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252E7" w14:textId="77777777" w:rsidR="00E52672" w:rsidRPr="00657D09" w:rsidRDefault="00657D09" w:rsidP="007A4D7D">
      <w:pPr>
        <w:pStyle w:val="Title"/>
        <w:spacing w:line="360" w:lineRule="auto"/>
        <w:rPr>
          <w:rFonts w:ascii="Arial" w:eastAsia="Times New Roman" w:hAnsi="Arial" w:cs="Arial"/>
          <w:b/>
          <w:lang w:eastAsia="en-GB"/>
        </w:rPr>
      </w:pPr>
      <w:bookmarkStart w:id="0" w:name="_Toc507489135"/>
      <w:bookmarkStart w:id="1" w:name="_Toc507490039"/>
      <w:bookmarkStart w:id="2" w:name="_Toc507490161"/>
      <w:bookmarkStart w:id="3" w:name="_GoBack"/>
      <w:bookmarkEnd w:id="3"/>
      <w:r w:rsidRPr="00657D09">
        <w:rPr>
          <w:rFonts w:ascii="Arial" w:eastAsia="Times New Roman" w:hAnsi="Arial" w:cs="Arial"/>
          <w:b/>
          <w:lang w:eastAsia="en-GB"/>
        </w:rPr>
        <w:t>A</w:t>
      </w:r>
      <w:r w:rsidR="00E52672" w:rsidRPr="00657D09">
        <w:rPr>
          <w:rFonts w:ascii="Arial" w:eastAsia="Times New Roman" w:hAnsi="Arial" w:cs="Arial"/>
          <w:b/>
          <w:lang w:eastAsia="en-GB"/>
        </w:rPr>
        <w:t xml:space="preserve"> </w:t>
      </w:r>
      <w:r>
        <w:rPr>
          <w:rFonts w:ascii="Arial" w:eastAsia="Times New Roman" w:hAnsi="Arial" w:cs="Arial"/>
          <w:b/>
          <w:lang w:eastAsia="en-GB"/>
        </w:rPr>
        <w:t>five</w:t>
      </w:r>
      <w:r w:rsidR="003A12C3" w:rsidRPr="00657D09">
        <w:rPr>
          <w:rFonts w:ascii="Arial" w:eastAsia="Times New Roman" w:hAnsi="Arial" w:cs="Arial"/>
          <w:b/>
          <w:lang w:eastAsia="en-GB"/>
        </w:rPr>
        <w:t>-year</w:t>
      </w:r>
      <w:r w:rsidR="00E52672" w:rsidRPr="00657D09">
        <w:rPr>
          <w:rFonts w:ascii="Arial" w:eastAsia="Times New Roman" w:hAnsi="Arial" w:cs="Arial"/>
          <w:b/>
          <w:lang w:eastAsia="en-GB"/>
        </w:rPr>
        <w:t xml:space="preserve"> </w:t>
      </w:r>
      <w:r w:rsidR="008538DC" w:rsidRPr="00657D09">
        <w:rPr>
          <w:rFonts w:ascii="Arial" w:eastAsia="Times New Roman" w:hAnsi="Arial" w:cs="Arial"/>
          <w:b/>
          <w:lang w:eastAsia="en-GB"/>
        </w:rPr>
        <w:t>overview</w:t>
      </w:r>
      <w:r w:rsidR="00E52672" w:rsidRPr="00657D09">
        <w:rPr>
          <w:rFonts w:ascii="Arial" w:eastAsia="Times New Roman" w:hAnsi="Arial" w:cs="Arial"/>
          <w:b/>
          <w:lang w:eastAsia="en-GB"/>
        </w:rPr>
        <w:t xml:space="preserve"> of </w:t>
      </w:r>
      <w:r>
        <w:rPr>
          <w:rFonts w:ascii="Arial" w:eastAsia="Times New Roman" w:hAnsi="Arial" w:cs="Arial"/>
          <w:b/>
          <w:lang w:eastAsia="en-GB"/>
        </w:rPr>
        <w:t>o</w:t>
      </w:r>
      <w:r w:rsidR="00E52672" w:rsidRPr="00657D09">
        <w:rPr>
          <w:rFonts w:ascii="Arial" w:eastAsia="Times New Roman" w:hAnsi="Arial" w:cs="Arial"/>
          <w:b/>
          <w:lang w:eastAsia="en-GB"/>
        </w:rPr>
        <w:t xml:space="preserve">phthalmology </w:t>
      </w:r>
      <w:r>
        <w:rPr>
          <w:rFonts w:ascii="Arial" w:eastAsia="Times New Roman" w:hAnsi="Arial" w:cs="Arial"/>
          <w:b/>
          <w:lang w:eastAsia="en-GB"/>
        </w:rPr>
        <w:t>s</w:t>
      </w:r>
      <w:r w:rsidR="00E52672" w:rsidRPr="00657D09">
        <w:rPr>
          <w:rFonts w:ascii="Arial" w:eastAsia="Times New Roman" w:hAnsi="Arial" w:cs="Arial"/>
          <w:b/>
          <w:lang w:eastAsia="en-GB"/>
        </w:rPr>
        <w:t xml:space="preserve">ervices across England to </w:t>
      </w:r>
      <w:r w:rsidR="008538DC" w:rsidRPr="00657D09">
        <w:rPr>
          <w:rFonts w:ascii="Arial" w:eastAsia="Times New Roman" w:hAnsi="Arial" w:cs="Arial"/>
          <w:b/>
          <w:lang w:eastAsia="en-GB"/>
        </w:rPr>
        <w:t>establish if there are variations in service provision</w:t>
      </w:r>
      <w:bookmarkEnd w:id="0"/>
      <w:bookmarkEnd w:id="1"/>
      <w:bookmarkEnd w:id="2"/>
      <w:r w:rsidRPr="00657D09">
        <w:rPr>
          <w:rFonts w:ascii="Arial" w:eastAsia="Times New Roman" w:hAnsi="Arial" w:cs="Arial"/>
          <w:b/>
          <w:lang w:eastAsia="en-GB"/>
        </w:rPr>
        <w:t xml:space="preserve">. </w:t>
      </w:r>
    </w:p>
    <w:p w14:paraId="24D331F3" w14:textId="77777777" w:rsidR="00657D09" w:rsidRDefault="00657D09" w:rsidP="007A4D7D">
      <w:pPr>
        <w:spacing w:line="360" w:lineRule="auto"/>
        <w:rPr>
          <w:lang w:eastAsia="en-GB"/>
        </w:rPr>
      </w:pPr>
    </w:p>
    <w:p w14:paraId="552FFC6F" w14:textId="77777777" w:rsidR="00657D09" w:rsidRDefault="00657D09" w:rsidP="007A4D7D">
      <w:pPr>
        <w:pStyle w:val="Heading2"/>
        <w:spacing w:line="360" w:lineRule="auto"/>
      </w:pPr>
      <w:r>
        <w:t xml:space="preserve">Report by Harvey Walsh </w:t>
      </w:r>
      <w:r w:rsidR="00887F69" w:rsidRPr="00887F69">
        <w:t>Limited</w:t>
      </w:r>
      <w:r>
        <w:t xml:space="preserve">. </w:t>
      </w:r>
    </w:p>
    <w:p w14:paraId="2CF42144" w14:textId="77777777" w:rsidR="00657D09" w:rsidRDefault="00657D09" w:rsidP="007A4D7D">
      <w:pPr>
        <w:pStyle w:val="Heading2"/>
        <w:spacing w:line="360" w:lineRule="auto"/>
      </w:pPr>
      <w:r>
        <w:t>Published by RNIB (Royal Nati</w:t>
      </w:r>
      <w:r w:rsidR="00033817">
        <w:t xml:space="preserve">onal Institute of Blind People). </w:t>
      </w:r>
    </w:p>
    <w:p w14:paraId="02F0893A" w14:textId="77777777" w:rsidR="009B29C7" w:rsidRPr="006F1E80" w:rsidRDefault="009B29C7" w:rsidP="007A4D7D">
      <w:pPr>
        <w:spacing w:line="360" w:lineRule="auto"/>
        <w:rPr>
          <w:rFonts w:ascii="Arial" w:hAnsi="Arial" w:cs="Arial"/>
          <w:lang w:eastAsia="en-GB"/>
        </w:rPr>
      </w:pPr>
    </w:p>
    <w:p w14:paraId="60CD2858" w14:textId="77777777" w:rsidR="009B29C7" w:rsidRPr="006F1E80" w:rsidRDefault="009B29C7" w:rsidP="007A4D7D">
      <w:pPr>
        <w:spacing w:line="360" w:lineRule="auto"/>
        <w:rPr>
          <w:rFonts w:ascii="Arial" w:hAnsi="Arial" w:cs="Arial"/>
          <w:lang w:eastAsia="en-GB"/>
        </w:rPr>
      </w:pPr>
    </w:p>
    <w:p w14:paraId="3991B39A" w14:textId="77777777" w:rsidR="009B29C7" w:rsidRPr="006F1E80" w:rsidRDefault="009B29C7" w:rsidP="007A4D7D">
      <w:pPr>
        <w:spacing w:line="360" w:lineRule="auto"/>
        <w:rPr>
          <w:rFonts w:ascii="Arial" w:hAnsi="Arial" w:cs="Arial"/>
          <w:lang w:eastAsia="en-GB"/>
        </w:rPr>
      </w:pPr>
    </w:p>
    <w:p w14:paraId="25A4008D" w14:textId="77777777" w:rsidR="009B29C7" w:rsidRPr="006F1E80" w:rsidRDefault="009B29C7" w:rsidP="007A4D7D">
      <w:pPr>
        <w:spacing w:line="360" w:lineRule="auto"/>
        <w:rPr>
          <w:rFonts w:ascii="Arial" w:hAnsi="Arial" w:cs="Arial"/>
          <w:lang w:eastAsia="en-GB"/>
        </w:rPr>
      </w:pPr>
    </w:p>
    <w:p w14:paraId="1FB5E064" w14:textId="77777777" w:rsidR="009B29C7" w:rsidRPr="006F1E80" w:rsidRDefault="009B29C7" w:rsidP="007A4D7D">
      <w:pPr>
        <w:spacing w:line="360" w:lineRule="auto"/>
        <w:rPr>
          <w:rFonts w:ascii="Arial" w:hAnsi="Arial" w:cs="Arial"/>
          <w:lang w:eastAsia="en-GB"/>
        </w:rPr>
      </w:pPr>
    </w:p>
    <w:p w14:paraId="1F6E1487" w14:textId="77777777" w:rsidR="009B29C7" w:rsidRPr="006F1E80" w:rsidRDefault="009B29C7" w:rsidP="007A4D7D">
      <w:pPr>
        <w:spacing w:line="360" w:lineRule="auto"/>
        <w:rPr>
          <w:rFonts w:ascii="Arial" w:hAnsi="Arial" w:cs="Arial"/>
          <w:lang w:eastAsia="en-GB"/>
        </w:rPr>
      </w:pPr>
    </w:p>
    <w:p w14:paraId="5D163B5C" w14:textId="77777777" w:rsidR="009B29C7" w:rsidRPr="006F1E80" w:rsidRDefault="009B29C7" w:rsidP="007A4D7D">
      <w:pPr>
        <w:spacing w:line="360" w:lineRule="auto"/>
        <w:rPr>
          <w:rFonts w:ascii="Arial" w:hAnsi="Arial" w:cs="Arial"/>
          <w:lang w:eastAsia="en-GB"/>
        </w:rPr>
      </w:pPr>
    </w:p>
    <w:p w14:paraId="38F01ABB" w14:textId="77777777" w:rsidR="009B29C7" w:rsidRPr="006F1E80" w:rsidRDefault="009B29C7" w:rsidP="007A4D7D">
      <w:pPr>
        <w:spacing w:line="360" w:lineRule="auto"/>
        <w:rPr>
          <w:rFonts w:ascii="Arial" w:hAnsi="Arial" w:cs="Arial"/>
          <w:lang w:eastAsia="en-GB"/>
        </w:rPr>
      </w:pPr>
    </w:p>
    <w:p w14:paraId="6E3E3765" w14:textId="77777777" w:rsidR="009B29C7" w:rsidRPr="006F1E80" w:rsidRDefault="009B29C7" w:rsidP="007A4D7D">
      <w:pPr>
        <w:spacing w:line="360" w:lineRule="auto"/>
        <w:rPr>
          <w:rFonts w:ascii="Arial" w:hAnsi="Arial" w:cs="Arial"/>
          <w:lang w:eastAsia="en-GB"/>
        </w:rPr>
      </w:pPr>
    </w:p>
    <w:p w14:paraId="63E0181F" w14:textId="77777777" w:rsidR="009B29C7" w:rsidRPr="006F1E80" w:rsidRDefault="009B29C7" w:rsidP="007A4D7D">
      <w:pPr>
        <w:spacing w:line="360" w:lineRule="auto"/>
        <w:rPr>
          <w:rFonts w:ascii="Arial" w:hAnsi="Arial" w:cs="Arial"/>
          <w:lang w:eastAsia="en-GB"/>
        </w:rPr>
      </w:pPr>
    </w:p>
    <w:p w14:paraId="270A55F9" w14:textId="77777777" w:rsidR="009B29C7" w:rsidRPr="006F1E80" w:rsidRDefault="009B29C7" w:rsidP="007A4D7D">
      <w:pPr>
        <w:spacing w:line="360" w:lineRule="auto"/>
        <w:rPr>
          <w:rFonts w:ascii="Arial" w:hAnsi="Arial" w:cs="Arial"/>
          <w:lang w:eastAsia="en-GB"/>
        </w:rPr>
      </w:pPr>
    </w:p>
    <w:p w14:paraId="5290FCD6" w14:textId="77777777" w:rsidR="009B29C7" w:rsidRPr="006F1E80" w:rsidRDefault="009B29C7" w:rsidP="007A4D7D">
      <w:pPr>
        <w:spacing w:line="360" w:lineRule="auto"/>
        <w:rPr>
          <w:rFonts w:ascii="Arial" w:hAnsi="Arial" w:cs="Arial"/>
          <w:lang w:eastAsia="en-GB"/>
        </w:rPr>
      </w:pPr>
    </w:p>
    <w:p w14:paraId="1F406D3E" w14:textId="77777777" w:rsidR="009B29C7" w:rsidRPr="006F1E80" w:rsidRDefault="009B29C7" w:rsidP="007A4D7D">
      <w:pPr>
        <w:spacing w:line="360" w:lineRule="auto"/>
        <w:rPr>
          <w:rFonts w:ascii="Arial" w:hAnsi="Arial" w:cs="Arial"/>
          <w:lang w:eastAsia="en-GB"/>
        </w:rPr>
      </w:pPr>
    </w:p>
    <w:sdt>
      <w:sdtPr>
        <w:rPr>
          <w:rFonts w:ascii="Arial" w:eastAsiaTheme="minorHAnsi" w:hAnsi="Arial" w:cs="Arial"/>
          <w:b w:val="0"/>
          <w:bCs w:val="0"/>
          <w:color w:val="auto"/>
          <w:sz w:val="22"/>
          <w:szCs w:val="22"/>
          <w:lang w:val="en-GB" w:eastAsia="en-US"/>
        </w:rPr>
        <w:id w:val="-1841537646"/>
        <w:docPartObj>
          <w:docPartGallery w:val="Table of Contents"/>
          <w:docPartUnique/>
        </w:docPartObj>
      </w:sdtPr>
      <w:sdtEndPr>
        <w:rPr>
          <w:noProof/>
        </w:rPr>
      </w:sdtEndPr>
      <w:sdtContent>
        <w:p w14:paraId="05ABB2A7" w14:textId="77777777" w:rsidR="00834AA5" w:rsidRPr="006F1E80" w:rsidRDefault="00834AA5" w:rsidP="007A4D7D">
          <w:pPr>
            <w:pStyle w:val="TOCHeading"/>
            <w:spacing w:line="360" w:lineRule="auto"/>
            <w:rPr>
              <w:rFonts w:ascii="Arial" w:hAnsi="Arial" w:cs="Arial"/>
              <w:color w:val="auto"/>
            </w:rPr>
          </w:pPr>
          <w:r w:rsidRPr="006F1E80">
            <w:rPr>
              <w:rFonts w:ascii="Arial" w:hAnsi="Arial" w:cs="Arial"/>
              <w:color w:val="auto"/>
            </w:rPr>
            <w:t>Contents</w:t>
          </w:r>
        </w:p>
        <w:p w14:paraId="26F15CF4" w14:textId="77777777" w:rsidR="009D6D80" w:rsidRPr="006F1E80" w:rsidRDefault="009D6D80" w:rsidP="007A4D7D">
          <w:pPr>
            <w:spacing w:line="360" w:lineRule="auto"/>
            <w:rPr>
              <w:rFonts w:ascii="Arial" w:hAnsi="Arial" w:cs="Arial"/>
              <w:sz w:val="28"/>
              <w:szCs w:val="28"/>
              <w:lang w:val="en-US" w:eastAsia="ja-JP"/>
            </w:rPr>
          </w:pPr>
        </w:p>
        <w:p w14:paraId="1487BD88" w14:textId="091F06E3" w:rsidR="002E568E" w:rsidRPr="006F1E80" w:rsidRDefault="00834AA5" w:rsidP="007A4D7D">
          <w:pPr>
            <w:pStyle w:val="TOC1"/>
            <w:tabs>
              <w:tab w:val="right" w:leader="dot" w:pos="9016"/>
            </w:tabs>
            <w:spacing w:line="360" w:lineRule="auto"/>
            <w:rPr>
              <w:rFonts w:ascii="Arial" w:eastAsiaTheme="minorEastAsia" w:hAnsi="Arial" w:cs="Arial"/>
              <w:noProof/>
              <w:sz w:val="28"/>
              <w:szCs w:val="28"/>
              <w:lang w:eastAsia="en-GB"/>
            </w:rPr>
          </w:pPr>
          <w:r w:rsidRPr="006F1E80">
            <w:rPr>
              <w:rFonts w:ascii="Arial" w:hAnsi="Arial" w:cs="Arial"/>
              <w:sz w:val="28"/>
              <w:szCs w:val="28"/>
            </w:rPr>
            <w:fldChar w:fldCharType="begin"/>
          </w:r>
          <w:r w:rsidRPr="006F1E80">
            <w:rPr>
              <w:rFonts w:ascii="Arial" w:hAnsi="Arial" w:cs="Arial"/>
              <w:sz w:val="28"/>
              <w:szCs w:val="28"/>
            </w:rPr>
            <w:instrText xml:space="preserve"> TOC \o "1-3" \h \z \u </w:instrText>
          </w:r>
          <w:r w:rsidRPr="006F1E80">
            <w:rPr>
              <w:rFonts w:ascii="Arial" w:hAnsi="Arial" w:cs="Arial"/>
              <w:sz w:val="28"/>
              <w:szCs w:val="28"/>
            </w:rPr>
            <w:fldChar w:fldCharType="separate"/>
          </w:r>
          <w:hyperlink w:anchor="_Toc507490163" w:history="1">
            <w:r w:rsidR="002E568E" w:rsidRPr="006F1E80">
              <w:rPr>
                <w:rStyle w:val="Hyperlink"/>
                <w:rFonts w:ascii="Arial" w:hAnsi="Arial" w:cs="Arial"/>
                <w:noProof/>
                <w:sz w:val="28"/>
                <w:szCs w:val="28"/>
              </w:rPr>
              <w:t>1. Executive summary</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_Toc507490163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4</w:t>
            </w:r>
            <w:r w:rsidR="002E568E" w:rsidRPr="006F1E80">
              <w:rPr>
                <w:rFonts w:ascii="Arial" w:hAnsi="Arial" w:cs="Arial"/>
                <w:noProof/>
                <w:webHidden/>
                <w:sz w:val="28"/>
                <w:szCs w:val="28"/>
              </w:rPr>
              <w:fldChar w:fldCharType="end"/>
            </w:r>
          </w:hyperlink>
        </w:p>
        <w:p w14:paraId="367EC96C" w14:textId="59C4A001" w:rsidR="002E568E" w:rsidRPr="006F1E80" w:rsidRDefault="00AB6A56" w:rsidP="007A4D7D">
          <w:pPr>
            <w:pStyle w:val="TOC2"/>
            <w:tabs>
              <w:tab w:val="right" w:leader="dot" w:pos="9016"/>
            </w:tabs>
            <w:spacing w:line="360" w:lineRule="auto"/>
            <w:ind w:left="0"/>
            <w:rPr>
              <w:rFonts w:ascii="Arial" w:eastAsiaTheme="minorEastAsia" w:hAnsi="Arial" w:cs="Arial"/>
              <w:noProof/>
              <w:sz w:val="28"/>
              <w:szCs w:val="28"/>
              <w:lang w:eastAsia="en-GB"/>
            </w:rPr>
          </w:pPr>
          <w:hyperlink w:anchor="_Toc507490166" w:history="1">
            <w:r w:rsidR="002E568E" w:rsidRPr="006F1E80">
              <w:rPr>
                <w:rStyle w:val="Hyperlink"/>
                <w:rFonts w:ascii="Arial" w:hAnsi="Arial" w:cs="Arial"/>
                <w:noProof/>
                <w:sz w:val="28"/>
                <w:szCs w:val="28"/>
              </w:rPr>
              <w:t>2. Methodology</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_Toc507490166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6</w:t>
            </w:r>
            <w:r w:rsidR="002E568E" w:rsidRPr="006F1E80">
              <w:rPr>
                <w:rFonts w:ascii="Arial" w:hAnsi="Arial" w:cs="Arial"/>
                <w:noProof/>
                <w:webHidden/>
                <w:sz w:val="28"/>
                <w:szCs w:val="28"/>
              </w:rPr>
              <w:fldChar w:fldCharType="end"/>
            </w:r>
          </w:hyperlink>
        </w:p>
        <w:p w14:paraId="390204DC" w14:textId="203C9216" w:rsidR="002E568E" w:rsidRPr="006F1E80" w:rsidRDefault="00AB6A56" w:rsidP="007A4D7D">
          <w:pPr>
            <w:pStyle w:val="TOC2"/>
            <w:tabs>
              <w:tab w:val="right" w:leader="dot" w:pos="9016"/>
            </w:tabs>
            <w:spacing w:line="360" w:lineRule="auto"/>
            <w:ind w:left="0"/>
            <w:rPr>
              <w:rFonts w:ascii="Arial" w:eastAsiaTheme="minorEastAsia" w:hAnsi="Arial" w:cs="Arial"/>
              <w:noProof/>
              <w:sz w:val="28"/>
              <w:szCs w:val="28"/>
              <w:lang w:eastAsia="en-GB"/>
            </w:rPr>
          </w:pPr>
          <w:hyperlink w:anchor="_Toc507490172" w:history="1">
            <w:r w:rsidR="002E568E" w:rsidRPr="006F1E80">
              <w:rPr>
                <w:rStyle w:val="Hyperlink"/>
                <w:rFonts w:ascii="Arial" w:hAnsi="Arial" w:cs="Arial"/>
                <w:noProof/>
                <w:sz w:val="28"/>
                <w:szCs w:val="28"/>
              </w:rPr>
              <w:t>3. Results</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_Toc507490172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11</w:t>
            </w:r>
            <w:r w:rsidR="002E568E" w:rsidRPr="006F1E80">
              <w:rPr>
                <w:rFonts w:ascii="Arial" w:hAnsi="Arial" w:cs="Arial"/>
                <w:noProof/>
                <w:webHidden/>
                <w:sz w:val="28"/>
                <w:szCs w:val="28"/>
              </w:rPr>
              <w:fldChar w:fldCharType="end"/>
            </w:r>
          </w:hyperlink>
        </w:p>
        <w:p w14:paraId="1D81307C" w14:textId="085F68F1" w:rsidR="002E568E" w:rsidRPr="006F1E80" w:rsidRDefault="00AB6A56" w:rsidP="007A4D7D">
          <w:pPr>
            <w:pStyle w:val="TOC3"/>
            <w:tabs>
              <w:tab w:val="right" w:leader="dot" w:pos="9016"/>
            </w:tabs>
            <w:spacing w:line="360" w:lineRule="auto"/>
            <w:rPr>
              <w:rFonts w:ascii="Arial" w:eastAsiaTheme="minorEastAsia" w:hAnsi="Arial" w:cs="Arial"/>
              <w:noProof/>
              <w:sz w:val="28"/>
              <w:szCs w:val="28"/>
              <w:lang w:eastAsia="en-GB"/>
            </w:rPr>
          </w:pPr>
          <w:hyperlink w:anchor="_Toc507490173" w:history="1">
            <w:r w:rsidR="002E568E" w:rsidRPr="006F1E80">
              <w:rPr>
                <w:rStyle w:val="Hyperlink"/>
                <w:rFonts w:ascii="Arial" w:eastAsia="Times New Roman" w:hAnsi="Arial" w:cs="Arial"/>
                <w:noProof/>
                <w:sz w:val="28"/>
                <w:szCs w:val="28"/>
                <w:lang w:eastAsia="en-GB"/>
              </w:rPr>
              <w:t>3.1 General Ophthalmology Activity</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_Toc507490173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11</w:t>
            </w:r>
            <w:r w:rsidR="002E568E" w:rsidRPr="006F1E80">
              <w:rPr>
                <w:rFonts w:ascii="Arial" w:hAnsi="Arial" w:cs="Arial"/>
                <w:noProof/>
                <w:webHidden/>
                <w:sz w:val="28"/>
                <w:szCs w:val="28"/>
              </w:rPr>
              <w:fldChar w:fldCharType="end"/>
            </w:r>
          </w:hyperlink>
        </w:p>
        <w:p w14:paraId="002DC03F" w14:textId="49DBC975" w:rsidR="002E568E" w:rsidRPr="006F1E80" w:rsidRDefault="00AB6A56" w:rsidP="007A4D7D">
          <w:pPr>
            <w:pStyle w:val="TOC3"/>
            <w:tabs>
              <w:tab w:val="right" w:leader="dot" w:pos="9016"/>
            </w:tabs>
            <w:spacing w:line="360" w:lineRule="auto"/>
            <w:rPr>
              <w:rFonts w:ascii="Arial" w:eastAsiaTheme="minorEastAsia" w:hAnsi="Arial" w:cs="Arial"/>
              <w:noProof/>
              <w:sz w:val="28"/>
              <w:szCs w:val="28"/>
              <w:lang w:eastAsia="en-GB"/>
            </w:rPr>
          </w:pPr>
          <w:hyperlink w:anchor="_Toc507490174" w:history="1">
            <w:r w:rsidR="002E568E" w:rsidRPr="006F1E80">
              <w:rPr>
                <w:rStyle w:val="Hyperlink"/>
                <w:rFonts w:ascii="Arial" w:eastAsia="Times New Roman" w:hAnsi="Arial" w:cs="Arial"/>
                <w:noProof/>
                <w:sz w:val="28"/>
                <w:szCs w:val="28"/>
                <w:lang w:eastAsia="en-GB"/>
              </w:rPr>
              <w:t>3.2 Age Related Macular Degeneration (AMD)</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_Toc507490174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17</w:t>
            </w:r>
            <w:r w:rsidR="002E568E" w:rsidRPr="006F1E80">
              <w:rPr>
                <w:rFonts w:ascii="Arial" w:hAnsi="Arial" w:cs="Arial"/>
                <w:noProof/>
                <w:webHidden/>
                <w:sz w:val="28"/>
                <w:szCs w:val="28"/>
              </w:rPr>
              <w:fldChar w:fldCharType="end"/>
            </w:r>
          </w:hyperlink>
        </w:p>
        <w:p w14:paraId="7634D107" w14:textId="1381B366" w:rsidR="002E568E" w:rsidRPr="006F1E80" w:rsidRDefault="00AB6A56" w:rsidP="007A4D7D">
          <w:pPr>
            <w:pStyle w:val="TOC3"/>
            <w:tabs>
              <w:tab w:val="right" w:leader="dot" w:pos="9016"/>
            </w:tabs>
            <w:spacing w:line="360" w:lineRule="auto"/>
            <w:rPr>
              <w:rFonts w:ascii="Arial" w:eastAsiaTheme="minorEastAsia" w:hAnsi="Arial" w:cs="Arial"/>
              <w:noProof/>
              <w:sz w:val="28"/>
              <w:szCs w:val="28"/>
              <w:lang w:eastAsia="en-GB"/>
            </w:rPr>
          </w:pPr>
          <w:hyperlink w:anchor="_Toc507490175" w:history="1">
            <w:r w:rsidR="002E568E" w:rsidRPr="006F1E80">
              <w:rPr>
                <w:rStyle w:val="Hyperlink"/>
                <w:rFonts w:ascii="Arial" w:eastAsia="Times New Roman" w:hAnsi="Arial" w:cs="Arial"/>
                <w:noProof/>
                <w:sz w:val="28"/>
                <w:szCs w:val="28"/>
                <w:lang w:eastAsia="en-GB"/>
              </w:rPr>
              <w:t>3.3 Retinal Vascular Occlusion (RVO)</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_Toc507490175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23</w:t>
            </w:r>
            <w:r w:rsidR="002E568E" w:rsidRPr="006F1E80">
              <w:rPr>
                <w:rFonts w:ascii="Arial" w:hAnsi="Arial" w:cs="Arial"/>
                <w:noProof/>
                <w:webHidden/>
                <w:sz w:val="28"/>
                <w:szCs w:val="28"/>
              </w:rPr>
              <w:fldChar w:fldCharType="end"/>
            </w:r>
          </w:hyperlink>
        </w:p>
        <w:p w14:paraId="6343F6D3" w14:textId="4ECD09E0" w:rsidR="002E568E" w:rsidRPr="006F1E80" w:rsidRDefault="00AB6A56" w:rsidP="007A4D7D">
          <w:pPr>
            <w:pStyle w:val="TOC3"/>
            <w:tabs>
              <w:tab w:val="right" w:leader="dot" w:pos="9016"/>
            </w:tabs>
            <w:spacing w:line="360" w:lineRule="auto"/>
            <w:rPr>
              <w:rFonts w:ascii="Arial" w:eastAsiaTheme="minorEastAsia" w:hAnsi="Arial" w:cs="Arial"/>
              <w:noProof/>
              <w:sz w:val="28"/>
              <w:szCs w:val="28"/>
              <w:lang w:eastAsia="en-GB"/>
            </w:rPr>
          </w:pPr>
          <w:hyperlink w:anchor="_Toc507490176" w:history="1">
            <w:r w:rsidR="002E568E" w:rsidRPr="006F1E80">
              <w:rPr>
                <w:rStyle w:val="Hyperlink"/>
                <w:rFonts w:ascii="Arial" w:eastAsia="Times New Roman" w:hAnsi="Arial" w:cs="Arial"/>
                <w:noProof/>
                <w:sz w:val="28"/>
                <w:szCs w:val="28"/>
                <w:lang w:eastAsia="en-GB"/>
              </w:rPr>
              <w:t>3.4 Diabetic Retinopathy (DR)</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_Toc507490176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25</w:t>
            </w:r>
            <w:r w:rsidR="002E568E" w:rsidRPr="006F1E80">
              <w:rPr>
                <w:rFonts w:ascii="Arial" w:hAnsi="Arial" w:cs="Arial"/>
                <w:noProof/>
                <w:webHidden/>
                <w:sz w:val="28"/>
                <w:szCs w:val="28"/>
              </w:rPr>
              <w:fldChar w:fldCharType="end"/>
            </w:r>
          </w:hyperlink>
        </w:p>
        <w:p w14:paraId="4160D97D" w14:textId="79EF50FB" w:rsidR="002E568E" w:rsidRPr="006F1E80" w:rsidRDefault="00AB6A56" w:rsidP="007A4D7D">
          <w:pPr>
            <w:pStyle w:val="TOC3"/>
            <w:tabs>
              <w:tab w:val="right" w:leader="dot" w:pos="9016"/>
            </w:tabs>
            <w:spacing w:line="360" w:lineRule="auto"/>
            <w:rPr>
              <w:rFonts w:ascii="Arial" w:eastAsiaTheme="minorEastAsia" w:hAnsi="Arial" w:cs="Arial"/>
              <w:noProof/>
              <w:sz w:val="28"/>
              <w:szCs w:val="28"/>
              <w:lang w:eastAsia="en-GB"/>
            </w:rPr>
          </w:pPr>
          <w:hyperlink w:anchor="_Toc507490177" w:history="1">
            <w:r w:rsidR="002E568E" w:rsidRPr="006F1E80">
              <w:rPr>
                <w:rStyle w:val="Hyperlink"/>
                <w:rFonts w:ascii="Arial" w:eastAsia="Times New Roman" w:hAnsi="Arial" w:cs="Arial"/>
                <w:noProof/>
                <w:sz w:val="28"/>
                <w:szCs w:val="28"/>
                <w:lang w:eastAsia="en-GB"/>
              </w:rPr>
              <w:t>3.5 Cataracts</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_Toc507490177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27</w:t>
            </w:r>
            <w:r w:rsidR="002E568E" w:rsidRPr="006F1E80">
              <w:rPr>
                <w:rFonts w:ascii="Arial" w:hAnsi="Arial" w:cs="Arial"/>
                <w:noProof/>
                <w:webHidden/>
                <w:sz w:val="28"/>
                <w:szCs w:val="28"/>
              </w:rPr>
              <w:fldChar w:fldCharType="end"/>
            </w:r>
          </w:hyperlink>
        </w:p>
        <w:p w14:paraId="3B846C46" w14:textId="7D84C71D" w:rsidR="002E568E" w:rsidRPr="006F1E80" w:rsidRDefault="00AB6A56" w:rsidP="007A4D7D">
          <w:pPr>
            <w:pStyle w:val="TOC3"/>
            <w:tabs>
              <w:tab w:val="right" w:leader="dot" w:pos="9016"/>
            </w:tabs>
            <w:spacing w:line="360" w:lineRule="auto"/>
            <w:rPr>
              <w:rFonts w:ascii="Arial" w:eastAsiaTheme="minorEastAsia" w:hAnsi="Arial" w:cs="Arial"/>
              <w:noProof/>
              <w:sz w:val="28"/>
              <w:szCs w:val="28"/>
              <w:lang w:eastAsia="en-GB"/>
            </w:rPr>
          </w:pPr>
          <w:hyperlink w:anchor="_Toc507490178" w:history="1">
            <w:r w:rsidR="002E568E" w:rsidRPr="006F1E80">
              <w:rPr>
                <w:rStyle w:val="Hyperlink"/>
                <w:rFonts w:ascii="Arial" w:eastAsia="Times New Roman" w:hAnsi="Arial" w:cs="Arial"/>
                <w:noProof/>
                <w:sz w:val="28"/>
                <w:szCs w:val="28"/>
                <w:lang w:eastAsia="en-GB"/>
              </w:rPr>
              <w:t>3.6 Glaucoma</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_Toc507490178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36</w:t>
            </w:r>
            <w:r w:rsidR="002E568E" w:rsidRPr="006F1E80">
              <w:rPr>
                <w:rFonts w:ascii="Arial" w:hAnsi="Arial" w:cs="Arial"/>
                <w:noProof/>
                <w:webHidden/>
                <w:sz w:val="28"/>
                <w:szCs w:val="28"/>
              </w:rPr>
              <w:fldChar w:fldCharType="end"/>
            </w:r>
          </w:hyperlink>
        </w:p>
        <w:p w14:paraId="623A876E" w14:textId="0191DA9D" w:rsidR="002E568E" w:rsidRPr="006F1E80" w:rsidRDefault="00AB6A56" w:rsidP="007A4D7D">
          <w:pPr>
            <w:pStyle w:val="TOC3"/>
            <w:tabs>
              <w:tab w:val="right" w:leader="dot" w:pos="9016"/>
            </w:tabs>
            <w:spacing w:line="360" w:lineRule="auto"/>
            <w:rPr>
              <w:rFonts w:ascii="Arial" w:eastAsiaTheme="minorEastAsia" w:hAnsi="Arial" w:cs="Arial"/>
              <w:noProof/>
              <w:sz w:val="28"/>
              <w:szCs w:val="28"/>
              <w:lang w:eastAsia="en-GB"/>
            </w:rPr>
          </w:pPr>
          <w:hyperlink w:anchor="_Toc507490179" w:history="1">
            <w:r w:rsidR="002E568E" w:rsidRPr="006F1E80">
              <w:rPr>
                <w:rStyle w:val="Hyperlink"/>
                <w:rFonts w:ascii="Arial" w:eastAsia="Times New Roman" w:hAnsi="Arial" w:cs="Arial"/>
                <w:noProof/>
                <w:sz w:val="28"/>
                <w:szCs w:val="28"/>
                <w:lang w:eastAsia="en-GB"/>
              </w:rPr>
              <w:t>3.7 Ophthalmology outpatient cancelled appointments</w:t>
            </w:r>
            <w:r w:rsidR="002E568E" w:rsidRPr="006F1E80">
              <w:rPr>
                <w:rFonts w:ascii="Arial" w:hAnsi="Arial" w:cs="Arial"/>
                <w:noProof/>
                <w:webHidden/>
                <w:sz w:val="28"/>
                <w:szCs w:val="28"/>
              </w:rPr>
              <w:tab/>
            </w:r>
            <w:r w:rsidR="002E568E" w:rsidRPr="006F1E80">
              <w:rPr>
                <w:rFonts w:ascii="Arial" w:hAnsi="Arial" w:cs="Arial"/>
                <w:noProof/>
                <w:webHidden/>
                <w:sz w:val="28"/>
                <w:szCs w:val="28"/>
              </w:rPr>
              <w:fldChar w:fldCharType="begin"/>
            </w:r>
            <w:r w:rsidR="002E568E" w:rsidRPr="006F1E80">
              <w:rPr>
                <w:rFonts w:ascii="Arial" w:hAnsi="Arial" w:cs="Arial"/>
                <w:noProof/>
                <w:webHidden/>
                <w:sz w:val="28"/>
                <w:szCs w:val="28"/>
              </w:rPr>
              <w:instrText xml:space="preserve"> PAGEREF _Toc507490179 \h </w:instrText>
            </w:r>
            <w:r w:rsidR="002E568E" w:rsidRPr="006F1E80">
              <w:rPr>
                <w:rFonts w:ascii="Arial" w:hAnsi="Arial" w:cs="Arial"/>
                <w:noProof/>
                <w:webHidden/>
                <w:sz w:val="28"/>
                <w:szCs w:val="28"/>
              </w:rPr>
            </w:r>
            <w:r w:rsidR="002E568E" w:rsidRPr="006F1E80">
              <w:rPr>
                <w:rFonts w:ascii="Arial" w:hAnsi="Arial" w:cs="Arial"/>
                <w:noProof/>
                <w:webHidden/>
                <w:sz w:val="28"/>
                <w:szCs w:val="28"/>
              </w:rPr>
              <w:fldChar w:fldCharType="separate"/>
            </w:r>
            <w:r w:rsidR="00E13D7E">
              <w:rPr>
                <w:rFonts w:ascii="Arial" w:hAnsi="Arial" w:cs="Arial"/>
                <w:noProof/>
                <w:webHidden/>
                <w:sz w:val="28"/>
                <w:szCs w:val="28"/>
              </w:rPr>
              <w:t>41</w:t>
            </w:r>
            <w:r w:rsidR="002E568E" w:rsidRPr="006F1E80">
              <w:rPr>
                <w:rFonts w:ascii="Arial" w:hAnsi="Arial" w:cs="Arial"/>
                <w:noProof/>
                <w:webHidden/>
                <w:sz w:val="28"/>
                <w:szCs w:val="28"/>
              </w:rPr>
              <w:fldChar w:fldCharType="end"/>
            </w:r>
          </w:hyperlink>
        </w:p>
        <w:p w14:paraId="7A6A642B" w14:textId="77777777" w:rsidR="00834AA5" w:rsidRPr="006F1E80" w:rsidRDefault="00834AA5" w:rsidP="007A4D7D">
          <w:pPr>
            <w:spacing w:line="360" w:lineRule="auto"/>
            <w:rPr>
              <w:rFonts w:ascii="Arial" w:hAnsi="Arial" w:cs="Arial"/>
            </w:rPr>
          </w:pPr>
          <w:r w:rsidRPr="006F1E80">
            <w:rPr>
              <w:rFonts w:ascii="Arial" w:hAnsi="Arial" w:cs="Arial"/>
              <w:b/>
              <w:bCs/>
              <w:noProof/>
              <w:sz w:val="28"/>
              <w:szCs w:val="28"/>
            </w:rPr>
            <w:fldChar w:fldCharType="end"/>
          </w:r>
        </w:p>
      </w:sdtContent>
    </w:sdt>
    <w:p w14:paraId="5E91C453" w14:textId="77777777" w:rsidR="00E52672" w:rsidRPr="006F1E80" w:rsidRDefault="00E52672" w:rsidP="007A4D7D">
      <w:pPr>
        <w:spacing w:line="360" w:lineRule="auto"/>
        <w:rPr>
          <w:rFonts w:ascii="Arial" w:eastAsia="Times New Roman" w:hAnsi="Arial" w:cs="Arial"/>
          <w:b/>
          <w:bCs/>
          <w:color w:val="2C2C2C"/>
          <w:spacing w:val="-2"/>
          <w:sz w:val="36"/>
          <w:szCs w:val="28"/>
          <w:lang w:eastAsia="en-GB"/>
        </w:rPr>
      </w:pPr>
    </w:p>
    <w:p w14:paraId="192583FD" w14:textId="77777777" w:rsidR="00E52672" w:rsidRPr="006F1E80" w:rsidRDefault="00E52672" w:rsidP="007A4D7D">
      <w:pPr>
        <w:spacing w:line="360" w:lineRule="auto"/>
        <w:rPr>
          <w:rFonts w:ascii="Arial" w:eastAsia="Times New Roman" w:hAnsi="Arial" w:cs="Arial"/>
          <w:b/>
          <w:bCs/>
          <w:color w:val="2C2C2C"/>
          <w:spacing w:val="-2"/>
          <w:sz w:val="36"/>
          <w:szCs w:val="28"/>
          <w:lang w:eastAsia="en-GB"/>
        </w:rPr>
      </w:pPr>
    </w:p>
    <w:p w14:paraId="4F454099" w14:textId="77777777" w:rsidR="00E52672" w:rsidRPr="006F1E80" w:rsidRDefault="00E52672" w:rsidP="007A4D7D">
      <w:pPr>
        <w:spacing w:line="360" w:lineRule="auto"/>
        <w:rPr>
          <w:rFonts w:ascii="Arial" w:eastAsia="Times New Roman" w:hAnsi="Arial" w:cs="Arial"/>
          <w:b/>
          <w:bCs/>
          <w:color w:val="2C2C2C"/>
          <w:spacing w:val="-2"/>
          <w:sz w:val="36"/>
          <w:szCs w:val="28"/>
          <w:lang w:eastAsia="en-GB"/>
        </w:rPr>
      </w:pPr>
    </w:p>
    <w:p w14:paraId="2ECC168F" w14:textId="77777777" w:rsidR="00E52672" w:rsidRPr="006F1E80" w:rsidRDefault="00E52672" w:rsidP="007A4D7D">
      <w:pPr>
        <w:spacing w:line="360" w:lineRule="auto"/>
        <w:rPr>
          <w:rFonts w:ascii="Arial" w:eastAsia="Times New Roman" w:hAnsi="Arial" w:cs="Arial"/>
          <w:b/>
          <w:bCs/>
          <w:color w:val="2C2C2C"/>
          <w:spacing w:val="-2"/>
          <w:sz w:val="36"/>
          <w:szCs w:val="28"/>
          <w:lang w:eastAsia="en-GB"/>
        </w:rPr>
      </w:pPr>
    </w:p>
    <w:p w14:paraId="668A31C8" w14:textId="77777777" w:rsidR="009B29C7" w:rsidRPr="006F1E80" w:rsidRDefault="009B29C7" w:rsidP="007A4D7D">
      <w:pPr>
        <w:pStyle w:val="Heading2"/>
        <w:spacing w:line="360" w:lineRule="auto"/>
        <w:rPr>
          <w:sz w:val="40"/>
        </w:rPr>
      </w:pPr>
      <w:r w:rsidRPr="006F1E80">
        <w:rPr>
          <w:sz w:val="40"/>
        </w:rPr>
        <w:br w:type="page"/>
      </w:r>
    </w:p>
    <w:p w14:paraId="0D4600DE" w14:textId="6AF16768" w:rsidR="007A4D7D" w:rsidRDefault="00AC66CF" w:rsidP="007A4D7D">
      <w:pPr>
        <w:pStyle w:val="Heading2"/>
        <w:spacing w:line="360" w:lineRule="auto"/>
        <w:rPr>
          <w:sz w:val="40"/>
        </w:rPr>
      </w:pPr>
      <w:r w:rsidRPr="00AC66CF">
        <w:rPr>
          <w:sz w:val="40"/>
        </w:rPr>
        <w:lastRenderedPageBreak/>
        <w:t xml:space="preserve">About </w:t>
      </w:r>
      <w:r w:rsidR="00245F0A" w:rsidRPr="00AC66CF">
        <w:rPr>
          <w:sz w:val="40"/>
        </w:rPr>
        <w:t>Harvey Walsh</w:t>
      </w:r>
    </w:p>
    <w:p w14:paraId="4A18DF57" w14:textId="475A0A70" w:rsidR="00AC66CF" w:rsidRPr="00F84FA0" w:rsidRDefault="00F84FA0" w:rsidP="007A4D7D">
      <w:pPr>
        <w:pStyle w:val="Heading2"/>
        <w:spacing w:line="360" w:lineRule="auto"/>
        <w:rPr>
          <w:b w:val="0"/>
          <w:sz w:val="28"/>
          <w:szCs w:val="28"/>
        </w:rPr>
      </w:pPr>
      <w:r w:rsidRPr="00F84FA0">
        <w:rPr>
          <w:b w:val="0"/>
          <w:sz w:val="28"/>
          <w:szCs w:val="28"/>
        </w:rPr>
        <w:t>Harvey Walsh are healthcare informatics company specialising in population</w:t>
      </w:r>
      <w:r w:rsidR="008E2E9D">
        <w:rPr>
          <w:b w:val="0"/>
          <w:sz w:val="28"/>
          <w:szCs w:val="28"/>
        </w:rPr>
        <w:t>-</w:t>
      </w:r>
      <w:r w:rsidRPr="00F84FA0">
        <w:rPr>
          <w:b w:val="0"/>
          <w:sz w:val="28"/>
          <w:szCs w:val="28"/>
        </w:rPr>
        <w:t>based health data analysis, evaluation and outcomes.</w:t>
      </w:r>
    </w:p>
    <w:p w14:paraId="37BA6591" w14:textId="77777777" w:rsidR="00AC66CF" w:rsidRPr="00AC66CF" w:rsidRDefault="00AC66CF" w:rsidP="007A4D7D">
      <w:pPr>
        <w:pStyle w:val="Heading2"/>
        <w:spacing w:line="360" w:lineRule="auto"/>
        <w:rPr>
          <w:sz w:val="40"/>
        </w:rPr>
      </w:pPr>
    </w:p>
    <w:p w14:paraId="519BF99F" w14:textId="77777777" w:rsidR="0052166A" w:rsidRPr="006F1E80" w:rsidRDefault="0052166A" w:rsidP="007A4D7D">
      <w:pPr>
        <w:pStyle w:val="Heading2"/>
        <w:spacing w:line="360" w:lineRule="auto"/>
      </w:pPr>
      <w:r w:rsidRPr="006F1E80">
        <w:br w:type="page"/>
      </w:r>
      <w:bookmarkStart w:id="4" w:name="_Toc507490163"/>
      <w:r w:rsidR="009B29C7" w:rsidRPr="006F1E80">
        <w:lastRenderedPageBreak/>
        <w:t xml:space="preserve">1. </w:t>
      </w:r>
      <w:r w:rsidRPr="006F1E80">
        <w:rPr>
          <w:sz w:val="40"/>
        </w:rPr>
        <w:t>Executive summary</w:t>
      </w:r>
      <w:bookmarkEnd w:id="4"/>
    </w:p>
    <w:p w14:paraId="67C432B5" w14:textId="77777777" w:rsidR="0052166A" w:rsidRPr="006F1E80" w:rsidRDefault="00C43C6D" w:rsidP="007A4D7D">
      <w:pPr>
        <w:pStyle w:val="Heading3"/>
        <w:spacing w:line="360" w:lineRule="auto"/>
        <w:rPr>
          <w:rFonts w:ascii="Arial" w:hAnsi="Arial" w:cs="Arial"/>
          <w:color w:val="auto"/>
          <w:sz w:val="32"/>
        </w:rPr>
      </w:pPr>
      <w:bookmarkStart w:id="5" w:name="_Toc507490042"/>
      <w:bookmarkStart w:id="6" w:name="_Toc507490164"/>
      <w:r w:rsidRPr="006F1E80">
        <w:rPr>
          <w:rFonts w:ascii="Arial" w:hAnsi="Arial" w:cs="Arial"/>
          <w:color w:val="auto"/>
          <w:sz w:val="32"/>
        </w:rPr>
        <w:t>Introduction</w:t>
      </w:r>
      <w:bookmarkEnd w:id="5"/>
      <w:bookmarkEnd w:id="6"/>
    </w:p>
    <w:p w14:paraId="6CDA43CF" w14:textId="77777777" w:rsidR="000A72D0" w:rsidRDefault="00C43C6D" w:rsidP="007A4D7D">
      <w:pPr>
        <w:spacing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 xml:space="preserve">Ophthalmology is the second biggest department in the NHS after Trauma and Orthopaedics. </w:t>
      </w:r>
      <w:r w:rsidR="0052166A" w:rsidRPr="006F1E80">
        <w:rPr>
          <w:rFonts w:ascii="Arial" w:eastAsia="Times New Roman" w:hAnsi="Arial" w:cs="Arial"/>
          <w:color w:val="000000"/>
          <w:sz w:val="28"/>
          <w:szCs w:val="18"/>
          <w:lang w:eastAsia="en-GB"/>
        </w:rPr>
        <w:t xml:space="preserve">To </w:t>
      </w:r>
      <w:r w:rsidRPr="006F1E80">
        <w:rPr>
          <w:rFonts w:ascii="Arial" w:eastAsia="Times New Roman" w:hAnsi="Arial" w:cs="Arial"/>
          <w:color w:val="000000"/>
          <w:sz w:val="28"/>
          <w:szCs w:val="18"/>
          <w:lang w:eastAsia="en-GB"/>
        </w:rPr>
        <w:t xml:space="preserve">understand this service more thoroughly and to see whether more or </w:t>
      </w:r>
      <w:r w:rsidR="00864FEA">
        <w:rPr>
          <w:rFonts w:ascii="Arial" w:eastAsia="Times New Roman" w:hAnsi="Arial" w:cs="Arial"/>
          <w:color w:val="000000"/>
          <w:sz w:val="28"/>
          <w:szCs w:val="18"/>
          <w:lang w:eastAsia="en-GB"/>
        </w:rPr>
        <w:t>fewer</w:t>
      </w:r>
      <w:r w:rsidRPr="006F1E80">
        <w:rPr>
          <w:rFonts w:ascii="Arial" w:eastAsia="Times New Roman" w:hAnsi="Arial" w:cs="Arial"/>
          <w:color w:val="000000"/>
          <w:sz w:val="28"/>
          <w:szCs w:val="18"/>
          <w:lang w:eastAsia="en-GB"/>
        </w:rPr>
        <w:t xml:space="preserve"> patients are being treated</w:t>
      </w:r>
      <w:r w:rsidR="009160DB" w:rsidRPr="006F1E80">
        <w:rPr>
          <w:rFonts w:ascii="Arial" w:eastAsia="Times New Roman" w:hAnsi="Arial" w:cs="Arial"/>
          <w:color w:val="000000"/>
          <w:sz w:val="28"/>
          <w:szCs w:val="18"/>
          <w:lang w:eastAsia="en-GB"/>
        </w:rPr>
        <w:t xml:space="preserve">, RNIB commissioned a </w:t>
      </w:r>
      <w:r w:rsidR="0052166A" w:rsidRPr="006F1E80">
        <w:rPr>
          <w:rFonts w:ascii="Arial" w:eastAsia="Times New Roman" w:hAnsi="Arial" w:cs="Arial"/>
          <w:color w:val="000000"/>
          <w:sz w:val="28"/>
          <w:szCs w:val="18"/>
          <w:lang w:eastAsia="en-GB"/>
        </w:rPr>
        <w:t xml:space="preserve">piece of quantitative research </w:t>
      </w:r>
      <w:r w:rsidR="009160DB" w:rsidRPr="006F1E80">
        <w:rPr>
          <w:rFonts w:ascii="Arial" w:eastAsia="Times New Roman" w:hAnsi="Arial" w:cs="Arial"/>
          <w:color w:val="000000"/>
          <w:sz w:val="28"/>
          <w:szCs w:val="18"/>
          <w:lang w:eastAsia="en-GB"/>
        </w:rPr>
        <w:t xml:space="preserve">using the Hospital Episode Statistics (HES) Database </w:t>
      </w:r>
      <w:r w:rsidR="0052166A" w:rsidRPr="006F1E80">
        <w:rPr>
          <w:rFonts w:ascii="Arial" w:eastAsia="Times New Roman" w:hAnsi="Arial" w:cs="Arial"/>
          <w:color w:val="000000"/>
          <w:sz w:val="28"/>
          <w:szCs w:val="18"/>
          <w:lang w:eastAsia="en-GB"/>
        </w:rPr>
        <w:t xml:space="preserve">to examine variation in </w:t>
      </w:r>
      <w:r w:rsidRPr="006F1E80">
        <w:rPr>
          <w:rFonts w:ascii="Arial" w:eastAsia="Times New Roman" w:hAnsi="Arial" w:cs="Arial"/>
          <w:color w:val="000000"/>
          <w:sz w:val="28"/>
          <w:szCs w:val="18"/>
          <w:lang w:eastAsia="en-GB"/>
        </w:rPr>
        <w:t xml:space="preserve">Ophthalmology </w:t>
      </w:r>
      <w:r w:rsidR="0052166A" w:rsidRPr="006F1E80">
        <w:rPr>
          <w:rFonts w:ascii="Arial" w:eastAsia="Times New Roman" w:hAnsi="Arial" w:cs="Arial"/>
          <w:color w:val="000000"/>
          <w:sz w:val="28"/>
          <w:szCs w:val="18"/>
          <w:lang w:eastAsia="en-GB"/>
        </w:rPr>
        <w:t>service provision across England</w:t>
      </w:r>
      <w:r w:rsidRPr="006F1E80">
        <w:rPr>
          <w:rFonts w:ascii="Arial" w:eastAsia="Times New Roman" w:hAnsi="Arial" w:cs="Arial"/>
          <w:color w:val="000000"/>
          <w:sz w:val="28"/>
          <w:szCs w:val="18"/>
          <w:lang w:eastAsia="en-GB"/>
        </w:rPr>
        <w:t xml:space="preserve"> over the past </w:t>
      </w:r>
      <w:r w:rsidR="000A72D0">
        <w:rPr>
          <w:rFonts w:ascii="Arial" w:eastAsia="Times New Roman" w:hAnsi="Arial" w:cs="Arial"/>
          <w:color w:val="000000"/>
          <w:sz w:val="28"/>
          <w:szCs w:val="18"/>
          <w:lang w:eastAsia="en-GB"/>
        </w:rPr>
        <w:t>five</w:t>
      </w:r>
      <w:r w:rsidRPr="006F1E80">
        <w:rPr>
          <w:rFonts w:ascii="Arial" w:eastAsia="Times New Roman" w:hAnsi="Arial" w:cs="Arial"/>
          <w:color w:val="000000"/>
          <w:sz w:val="28"/>
          <w:szCs w:val="18"/>
          <w:lang w:eastAsia="en-GB"/>
        </w:rPr>
        <w:t xml:space="preserve"> years</w:t>
      </w:r>
      <w:r w:rsidR="0052166A" w:rsidRPr="006F1E80">
        <w:rPr>
          <w:rFonts w:ascii="Arial" w:eastAsia="Times New Roman" w:hAnsi="Arial" w:cs="Arial"/>
          <w:color w:val="000000"/>
          <w:sz w:val="28"/>
          <w:szCs w:val="18"/>
          <w:lang w:eastAsia="en-GB"/>
        </w:rPr>
        <w:t xml:space="preserve">. </w:t>
      </w:r>
    </w:p>
    <w:p w14:paraId="0C685849" w14:textId="312D0A5F" w:rsidR="007A4D7D" w:rsidRPr="00864FEA" w:rsidRDefault="004568B0" w:rsidP="007A4D7D">
      <w:pPr>
        <w:spacing w:line="360" w:lineRule="auto"/>
        <w:rPr>
          <w:rFonts w:ascii="Arial" w:eastAsia="Times New Roman" w:hAnsi="Arial" w:cs="Arial"/>
          <w:color w:val="000000"/>
          <w:sz w:val="28"/>
          <w:szCs w:val="18"/>
          <w:lang w:eastAsia="en-GB"/>
        </w:rPr>
      </w:pPr>
      <w:r w:rsidRPr="008E2E9D">
        <w:rPr>
          <w:rFonts w:ascii="Arial" w:eastAsia="Times New Roman" w:hAnsi="Arial" w:cs="Arial"/>
          <w:color w:val="000000"/>
          <w:sz w:val="28"/>
          <w:szCs w:val="18"/>
          <w:lang w:eastAsia="en-GB"/>
        </w:rPr>
        <w:t>The</w:t>
      </w:r>
      <w:r w:rsidR="0052166A" w:rsidRPr="008E2E9D">
        <w:rPr>
          <w:rFonts w:ascii="Arial" w:eastAsia="Times New Roman" w:hAnsi="Arial" w:cs="Arial"/>
          <w:color w:val="000000"/>
          <w:sz w:val="28"/>
          <w:szCs w:val="18"/>
          <w:lang w:eastAsia="en-GB"/>
        </w:rPr>
        <w:t xml:space="preserve"> </w:t>
      </w:r>
      <w:r w:rsidRPr="008E2E9D">
        <w:rPr>
          <w:rFonts w:ascii="Arial" w:eastAsia="Times New Roman" w:hAnsi="Arial" w:cs="Arial"/>
          <w:color w:val="000000"/>
          <w:sz w:val="28"/>
          <w:szCs w:val="18"/>
          <w:lang w:eastAsia="en-GB"/>
        </w:rPr>
        <w:t>report aims</w:t>
      </w:r>
      <w:r w:rsidR="0052166A" w:rsidRPr="008E2E9D">
        <w:rPr>
          <w:rFonts w:ascii="Arial" w:eastAsia="Times New Roman" w:hAnsi="Arial" w:cs="Arial"/>
          <w:color w:val="000000"/>
          <w:sz w:val="28"/>
          <w:szCs w:val="18"/>
          <w:lang w:eastAsia="en-GB"/>
        </w:rPr>
        <w:t xml:space="preserve"> to identify </w:t>
      </w:r>
      <w:r w:rsidR="00C43C6D" w:rsidRPr="008E2E9D">
        <w:rPr>
          <w:rFonts w:ascii="Arial" w:eastAsia="Times New Roman" w:hAnsi="Arial" w:cs="Arial"/>
          <w:color w:val="000000"/>
          <w:sz w:val="28"/>
          <w:szCs w:val="18"/>
          <w:lang w:eastAsia="en-GB"/>
        </w:rPr>
        <w:t xml:space="preserve">areas </w:t>
      </w:r>
      <w:r w:rsidR="0052166A" w:rsidRPr="008E2E9D">
        <w:rPr>
          <w:rFonts w:ascii="Arial" w:eastAsia="Times New Roman" w:hAnsi="Arial" w:cs="Arial"/>
          <w:color w:val="000000"/>
          <w:sz w:val="28"/>
          <w:szCs w:val="18"/>
          <w:lang w:eastAsia="en-GB"/>
        </w:rPr>
        <w:t xml:space="preserve">where </w:t>
      </w:r>
      <w:r w:rsidRPr="008E2E9D">
        <w:rPr>
          <w:rFonts w:ascii="Arial" w:eastAsia="Times New Roman" w:hAnsi="Arial" w:cs="Arial"/>
          <w:color w:val="000000"/>
          <w:sz w:val="28"/>
          <w:szCs w:val="18"/>
          <w:lang w:eastAsia="en-GB"/>
        </w:rPr>
        <w:t>there is unwarranted</w:t>
      </w:r>
      <w:r>
        <w:rPr>
          <w:rFonts w:ascii="Arial" w:eastAsia="Times New Roman" w:hAnsi="Arial" w:cs="Arial"/>
          <w:color w:val="000000"/>
          <w:sz w:val="28"/>
          <w:szCs w:val="18"/>
          <w:lang w:eastAsia="en-GB"/>
        </w:rPr>
        <w:t xml:space="preserve"> </w:t>
      </w:r>
      <w:r w:rsidR="00C43C6D" w:rsidRPr="006F1E80">
        <w:rPr>
          <w:rFonts w:ascii="Arial" w:eastAsia="Times New Roman" w:hAnsi="Arial" w:cs="Arial"/>
          <w:color w:val="000000"/>
          <w:sz w:val="28"/>
          <w:szCs w:val="18"/>
          <w:lang w:eastAsia="en-GB"/>
        </w:rPr>
        <w:t>variation or access to services may be occurring</w:t>
      </w:r>
      <w:r w:rsidR="0052166A" w:rsidRPr="006F1E80">
        <w:rPr>
          <w:rFonts w:ascii="Arial" w:eastAsia="Times New Roman" w:hAnsi="Arial" w:cs="Arial"/>
          <w:color w:val="000000"/>
          <w:sz w:val="28"/>
          <w:szCs w:val="18"/>
          <w:lang w:eastAsia="en-GB"/>
        </w:rPr>
        <w:t>.</w:t>
      </w:r>
      <w:r w:rsidRPr="008E2E9D">
        <w:rPr>
          <w:rFonts w:ascii="Arial" w:eastAsia="Times New Roman" w:hAnsi="Arial" w:cs="Arial"/>
          <w:color w:val="000000"/>
          <w:sz w:val="28"/>
          <w:szCs w:val="18"/>
          <w:lang w:eastAsia="en-GB"/>
        </w:rPr>
        <w:t xml:space="preserve"> RNIB will use this information to campaign to ensure unwarranted variation is reduced.</w:t>
      </w:r>
    </w:p>
    <w:p w14:paraId="1A0F9435" w14:textId="77777777" w:rsidR="007A4D7D" w:rsidRPr="007A4D7D" w:rsidRDefault="009160DB" w:rsidP="007A4D7D">
      <w:pPr>
        <w:pStyle w:val="Heading3"/>
        <w:spacing w:line="360" w:lineRule="auto"/>
        <w:rPr>
          <w:rFonts w:ascii="Arial" w:hAnsi="Arial" w:cs="Arial"/>
          <w:color w:val="auto"/>
          <w:sz w:val="32"/>
        </w:rPr>
      </w:pPr>
      <w:bookmarkStart w:id="7" w:name="_Toc507490043"/>
      <w:bookmarkStart w:id="8" w:name="_Toc507490165"/>
      <w:r w:rsidRPr="006F1E80">
        <w:rPr>
          <w:rFonts w:ascii="Arial" w:hAnsi="Arial" w:cs="Arial"/>
          <w:color w:val="auto"/>
          <w:sz w:val="32"/>
        </w:rPr>
        <w:t>Key Findings</w:t>
      </w:r>
      <w:bookmarkEnd w:id="7"/>
      <w:bookmarkEnd w:id="8"/>
      <w:r w:rsidRPr="006F1E80">
        <w:rPr>
          <w:rFonts w:ascii="Arial" w:hAnsi="Arial" w:cs="Arial"/>
          <w:color w:val="auto"/>
          <w:sz w:val="32"/>
        </w:rPr>
        <w:t xml:space="preserve"> </w:t>
      </w:r>
    </w:p>
    <w:p w14:paraId="62B564C2" w14:textId="77777777" w:rsidR="007A4D7D" w:rsidRPr="007A4D7D" w:rsidRDefault="007A4D7D" w:rsidP="007A4D7D">
      <w:pPr>
        <w:pStyle w:val="ListParagraph"/>
        <w:numPr>
          <w:ilvl w:val="0"/>
          <w:numId w:val="15"/>
        </w:numPr>
        <w:spacing w:after="0" w:line="360" w:lineRule="auto"/>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 xml:space="preserve">The numbers of patients referred and treated in Ophthalmology in England over the past five years has increased year on year but there is a large variation across CCGs.  </w:t>
      </w:r>
    </w:p>
    <w:p w14:paraId="63E74675" w14:textId="2382D6A8" w:rsidR="007A4D7D" w:rsidRPr="007A4D7D" w:rsidRDefault="007A4D7D" w:rsidP="007A4D7D">
      <w:pPr>
        <w:pStyle w:val="ListParagraph"/>
        <w:numPr>
          <w:ilvl w:val="0"/>
          <w:numId w:val="15"/>
        </w:numPr>
        <w:spacing w:after="0" w:line="360" w:lineRule="auto"/>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The majority of activity is in the outpatient care setting</w:t>
      </w:r>
      <w:r w:rsidR="00C33D4C">
        <w:rPr>
          <w:rFonts w:ascii="Arial" w:eastAsia="Times New Roman" w:hAnsi="Arial" w:cs="Arial"/>
          <w:color w:val="000000"/>
          <w:sz w:val="28"/>
          <w:szCs w:val="18"/>
          <w:lang w:eastAsia="en-GB"/>
        </w:rPr>
        <w:t>.</w:t>
      </w:r>
      <w:r w:rsidRPr="007A4D7D">
        <w:rPr>
          <w:rFonts w:ascii="Arial" w:eastAsia="Times New Roman" w:hAnsi="Arial" w:cs="Arial"/>
          <w:color w:val="000000"/>
          <w:sz w:val="28"/>
          <w:szCs w:val="18"/>
          <w:lang w:eastAsia="en-GB"/>
        </w:rPr>
        <w:t xml:space="preserve"> </w:t>
      </w:r>
      <w:r w:rsidR="00C33D4C">
        <w:rPr>
          <w:rFonts w:ascii="Arial" w:eastAsia="Times New Roman" w:hAnsi="Arial" w:cs="Arial"/>
          <w:color w:val="000000"/>
          <w:sz w:val="28"/>
          <w:szCs w:val="18"/>
          <w:lang w:eastAsia="en-GB"/>
        </w:rPr>
        <w:t>T</w:t>
      </w:r>
      <w:r w:rsidRPr="007A4D7D">
        <w:rPr>
          <w:rFonts w:ascii="Arial" w:eastAsia="Times New Roman" w:hAnsi="Arial" w:cs="Arial"/>
          <w:color w:val="000000"/>
          <w:sz w:val="28"/>
          <w:szCs w:val="18"/>
          <w:lang w:eastAsia="en-GB"/>
        </w:rPr>
        <w:t>his has grown from 2,868,903 patients in 2012/13 to 3,185,632 in 2016/17. This activity is driven by more patients having more appointments.</w:t>
      </w:r>
    </w:p>
    <w:p w14:paraId="3A86EA7E" w14:textId="77777777" w:rsidR="007A4D7D" w:rsidRPr="007A4D7D" w:rsidRDefault="007A4D7D" w:rsidP="007A4D7D">
      <w:pPr>
        <w:pStyle w:val="ListParagraph"/>
        <w:numPr>
          <w:ilvl w:val="0"/>
          <w:numId w:val="15"/>
        </w:numPr>
        <w:spacing w:after="0" w:line="360" w:lineRule="auto"/>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The variation seen across CCGs is not consistent in that there may be growth in one disease area and a decline in another.</w:t>
      </w:r>
    </w:p>
    <w:p w14:paraId="64DEC481" w14:textId="77777777" w:rsidR="007A4D7D" w:rsidRPr="007A4D7D" w:rsidRDefault="007A4D7D" w:rsidP="007A4D7D">
      <w:pPr>
        <w:pStyle w:val="ListParagraph"/>
        <w:numPr>
          <w:ilvl w:val="0"/>
          <w:numId w:val="15"/>
        </w:numPr>
        <w:spacing w:after="0" w:line="360" w:lineRule="auto"/>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A large number of appointments are reported as being cancelled by the hospital, but this varies by disease and across the country.</w:t>
      </w:r>
    </w:p>
    <w:p w14:paraId="512575CF" w14:textId="50A44D91" w:rsidR="008B3737" w:rsidRDefault="007A4D7D" w:rsidP="007A4D7D">
      <w:pPr>
        <w:pStyle w:val="ListParagraph"/>
        <w:numPr>
          <w:ilvl w:val="0"/>
          <w:numId w:val="15"/>
        </w:numPr>
        <w:spacing w:after="0" w:line="360" w:lineRule="auto"/>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 xml:space="preserve">How activity is recorded in hospitals should be consistent across the country, but it is not. Hospital Episode Statistics coding varies between providers due to services shifting to different care settings </w:t>
      </w:r>
      <w:r w:rsidR="00F84FA0">
        <w:rPr>
          <w:rFonts w:ascii="Arial" w:eastAsia="Times New Roman" w:hAnsi="Arial" w:cs="Arial"/>
          <w:color w:val="000000"/>
          <w:sz w:val="28"/>
          <w:szCs w:val="18"/>
          <w:lang w:eastAsia="en-GB"/>
        </w:rPr>
        <w:lastRenderedPageBreak/>
        <w:t xml:space="preserve">and in the </w:t>
      </w:r>
      <w:r w:rsidR="00E13D7E">
        <w:rPr>
          <w:rFonts w:ascii="Arial" w:eastAsia="Times New Roman" w:hAnsi="Arial" w:cs="Arial"/>
          <w:color w:val="000000"/>
          <w:sz w:val="28"/>
          <w:szCs w:val="18"/>
          <w:lang w:eastAsia="en-GB"/>
        </w:rPr>
        <w:t>way</w:t>
      </w:r>
      <w:r w:rsidR="00F84FA0">
        <w:rPr>
          <w:rFonts w:ascii="Arial" w:eastAsia="Times New Roman" w:hAnsi="Arial" w:cs="Arial"/>
          <w:color w:val="000000"/>
          <w:sz w:val="28"/>
          <w:szCs w:val="18"/>
          <w:lang w:eastAsia="en-GB"/>
        </w:rPr>
        <w:t xml:space="preserve"> these services are commissioned, </w:t>
      </w:r>
      <w:r w:rsidRPr="007A4D7D">
        <w:rPr>
          <w:rFonts w:ascii="Arial" w:eastAsia="Times New Roman" w:hAnsi="Arial" w:cs="Arial"/>
          <w:color w:val="000000"/>
          <w:sz w:val="28"/>
          <w:szCs w:val="18"/>
          <w:lang w:eastAsia="en-GB"/>
        </w:rPr>
        <w:t>thus making it difficult to draw full conclusions.</w:t>
      </w:r>
    </w:p>
    <w:p w14:paraId="767DB1D3" w14:textId="77777777" w:rsidR="008E2E9D" w:rsidRPr="007A4D7D" w:rsidRDefault="008E2E9D" w:rsidP="008E2E9D">
      <w:pPr>
        <w:pStyle w:val="ListParagraph"/>
        <w:spacing w:after="0" w:line="360" w:lineRule="auto"/>
        <w:ind w:left="400"/>
        <w:rPr>
          <w:rFonts w:ascii="Arial" w:eastAsia="Times New Roman" w:hAnsi="Arial" w:cs="Arial"/>
          <w:color w:val="000000"/>
          <w:sz w:val="28"/>
          <w:szCs w:val="18"/>
          <w:lang w:eastAsia="en-GB"/>
        </w:rPr>
      </w:pPr>
    </w:p>
    <w:p w14:paraId="606C91D7" w14:textId="77777777" w:rsidR="008E2E9D" w:rsidRDefault="008E2E9D" w:rsidP="007A4D7D">
      <w:pPr>
        <w:pStyle w:val="Heading2"/>
        <w:spacing w:line="360" w:lineRule="auto"/>
        <w:rPr>
          <w:sz w:val="40"/>
        </w:rPr>
      </w:pPr>
      <w:bookmarkStart w:id="9" w:name="_Toc507490166"/>
      <w:r>
        <w:rPr>
          <w:sz w:val="40"/>
        </w:rPr>
        <w:br w:type="page"/>
      </w:r>
    </w:p>
    <w:p w14:paraId="25256416" w14:textId="2E8932BF" w:rsidR="003A12C3" w:rsidRPr="006F1E80" w:rsidRDefault="00092EF1" w:rsidP="007A4D7D">
      <w:pPr>
        <w:pStyle w:val="Heading2"/>
        <w:spacing w:line="360" w:lineRule="auto"/>
        <w:rPr>
          <w:sz w:val="40"/>
        </w:rPr>
      </w:pPr>
      <w:r w:rsidRPr="006F1E80">
        <w:rPr>
          <w:sz w:val="40"/>
        </w:rPr>
        <w:lastRenderedPageBreak/>
        <w:t xml:space="preserve">2. </w:t>
      </w:r>
      <w:r w:rsidR="003A12C3" w:rsidRPr="006F1E80">
        <w:rPr>
          <w:sz w:val="40"/>
        </w:rPr>
        <w:t>Methodology</w:t>
      </w:r>
      <w:bookmarkEnd w:id="9"/>
    </w:p>
    <w:p w14:paraId="267D6A53" w14:textId="77777777" w:rsidR="007A4D7D" w:rsidRPr="007A4D7D" w:rsidRDefault="007A4D7D" w:rsidP="007A4D7D">
      <w:pPr>
        <w:spacing w:before="120" w:after="120" w:line="360" w:lineRule="auto"/>
        <w:outlineLvl w:val="1"/>
        <w:rPr>
          <w:rFonts w:ascii="Arial" w:eastAsia="Times New Roman" w:hAnsi="Arial" w:cs="Arial"/>
          <w:color w:val="000000"/>
          <w:sz w:val="28"/>
          <w:szCs w:val="18"/>
          <w:lang w:eastAsia="en-GB"/>
        </w:rPr>
      </w:pPr>
      <w:bookmarkStart w:id="10" w:name="_Toc507490045"/>
      <w:bookmarkStart w:id="11" w:name="_Toc507490167"/>
      <w:r w:rsidRPr="007A4D7D">
        <w:rPr>
          <w:rFonts w:ascii="Arial" w:eastAsia="Times New Roman" w:hAnsi="Arial" w:cs="Arial"/>
          <w:color w:val="000000"/>
          <w:sz w:val="28"/>
          <w:szCs w:val="18"/>
          <w:lang w:eastAsia="en-GB"/>
        </w:rPr>
        <w:t xml:space="preserve">A retrospective database analysis was conducted to establish the activity in Ophthalmology services over the past five years from April 2012 to April 2017. The analysis was carried out using Hospital Episode Statistics data, which provides information on the clinical coding of all admissions into NHS hospitals in England. </w:t>
      </w:r>
    </w:p>
    <w:p w14:paraId="3464ACD2" w14:textId="77777777" w:rsidR="007A4D7D" w:rsidRPr="007A4D7D" w:rsidRDefault="007A4D7D" w:rsidP="007A4D7D">
      <w:p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A search of this database was made to identify all activity in Ophthalmology outpatient and inpatient services for England and then split by CCG. This activity was then analysed by specific disease areas:</w:t>
      </w:r>
    </w:p>
    <w:p w14:paraId="1546D6BF" w14:textId="77777777" w:rsidR="007A4D7D" w:rsidRPr="007A4D7D" w:rsidRDefault="007A4D7D" w:rsidP="007A4D7D">
      <w:pPr>
        <w:pStyle w:val="ListParagraph"/>
        <w:numPr>
          <w:ilvl w:val="0"/>
          <w:numId w:val="14"/>
        </w:num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Cataract</w:t>
      </w:r>
    </w:p>
    <w:p w14:paraId="59A92AC9" w14:textId="77777777" w:rsidR="007A4D7D" w:rsidRPr="007A4D7D" w:rsidRDefault="007A4D7D" w:rsidP="007A4D7D">
      <w:pPr>
        <w:pStyle w:val="ListParagraph"/>
        <w:numPr>
          <w:ilvl w:val="0"/>
          <w:numId w:val="14"/>
        </w:num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Age-related macular degeneration</w:t>
      </w:r>
    </w:p>
    <w:p w14:paraId="49DB5336" w14:textId="77777777" w:rsidR="007A4D7D" w:rsidRPr="007A4D7D" w:rsidRDefault="007A4D7D" w:rsidP="007A4D7D">
      <w:pPr>
        <w:pStyle w:val="ListParagraph"/>
        <w:numPr>
          <w:ilvl w:val="0"/>
          <w:numId w:val="14"/>
        </w:num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Glaucoma</w:t>
      </w:r>
    </w:p>
    <w:p w14:paraId="7E14118F" w14:textId="77777777" w:rsidR="007A4D7D" w:rsidRPr="007A4D7D" w:rsidRDefault="007A4D7D" w:rsidP="007A4D7D">
      <w:pPr>
        <w:pStyle w:val="ListParagraph"/>
        <w:numPr>
          <w:ilvl w:val="0"/>
          <w:numId w:val="14"/>
        </w:num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Retinopathy</w:t>
      </w:r>
    </w:p>
    <w:p w14:paraId="62F29E12" w14:textId="77777777" w:rsidR="007A4D7D" w:rsidRPr="007A4D7D" w:rsidRDefault="007A4D7D" w:rsidP="007A4D7D">
      <w:pPr>
        <w:pStyle w:val="ListParagraph"/>
        <w:numPr>
          <w:ilvl w:val="0"/>
          <w:numId w:val="14"/>
        </w:num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Retinal Vein Occlusions</w:t>
      </w:r>
    </w:p>
    <w:p w14:paraId="10A713F3" w14:textId="77777777" w:rsidR="007A4D7D" w:rsidRPr="007A4D7D" w:rsidRDefault="007A4D7D" w:rsidP="007A4D7D">
      <w:p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 xml:space="preserve">The purpose was to establish whether there have been declines in service and activity over the </w:t>
      </w:r>
      <w:r w:rsidR="00BC38E8">
        <w:rPr>
          <w:rFonts w:ascii="Arial" w:eastAsia="Times New Roman" w:hAnsi="Arial" w:cs="Arial"/>
          <w:color w:val="000000"/>
          <w:sz w:val="28"/>
          <w:szCs w:val="18"/>
          <w:lang w:eastAsia="en-GB"/>
        </w:rPr>
        <w:t>five-year</w:t>
      </w:r>
      <w:r w:rsidRPr="007A4D7D">
        <w:rPr>
          <w:rFonts w:ascii="Arial" w:eastAsia="Times New Roman" w:hAnsi="Arial" w:cs="Arial"/>
          <w:color w:val="000000"/>
          <w:sz w:val="28"/>
          <w:szCs w:val="18"/>
          <w:lang w:eastAsia="en-GB"/>
        </w:rPr>
        <w:t xml:space="preserve"> period and whether there was observable variance across the CCGs in England.</w:t>
      </w:r>
    </w:p>
    <w:p w14:paraId="74B50AF8" w14:textId="4A40905D" w:rsidR="007A4D7D" w:rsidRPr="007A4D7D" w:rsidRDefault="007A4D7D" w:rsidP="007A4D7D">
      <w:p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Comparison between CCGs was done using rates per 100,000 population</w:t>
      </w:r>
      <w:r w:rsidR="00735A8A">
        <w:rPr>
          <w:rFonts w:ascii="Arial" w:eastAsia="Times New Roman" w:hAnsi="Arial" w:cs="Arial"/>
          <w:color w:val="000000"/>
          <w:sz w:val="28"/>
          <w:szCs w:val="18"/>
          <w:lang w:eastAsia="en-GB"/>
        </w:rPr>
        <w:t>.</w:t>
      </w:r>
      <w:r w:rsidRPr="007A4D7D">
        <w:rPr>
          <w:rFonts w:ascii="Arial" w:eastAsia="Times New Roman" w:hAnsi="Arial" w:cs="Arial"/>
          <w:color w:val="000000"/>
          <w:sz w:val="28"/>
          <w:szCs w:val="18"/>
          <w:lang w:eastAsia="en-GB"/>
        </w:rPr>
        <w:t xml:space="preserve"> </w:t>
      </w:r>
      <w:r w:rsidR="00735A8A">
        <w:rPr>
          <w:rFonts w:ascii="Arial" w:eastAsia="Times New Roman" w:hAnsi="Arial" w:cs="Arial"/>
          <w:color w:val="000000"/>
          <w:sz w:val="28"/>
          <w:szCs w:val="18"/>
          <w:lang w:eastAsia="en-GB"/>
        </w:rPr>
        <w:t>T</w:t>
      </w:r>
      <w:r w:rsidRPr="007A4D7D">
        <w:rPr>
          <w:rFonts w:ascii="Arial" w:eastAsia="Times New Roman" w:hAnsi="Arial" w:cs="Arial"/>
          <w:color w:val="000000"/>
          <w:sz w:val="28"/>
          <w:szCs w:val="18"/>
          <w:lang w:eastAsia="en-GB"/>
        </w:rPr>
        <w:t>his allows organisations of different population sizes to be compared. Growth is measured as Cumulative Annual Growth Rate (CAGR), a positive number indicates growth o</w:t>
      </w:r>
      <w:r w:rsidR="00BC38E8">
        <w:rPr>
          <w:rFonts w:ascii="Arial" w:eastAsia="Times New Roman" w:hAnsi="Arial" w:cs="Arial"/>
          <w:color w:val="000000"/>
          <w:sz w:val="28"/>
          <w:szCs w:val="18"/>
          <w:lang w:eastAsia="en-GB"/>
        </w:rPr>
        <w:t>ver five</w:t>
      </w:r>
      <w:r w:rsidRPr="007A4D7D">
        <w:rPr>
          <w:rFonts w:ascii="Arial" w:eastAsia="Times New Roman" w:hAnsi="Arial" w:cs="Arial"/>
          <w:color w:val="000000"/>
          <w:sz w:val="28"/>
          <w:szCs w:val="18"/>
          <w:lang w:eastAsia="en-GB"/>
        </w:rPr>
        <w:t xml:space="preserve"> years and a negative indicates a decline.</w:t>
      </w:r>
    </w:p>
    <w:p w14:paraId="6072C70D" w14:textId="77777777" w:rsidR="007A4D7D" w:rsidRPr="007A4D7D" w:rsidRDefault="007A4D7D" w:rsidP="007A4D7D">
      <w:p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 xml:space="preserve">Ophthalmology services can be set in outpatient clinics or as inpatient services. Activity recorded in the outpatient setting is referred to as an appointment, activity recorded as an inpatient care setting is referred to as a spell. </w:t>
      </w:r>
    </w:p>
    <w:p w14:paraId="2E4B1A69" w14:textId="77777777" w:rsidR="007A4D7D" w:rsidRPr="007A4D7D" w:rsidRDefault="007A4D7D" w:rsidP="007A4D7D">
      <w:p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lastRenderedPageBreak/>
        <w:t>The NHS categorise these services under treatment speciality codes and this code is what has been used to extract the data for the analysis.</w:t>
      </w:r>
    </w:p>
    <w:p w14:paraId="1111191F" w14:textId="77777777" w:rsidR="00BC38E8" w:rsidRPr="00BC38E8" w:rsidRDefault="00BC38E8" w:rsidP="007A4D7D">
      <w:pPr>
        <w:spacing w:before="120" w:after="120" w:line="360" w:lineRule="auto"/>
        <w:outlineLvl w:val="1"/>
        <w:rPr>
          <w:rFonts w:ascii="Arial" w:eastAsia="Times New Roman" w:hAnsi="Arial" w:cs="Arial"/>
          <w:b/>
          <w:bCs/>
          <w:color w:val="2C2C2C"/>
          <w:spacing w:val="-2"/>
          <w:sz w:val="28"/>
          <w:szCs w:val="28"/>
          <w:lang w:eastAsia="en-GB"/>
        </w:rPr>
      </w:pPr>
    </w:p>
    <w:p w14:paraId="57FD7348" w14:textId="77777777" w:rsidR="008B3737" w:rsidRPr="006F1E80" w:rsidRDefault="008B3737" w:rsidP="007A4D7D">
      <w:pPr>
        <w:spacing w:before="120" w:after="120" w:line="360" w:lineRule="auto"/>
        <w:outlineLvl w:val="1"/>
        <w:rPr>
          <w:rFonts w:ascii="Arial" w:eastAsia="Times New Roman" w:hAnsi="Arial" w:cs="Arial"/>
          <w:b/>
          <w:bCs/>
          <w:color w:val="2C2C2C"/>
          <w:spacing w:val="-2"/>
          <w:sz w:val="36"/>
          <w:szCs w:val="28"/>
          <w:lang w:eastAsia="en-GB"/>
        </w:rPr>
      </w:pPr>
      <w:r w:rsidRPr="006F1E80">
        <w:rPr>
          <w:rFonts w:ascii="Arial" w:eastAsia="Times New Roman" w:hAnsi="Arial" w:cs="Arial"/>
          <w:b/>
          <w:bCs/>
          <w:color w:val="2C2C2C"/>
          <w:spacing w:val="-2"/>
          <w:sz w:val="36"/>
          <w:szCs w:val="28"/>
          <w:lang w:eastAsia="en-GB"/>
        </w:rPr>
        <w:t>What is HES?</w:t>
      </w:r>
      <w:bookmarkEnd w:id="10"/>
      <w:bookmarkEnd w:id="11"/>
    </w:p>
    <w:p w14:paraId="313C73C3" w14:textId="77777777" w:rsidR="008B3737" w:rsidRPr="006F1E80" w:rsidRDefault="008B3737" w:rsidP="007A4D7D">
      <w:pPr>
        <w:spacing w:before="240" w:after="240"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HES is a data warehouse containing details of all admissions, outpatient appointments and A&amp;E attendances at NHS hospitals in England.</w:t>
      </w:r>
    </w:p>
    <w:p w14:paraId="7731DB2D" w14:textId="6C7342E3" w:rsidR="008B3737" w:rsidRDefault="008B3737" w:rsidP="007A4D7D">
      <w:pPr>
        <w:spacing w:before="240" w:after="240"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This data is collected during a patient's time at hospital and is submitted to allow hospitals to be paid for the care they deliver. HES data is designed to enable secondary use, that is use</w:t>
      </w:r>
      <w:r w:rsidR="00BC38E8">
        <w:rPr>
          <w:rFonts w:ascii="Arial" w:eastAsia="Times New Roman" w:hAnsi="Arial" w:cs="Arial"/>
          <w:color w:val="000000"/>
          <w:sz w:val="28"/>
          <w:szCs w:val="18"/>
          <w:lang w:eastAsia="en-GB"/>
        </w:rPr>
        <w:t>d</w:t>
      </w:r>
      <w:r w:rsidRPr="006F1E80">
        <w:rPr>
          <w:rFonts w:ascii="Arial" w:eastAsia="Times New Roman" w:hAnsi="Arial" w:cs="Arial"/>
          <w:color w:val="000000"/>
          <w:sz w:val="28"/>
          <w:szCs w:val="18"/>
          <w:lang w:eastAsia="en-GB"/>
        </w:rPr>
        <w:t xml:space="preserve"> for non-clinical purposes, of this administrative data.</w:t>
      </w:r>
    </w:p>
    <w:p w14:paraId="7028CD98" w14:textId="77777777" w:rsidR="006D23DC" w:rsidRPr="007A4D7D" w:rsidRDefault="006D23DC" w:rsidP="006D23DC">
      <w:pPr>
        <w:spacing w:before="120" w:after="120" w:line="360" w:lineRule="auto"/>
        <w:outlineLvl w:val="1"/>
        <w:rPr>
          <w:rFonts w:ascii="Arial" w:eastAsia="Times New Roman" w:hAnsi="Arial" w:cs="Arial"/>
          <w:color w:val="000000"/>
          <w:sz w:val="28"/>
          <w:szCs w:val="18"/>
          <w:lang w:eastAsia="en-GB"/>
        </w:rPr>
      </w:pPr>
      <w:r w:rsidRPr="007A4D7D">
        <w:rPr>
          <w:rFonts w:ascii="Arial" w:eastAsia="Times New Roman" w:hAnsi="Arial" w:cs="Arial"/>
          <w:color w:val="000000"/>
          <w:sz w:val="28"/>
          <w:szCs w:val="18"/>
          <w:lang w:eastAsia="en-GB"/>
        </w:rPr>
        <w:t>When a patient attends a hospital, there is a wide variety of information collected which is provided in HES. No identifiable data is available in HES, for example, the patient name, address and date of birth are not collected. Each individual record is given a unique HES Identifier known as the HESID, this helps prevent data being duplicated.</w:t>
      </w:r>
    </w:p>
    <w:p w14:paraId="1CD9F215" w14:textId="4068BF42" w:rsidR="006D23DC" w:rsidRPr="006D23DC" w:rsidRDefault="006D23DC" w:rsidP="006D23DC">
      <w:pPr>
        <w:spacing w:before="120" w:after="120" w:line="360" w:lineRule="auto"/>
        <w:outlineLvl w:val="1"/>
        <w:rPr>
          <w:rFonts w:ascii="Arial" w:eastAsia="Times New Roman" w:hAnsi="Arial" w:cs="Arial"/>
          <w:b/>
          <w:bCs/>
          <w:color w:val="2C2C2C"/>
          <w:spacing w:val="-2"/>
          <w:sz w:val="28"/>
          <w:szCs w:val="28"/>
          <w:lang w:eastAsia="en-GB"/>
        </w:rPr>
      </w:pPr>
      <w:r w:rsidRPr="007A4D7D">
        <w:rPr>
          <w:rFonts w:ascii="Arial" w:eastAsia="Times New Roman" w:hAnsi="Arial" w:cs="Arial"/>
          <w:color w:val="000000"/>
          <w:sz w:val="28"/>
          <w:szCs w:val="18"/>
          <w:lang w:eastAsia="en-GB"/>
        </w:rPr>
        <w:t>The HES data contains information on clinical diagnosis and also intervention, what has been done e.g. an injection into the eye. Using the clinical diagnosis fields, it is possible to split the diagnosis into individual diseases such as Glaucoma. For example, the code for Glaucoma is H40, therefore a count can be done on how many patients have been treated for Glaucoma by extracting the records which have this code.</w:t>
      </w:r>
    </w:p>
    <w:p w14:paraId="4EB2374C" w14:textId="1F5C9AAC" w:rsidR="008B3737" w:rsidRPr="006F1E80" w:rsidRDefault="006D23DC" w:rsidP="007A4D7D">
      <w:pPr>
        <w:spacing w:before="240" w:after="240" w:line="360" w:lineRule="auto"/>
        <w:rPr>
          <w:rFonts w:ascii="Arial" w:eastAsia="Times New Roman" w:hAnsi="Arial" w:cs="Arial"/>
          <w:color w:val="000000"/>
          <w:sz w:val="28"/>
          <w:szCs w:val="18"/>
          <w:lang w:eastAsia="en-GB"/>
        </w:rPr>
      </w:pPr>
      <w:r>
        <w:rPr>
          <w:rFonts w:ascii="Arial" w:eastAsia="Times New Roman" w:hAnsi="Arial" w:cs="Arial"/>
          <w:color w:val="000000"/>
          <w:sz w:val="28"/>
          <w:szCs w:val="18"/>
          <w:lang w:eastAsia="en-GB"/>
        </w:rPr>
        <w:t>HES</w:t>
      </w:r>
      <w:r w:rsidR="008B3737" w:rsidRPr="006F1E80">
        <w:rPr>
          <w:rFonts w:ascii="Arial" w:eastAsia="Times New Roman" w:hAnsi="Arial" w:cs="Arial"/>
          <w:color w:val="000000"/>
          <w:sz w:val="28"/>
          <w:szCs w:val="18"/>
          <w:lang w:eastAsia="en-GB"/>
        </w:rPr>
        <w:t xml:space="preserve"> is a records-based system that covers all NHS trusts in England, including acute hospitals, </w:t>
      </w:r>
      <w:r w:rsidR="000B2C5A" w:rsidRPr="006F1E80">
        <w:rPr>
          <w:rFonts w:ascii="Arial" w:eastAsia="Times New Roman" w:hAnsi="Arial" w:cs="Arial"/>
          <w:color w:val="000000"/>
          <w:sz w:val="28"/>
          <w:szCs w:val="18"/>
          <w:lang w:eastAsia="en-GB"/>
        </w:rPr>
        <w:t>CCGs</w:t>
      </w:r>
      <w:r w:rsidR="008B3737" w:rsidRPr="006F1E80">
        <w:rPr>
          <w:rFonts w:ascii="Arial" w:eastAsia="Times New Roman" w:hAnsi="Arial" w:cs="Arial"/>
          <w:color w:val="000000"/>
          <w:sz w:val="28"/>
          <w:szCs w:val="18"/>
          <w:lang w:eastAsia="en-GB"/>
        </w:rPr>
        <w:t xml:space="preserve"> and mental health trusts. HES information is stored as a large collection of separate records - one for each period of care - in a secure data warehouse.</w:t>
      </w:r>
    </w:p>
    <w:p w14:paraId="26003275" w14:textId="77777777" w:rsidR="008B3737" w:rsidRPr="006F1E80" w:rsidRDefault="008B3737" w:rsidP="007A4D7D">
      <w:pPr>
        <w:spacing w:before="240" w:after="240"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lastRenderedPageBreak/>
        <w:t>NHS Digital apply a strict statistical disclosure control in accordance with the HES protocol, to all published HES data. This suppresses small numbers to stop people identifying themselves and others, to ensure that patient confidentiality is maintained.</w:t>
      </w:r>
    </w:p>
    <w:p w14:paraId="709C6FCB" w14:textId="77777777" w:rsidR="008B3737" w:rsidRPr="006F1E80" w:rsidRDefault="008B3737" w:rsidP="007A4D7D">
      <w:pPr>
        <w:spacing w:before="240" w:after="240"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NHS Digital manages and provides licen</w:t>
      </w:r>
      <w:r w:rsidR="009160DB" w:rsidRPr="006F1E80">
        <w:rPr>
          <w:rFonts w:ascii="Arial" w:eastAsia="Times New Roman" w:hAnsi="Arial" w:cs="Arial"/>
          <w:color w:val="000000"/>
          <w:sz w:val="28"/>
          <w:szCs w:val="18"/>
          <w:lang w:eastAsia="en-GB"/>
        </w:rPr>
        <w:t>ces to the HES Data. The analysis</w:t>
      </w:r>
      <w:r w:rsidRPr="006F1E80">
        <w:rPr>
          <w:rFonts w:ascii="Arial" w:eastAsia="Times New Roman" w:hAnsi="Arial" w:cs="Arial"/>
          <w:color w:val="000000"/>
          <w:sz w:val="28"/>
          <w:szCs w:val="18"/>
          <w:lang w:eastAsia="en-GB"/>
        </w:rPr>
        <w:t xml:space="preserve"> in this report has been undertaken by Harvey Walsh Limited who hold a licence from NHS Digital</w:t>
      </w:r>
      <w:r w:rsidR="009160DB" w:rsidRPr="006F1E80">
        <w:rPr>
          <w:rFonts w:ascii="Arial" w:eastAsia="Times New Roman" w:hAnsi="Arial" w:cs="Arial"/>
          <w:color w:val="000000"/>
          <w:sz w:val="28"/>
          <w:szCs w:val="18"/>
          <w:lang w:eastAsia="en-GB"/>
        </w:rPr>
        <w:t xml:space="preserve"> for holding and processing HES data</w:t>
      </w:r>
      <w:r w:rsidRPr="006F1E80">
        <w:rPr>
          <w:rFonts w:ascii="Arial" w:eastAsia="Times New Roman" w:hAnsi="Arial" w:cs="Arial"/>
          <w:color w:val="000000"/>
          <w:sz w:val="28"/>
          <w:szCs w:val="18"/>
          <w:lang w:eastAsia="en-GB"/>
        </w:rPr>
        <w:t>.</w:t>
      </w:r>
    </w:p>
    <w:p w14:paraId="3C79AEEA" w14:textId="77777777" w:rsidR="00FF4513" w:rsidRPr="00FF4513" w:rsidRDefault="00FF4513" w:rsidP="007A4D7D">
      <w:pPr>
        <w:spacing w:before="120" w:after="120" w:line="360" w:lineRule="auto"/>
        <w:outlineLvl w:val="1"/>
        <w:rPr>
          <w:rFonts w:ascii="Arial" w:eastAsia="Times New Roman" w:hAnsi="Arial" w:cs="Arial"/>
          <w:b/>
          <w:bCs/>
          <w:color w:val="2C2C2C"/>
          <w:spacing w:val="-2"/>
          <w:sz w:val="28"/>
          <w:szCs w:val="28"/>
          <w:lang w:eastAsia="en-GB"/>
        </w:rPr>
      </w:pPr>
      <w:bookmarkStart w:id="12" w:name="_Toc507490046"/>
      <w:bookmarkStart w:id="13" w:name="_Toc507490168"/>
    </w:p>
    <w:p w14:paraId="23381DB4" w14:textId="77777777" w:rsidR="008B3737" w:rsidRPr="006F1E80" w:rsidRDefault="008B3737" w:rsidP="007A4D7D">
      <w:pPr>
        <w:spacing w:before="120" w:after="120" w:line="360" w:lineRule="auto"/>
        <w:outlineLvl w:val="1"/>
        <w:rPr>
          <w:rFonts w:ascii="Arial" w:eastAsia="Times New Roman" w:hAnsi="Arial" w:cs="Arial"/>
          <w:b/>
          <w:bCs/>
          <w:color w:val="2C2C2C"/>
          <w:spacing w:val="-2"/>
          <w:sz w:val="36"/>
          <w:szCs w:val="28"/>
          <w:lang w:eastAsia="en-GB"/>
        </w:rPr>
      </w:pPr>
      <w:r w:rsidRPr="006F1E80">
        <w:rPr>
          <w:rFonts w:ascii="Arial" w:eastAsia="Times New Roman" w:hAnsi="Arial" w:cs="Arial"/>
          <w:b/>
          <w:bCs/>
          <w:color w:val="2C2C2C"/>
          <w:spacing w:val="-2"/>
          <w:sz w:val="36"/>
          <w:szCs w:val="28"/>
          <w:lang w:eastAsia="en-GB"/>
        </w:rPr>
        <w:t>Who is HES for?</w:t>
      </w:r>
      <w:bookmarkEnd w:id="12"/>
      <w:bookmarkEnd w:id="13"/>
    </w:p>
    <w:p w14:paraId="3AD83BF0" w14:textId="77777777" w:rsidR="008B3737" w:rsidRPr="006F1E80" w:rsidRDefault="008B3737" w:rsidP="007A4D7D">
      <w:pPr>
        <w:spacing w:before="240" w:after="240"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HES provides data for a wide range of healthcare analysis for the NHS, government and others including:</w:t>
      </w:r>
    </w:p>
    <w:p w14:paraId="14802CD9" w14:textId="77777777" w:rsidR="008B3737" w:rsidRPr="00615F3E" w:rsidRDefault="008B3737" w:rsidP="00615F3E">
      <w:pPr>
        <w:pStyle w:val="ListParagraph"/>
        <w:numPr>
          <w:ilvl w:val="0"/>
          <w:numId w:val="16"/>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national bodies and regulators</w:t>
      </w:r>
    </w:p>
    <w:p w14:paraId="14453F53" w14:textId="77777777" w:rsidR="008B3737" w:rsidRPr="00615F3E" w:rsidRDefault="008B3737" w:rsidP="00615F3E">
      <w:pPr>
        <w:pStyle w:val="ListParagraph"/>
        <w:numPr>
          <w:ilvl w:val="0"/>
          <w:numId w:val="16"/>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local commissioning organisations</w:t>
      </w:r>
    </w:p>
    <w:p w14:paraId="3F9B195C" w14:textId="77777777" w:rsidR="008B3737" w:rsidRPr="00615F3E" w:rsidRDefault="008B3737" w:rsidP="00615F3E">
      <w:pPr>
        <w:pStyle w:val="ListParagraph"/>
        <w:numPr>
          <w:ilvl w:val="0"/>
          <w:numId w:val="16"/>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provider organisations</w:t>
      </w:r>
    </w:p>
    <w:p w14:paraId="3C28BFD4" w14:textId="77777777" w:rsidR="008B3737" w:rsidRPr="00615F3E" w:rsidRDefault="008B3737" w:rsidP="00615F3E">
      <w:pPr>
        <w:pStyle w:val="ListParagraph"/>
        <w:numPr>
          <w:ilvl w:val="0"/>
          <w:numId w:val="16"/>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researchers and commercial healthcare bodies</w:t>
      </w:r>
    </w:p>
    <w:p w14:paraId="025406F4" w14:textId="77777777" w:rsidR="008B3737" w:rsidRPr="00615F3E" w:rsidRDefault="008B3737" w:rsidP="00615F3E">
      <w:pPr>
        <w:pStyle w:val="ListParagraph"/>
        <w:numPr>
          <w:ilvl w:val="0"/>
          <w:numId w:val="16"/>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Patients, service users and carers.</w:t>
      </w:r>
    </w:p>
    <w:p w14:paraId="6C9B776F" w14:textId="77777777" w:rsidR="006F1E80" w:rsidRPr="00615F3E" w:rsidRDefault="006F1E80" w:rsidP="007A4D7D">
      <w:pPr>
        <w:spacing w:before="120" w:after="120" w:line="360" w:lineRule="auto"/>
        <w:outlineLvl w:val="1"/>
        <w:rPr>
          <w:rFonts w:ascii="Arial" w:eastAsia="Times New Roman" w:hAnsi="Arial" w:cs="Arial"/>
          <w:b/>
          <w:bCs/>
          <w:color w:val="2C2C2C"/>
          <w:spacing w:val="-2"/>
          <w:sz w:val="28"/>
          <w:szCs w:val="28"/>
          <w:lang w:eastAsia="en-GB"/>
        </w:rPr>
      </w:pPr>
      <w:bookmarkStart w:id="14" w:name="_Toc507490047"/>
      <w:bookmarkStart w:id="15" w:name="_Toc507490169"/>
    </w:p>
    <w:p w14:paraId="2341D164" w14:textId="77777777" w:rsidR="008B3737" w:rsidRPr="006F1E80" w:rsidRDefault="008B3737" w:rsidP="007A4D7D">
      <w:pPr>
        <w:spacing w:before="120" w:after="120" w:line="360" w:lineRule="auto"/>
        <w:outlineLvl w:val="1"/>
        <w:rPr>
          <w:rFonts w:ascii="Arial" w:eastAsia="Times New Roman" w:hAnsi="Arial" w:cs="Arial"/>
          <w:b/>
          <w:bCs/>
          <w:color w:val="2C2C2C"/>
          <w:spacing w:val="-2"/>
          <w:sz w:val="36"/>
          <w:szCs w:val="28"/>
          <w:lang w:eastAsia="en-GB"/>
        </w:rPr>
      </w:pPr>
      <w:r w:rsidRPr="006F1E80">
        <w:rPr>
          <w:rFonts w:ascii="Arial" w:eastAsia="Times New Roman" w:hAnsi="Arial" w:cs="Arial"/>
          <w:b/>
          <w:bCs/>
          <w:color w:val="2C2C2C"/>
          <w:spacing w:val="-2"/>
          <w:sz w:val="36"/>
          <w:szCs w:val="28"/>
          <w:lang w:eastAsia="en-GB"/>
        </w:rPr>
        <w:t>What are the benefits of HES?</w:t>
      </w:r>
      <w:bookmarkEnd w:id="14"/>
      <w:bookmarkEnd w:id="15"/>
    </w:p>
    <w:p w14:paraId="2F0AC1AC" w14:textId="77777777" w:rsidR="008B3737" w:rsidRPr="00615F3E" w:rsidRDefault="008B3737" w:rsidP="00615F3E">
      <w:pPr>
        <w:pStyle w:val="ListParagraph"/>
        <w:numPr>
          <w:ilvl w:val="0"/>
          <w:numId w:val="17"/>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monitor trends and patterns in NHS hospital activity</w:t>
      </w:r>
    </w:p>
    <w:p w14:paraId="4AB49CE1" w14:textId="77777777" w:rsidR="008B3737" w:rsidRPr="00615F3E" w:rsidRDefault="008B3737" w:rsidP="00615F3E">
      <w:pPr>
        <w:pStyle w:val="ListParagraph"/>
        <w:numPr>
          <w:ilvl w:val="0"/>
          <w:numId w:val="17"/>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assess effective delivery of care</w:t>
      </w:r>
    </w:p>
    <w:p w14:paraId="0DF342D3" w14:textId="77777777" w:rsidR="008B3737" w:rsidRPr="00615F3E" w:rsidRDefault="008B3737" w:rsidP="00615F3E">
      <w:pPr>
        <w:pStyle w:val="ListParagraph"/>
        <w:numPr>
          <w:ilvl w:val="0"/>
          <w:numId w:val="17"/>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support local service planning</w:t>
      </w:r>
    </w:p>
    <w:p w14:paraId="48575F62" w14:textId="77777777" w:rsidR="008B3737" w:rsidRPr="00615F3E" w:rsidRDefault="008B3737" w:rsidP="00615F3E">
      <w:pPr>
        <w:pStyle w:val="ListParagraph"/>
        <w:numPr>
          <w:ilvl w:val="0"/>
          <w:numId w:val="17"/>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provide the basis for national indicators of clinical quality</w:t>
      </w:r>
    </w:p>
    <w:p w14:paraId="5AF31E6C" w14:textId="77777777" w:rsidR="008B3737" w:rsidRPr="00615F3E" w:rsidRDefault="008B3737" w:rsidP="00615F3E">
      <w:pPr>
        <w:pStyle w:val="ListParagraph"/>
        <w:numPr>
          <w:ilvl w:val="0"/>
          <w:numId w:val="17"/>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reveal health trends over time</w:t>
      </w:r>
    </w:p>
    <w:p w14:paraId="3BE2FDAF" w14:textId="77777777" w:rsidR="008B3737" w:rsidRPr="00615F3E" w:rsidRDefault="008B3737" w:rsidP="00615F3E">
      <w:pPr>
        <w:pStyle w:val="ListParagraph"/>
        <w:numPr>
          <w:ilvl w:val="0"/>
          <w:numId w:val="17"/>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inform patient choice</w:t>
      </w:r>
    </w:p>
    <w:p w14:paraId="0E2B045C" w14:textId="77777777" w:rsidR="008B3737" w:rsidRPr="00615F3E" w:rsidRDefault="008B3737" w:rsidP="00615F3E">
      <w:pPr>
        <w:pStyle w:val="ListParagraph"/>
        <w:numPr>
          <w:ilvl w:val="0"/>
          <w:numId w:val="17"/>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lastRenderedPageBreak/>
        <w:t>determine fair access to health care</w:t>
      </w:r>
    </w:p>
    <w:p w14:paraId="2352F279" w14:textId="77777777" w:rsidR="008B3737" w:rsidRPr="00615F3E" w:rsidRDefault="008B3737" w:rsidP="00615F3E">
      <w:pPr>
        <w:pStyle w:val="ListParagraph"/>
        <w:numPr>
          <w:ilvl w:val="0"/>
          <w:numId w:val="17"/>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develop, monitor and evaluate government policy</w:t>
      </w:r>
    </w:p>
    <w:p w14:paraId="402CD683" w14:textId="77777777" w:rsidR="008B3737" w:rsidRPr="00615F3E" w:rsidRDefault="008B3737" w:rsidP="00615F3E">
      <w:pPr>
        <w:pStyle w:val="ListParagraph"/>
        <w:numPr>
          <w:ilvl w:val="0"/>
          <w:numId w:val="17"/>
        </w:numPr>
        <w:spacing w:line="360" w:lineRule="auto"/>
        <w:rPr>
          <w:rFonts w:ascii="Arial" w:eastAsia="Times New Roman" w:hAnsi="Arial" w:cs="Arial"/>
          <w:color w:val="000000"/>
          <w:sz w:val="28"/>
          <w:szCs w:val="18"/>
          <w:lang w:eastAsia="en-GB"/>
        </w:rPr>
      </w:pPr>
      <w:r w:rsidRPr="00615F3E">
        <w:rPr>
          <w:rFonts w:ascii="Arial" w:eastAsia="Times New Roman" w:hAnsi="Arial" w:cs="Arial"/>
          <w:color w:val="000000"/>
          <w:sz w:val="28"/>
          <w:szCs w:val="18"/>
          <w:lang w:eastAsia="en-GB"/>
        </w:rPr>
        <w:t>support NHS and parliamentary accountability</w:t>
      </w:r>
    </w:p>
    <w:p w14:paraId="132E2F2B" w14:textId="77777777" w:rsidR="006F1E80" w:rsidRPr="00615F3E" w:rsidRDefault="006F1E80" w:rsidP="007A4D7D">
      <w:pPr>
        <w:spacing w:before="120" w:after="120" w:line="360" w:lineRule="auto"/>
        <w:outlineLvl w:val="1"/>
        <w:rPr>
          <w:rFonts w:ascii="Arial" w:eastAsia="Times New Roman" w:hAnsi="Arial" w:cs="Arial"/>
          <w:b/>
          <w:bCs/>
          <w:color w:val="2C2C2C"/>
          <w:spacing w:val="-2"/>
          <w:sz w:val="28"/>
          <w:szCs w:val="28"/>
          <w:lang w:eastAsia="en-GB"/>
        </w:rPr>
      </w:pPr>
      <w:bookmarkStart w:id="16" w:name="_Toc507490048"/>
      <w:bookmarkStart w:id="17" w:name="_Toc507490170"/>
    </w:p>
    <w:p w14:paraId="6DD43459" w14:textId="77777777" w:rsidR="008B3737" w:rsidRPr="006F1E80" w:rsidRDefault="007F5FA2" w:rsidP="007A4D7D">
      <w:pPr>
        <w:spacing w:before="120" w:after="120" w:line="360" w:lineRule="auto"/>
        <w:outlineLvl w:val="1"/>
        <w:rPr>
          <w:rFonts w:ascii="Arial" w:eastAsia="Times New Roman" w:hAnsi="Arial" w:cs="Arial"/>
          <w:b/>
          <w:bCs/>
          <w:color w:val="2C2C2C"/>
          <w:spacing w:val="-2"/>
          <w:sz w:val="36"/>
          <w:szCs w:val="28"/>
          <w:lang w:eastAsia="en-GB"/>
        </w:rPr>
      </w:pPr>
      <w:r w:rsidRPr="006F1E80">
        <w:rPr>
          <w:rFonts w:ascii="Arial" w:eastAsia="Times New Roman" w:hAnsi="Arial" w:cs="Arial"/>
          <w:b/>
          <w:bCs/>
          <w:color w:val="2C2C2C"/>
          <w:spacing w:val="-2"/>
          <w:sz w:val="36"/>
          <w:szCs w:val="28"/>
          <w:lang w:eastAsia="en-GB"/>
        </w:rPr>
        <w:t>How accurate is HES</w:t>
      </w:r>
      <w:r w:rsidR="008B3737" w:rsidRPr="006F1E80">
        <w:rPr>
          <w:rFonts w:ascii="Arial" w:eastAsia="Times New Roman" w:hAnsi="Arial" w:cs="Arial"/>
          <w:b/>
          <w:bCs/>
          <w:color w:val="2C2C2C"/>
          <w:spacing w:val="-2"/>
          <w:sz w:val="36"/>
          <w:szCs w:val="28"/>
          <w:lang w:eastAsia="en-GB"/>
        </w:rPr>
        <w:t>?</w:t>
      </w:r>
      <w:bookmarkEnd w:id="16"/>
      <w:bookmarkEnd w:id="17"/>
    </w:p>
    <w:p w14:paraId="00E92F39" w14:textId="77777777" w:rsidR="007F5FA2" w:rsidRDefault="007F5FA2" w:rsidP="008E2E9D">
      <w:pPr>
        <w:spacing w:before="100" w:beforeAutospacing="1" w:after="100" w:afterAutospacing="1"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The accuracy and validation of HES is undertaken by NHS Digital</w:t>
      </w:r>
      <w:r w:rsidR="00615F3E">
        <w:rPr>
          <w:rFonts w:ascii="Arial" w:eastAsia="Times New Roman" w:hAnsi="Arial" w:cs="Arial"/>
          <w:color w:val="000000"/>
          <w:sz w:val="28"/>
          <w:szCs w:val="18"/>
          <w:lang w:eastAsia="en-GB"/>
        </w:rPr>
        <w:t xml:space="preserve">. </w:t>
      </w:r>
      <w:r w:rsidRPr="006F1E80">
        <w:rPr>
          <w:rFonts w:ascii="Arial" w:eastAsia="Times New Roman" w:hAnsi="Arial" w:cs="Arial"/>
          <w:color w:val="000000"/>
          <w:sz w:val="28"/>
          <w:szCs w:val="18"/>
          <w:lang w:eastAsia="en-GB"/>
        </w:rPr>
        <w:t>There are undoubtedly errors in HES as there are in any data set but it is the data that NHS England and NHS B</w:t>
      </w:r>
      <w:r w:rsidR="000B2C5A" w:rsidRPr="006F1E80">
        <w:rPr>
          <w:rFonts w:ascii="Arial" w:eastAsia="Times New Roman" w:hAnsi="Arial" w:cs="Arial"/>
          <w:color w:val="000000"/>
          <w:sz w:val="28"/>
          <w:szCs w:val="18"/>
          <w:lang w:eastAsia="en-GB"/>
        </w:rPr>
        <w:t>odies use to monitor outcomes and</w:t>
      </w:r>
      <w:r w:rsidRPr="006F1E80">
        <w:rPr>
          <w:rFonts w:ascii="Arial" w:eastAsia="Times New Roman" w:hAnsi="Arial" w:cs="Arial"/>
          <w:color w:val="000000"/>
          <w:sz w:val="28"/>
          <w:szCs w:val="18"/>
          <w:lang w:eastAsia="en-GB"/>
        </w:rPr>
        <w:t xml:space="preserve"> activity.</w:t>
      </w:r>
    </w:p>
    <w:p w14:paraId="0CC55EF9" w14:textId="77777777" w:rsidR="00615F3E" w:rsidRDefault="00615F3E" w:rsidP="007A4D7D">
      <w:pPr>
        <w:spacing w:before="100" w:beforeAutospacing="1" w:after="100" w:afterAutospacing="1" w:line="360" w:lineRule="auto"/>
        <w:rPr>
          <w:rFonts w:ascii="Arial" w:eastAsia="Times New Roman" w:hAnsi="Arial" w:cs="Arial"/>
          <w:color w:val="000000"/>
          <w:sz w:val="28"/>
          <w:szCs w:val="18"/>
          <w:lang w:eastAsia="en-GB"/>
        </w:rPr>
      </w:pPr>
      <w:r>
        <w:rPr>
          <w:rFonts w:ascii="Arial" w:eastAsia="Times New Roman" w:hAnsi="Arial" w:cs="Arial"/>
          <w:color w:val="000000"/>
          <w:sz w:val="28"/>
          <w:szCs w:val="18"/>
          <w:lang w:eastAsia="en-GB"/>
        </w:rPr>
        <w:t xml:space="preserve">Link to the document “Data Quality checks Performed on SUS and HES Data”. NHS Digital (2016):  </w:t>
      </w:r>
    </w:p>
    <w:p w14:paraId="0AD931F4" w14:textId="77777777" w:rsidR="00615F3E" w:rsidRDefault="00AB6A56" w:rsidP="007A4D7D">
      <w:pPr>
        <w:spacing w:before="100" w:beforeAutospacing="1" w:after="100" w:afterAutospacing="1" w:line="360" w:lineRule="auto"/>
        <w:rPr>
          <w:rStyle w:val="Hyperlink"/>
          <w:rFonts w:ascii="Arial" w:eastAsia="Times New Roman" w:hAnsi="Arial" w:cs="Arial"/>
          <w:sz w:val="28"/>
          <w:szCs w:val="18"/>
          <w:lang w:eastAsia="en-GB"/>
        </w:rPr>
      </w:pPr>
      <w:hyperlink r:id="rId9" w:history="1">
        <w:r w:rsidR="008402D2" w:rsidRPr="00AC386F">
          <w:rPr>
            <w:rStyle w:val="Hyperlink"/>
            <w:rFonts w:ascii="Arial" w:eastAsia="Times New Roman" w:hAnsi="Arial" w:cs="Arial"/>
            <w:sz w:val="28"/>
            <w:szCs w:val="18"/>
            <w:lang w:eastAsia="en-GB"/>
          </w:rPr>
          <w:t>http://content.digital.nhs.uk/media/13655/Data-quality-checks-performed-on-SUS-and-HES-data/pdf/HESDQ_In_002_Data_quality_checks_performed_on_SUS_and_HES_data.pdf</w:t>
        </w:r>
      </w:hyperlink>
    </w:p>
    <w:p w14:paraId="495E2529" w14:textId="77777777" w:rsidR="008402D2" w:rsidRPr="006F1E80" w:rsidRDefault="008402D2" w:rsidP="007A4D7D">
      <w:pPr>
        <w:spacing w:before="100" w:beforeAutospacing="1" w:after="100" w:afterAutospacing="1" w:line="360" w:lineRule="auto"/>
        <w:rPr>
          <w:rFonts w:ascii="Arial" w:eastAsia="Times New Roman" w:hAnsi="Arial" w:cs="Arial"/>
          <w:color w:val="000000"/>
          <w:sz w:val="28"/>
          <w:szCs w:val="18"/>
          <w:lang w:eastAsia="en-GB"/>
        </w:rPr>
      </w:pPr>
    </w:p>
    <w:p w14:paraId="3BC46AFA" w14:textId="77777777" w:rsidR="007F5FA2" w:rsidRPr="006F1E80" w:rsidRDefault="007F5FA2" w:rsidP="007A4D7D">
      <w:pPr>
        <w:spacing w:before="120" w:after="120" w:line="360" w:lineRule="auto"/>
        <w:outlineLvl w:val="1"/>
        <w:rPr>
          <w:rFonts w:ascii="Arial" w:eastAsia="Times New Roman" w:hAnsi="Arial" w:cs="Arial"/>
          <w:b/>
          <w:bCs/>
          <w:color w:val="2C2C2C"/>
          <w:spacing w:val="-2"/>
          <w:sz w:val="36"/>
          <w:szCs w:val="28"/>
          <w:lang w:eastAsia="en-GB"/>
        </w:rPr>
      </w:pPr>
      <w:bookmarkStart w:id="18" w:name="_Toc507490049"/>
      <w:bookmarkStart w:id="19" w:name="_Toc507490171"/>
      <w:r w:rsidRPr="006F1E80">
        <w:rPr>
          <w:rFonts w:ascii="Arial" w:eastAsia="Times New Roman" w:hAnsi="Arial" w:cs="Arial"/>
          <w:b/>
          <w:bCs/>
          <w:color w:val="2C2C2C"/>
          <w:spacing w:val="-2"/>
          <w:sz w:val="36"/>
          <w:szCs w:val="28"/>
          <w:lang w:eastAsia="en-GB"/>
        </w:rPr>
        <w:t>Why can there be inaccuracies in the data?</w:t>
      </w:r>
      <w:bookmarkEnd w:id="18"/>
      <w:bookmarkEnd w:id="19"/>
    </w:p>
    <w:p w14:paraId="7948C924" w14:textId="77777777" w:rsidR="007F5FA2" w:rsidRPr="006F1E80" w:rsidRDefault="007F5FA2" w:rsidP="007A4D7D">
      <w:pPr>
        <w:spacing w:before="100" w:beforeAutospacing="1" w:after="100" w:afterAutospacing="1"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There can be inaccuracies in the data because</w:t>
      </w:r>
      <w:r w:rsidR="000271D3" w:rsidRPr="006F1E80">
        <w:rPr>
          <w:rFonts w:ascii="Arial" w:eastAsia="Times New Roman" w:hAnsi="Arial" w:cs="Arial"/>
          <w:color w:val="000000"/>
          <w:sz w:val="28"/>
          <w:szCs w:val="18"/>
          <w:lang w:eastAsia="en-GB"/>
        </w:rPr>
        <w:t xml:space="preserve"> of</w:t>
      </w:r>
      <w:r w:rsidRPr="006F1E80">
        <w:rPr>
          <w:rFonts w:ascii="Arial" w:eastAsia="Times New Roman" w:hAnsi="Arial" w:cs="Arial"/>
          <w:color w:val="000000"/>
          <w:sz w:val="28"/>
          <w:szCs w:val="18"/>
          <w:lang w:eastAsia="en-GB"/>
        </w:rPr>
        <w:t>:</w:t>
      </w:r>
    </w:p>
    <w:p w14:paraId="78595F7D" w14:textId="77777777" w:rsidR="007F5FA2" w:rsidRPr="008402D2" w:rsidRDefault="007F5FA2" w:rsidP="008402D2">
      <w:pPr>
        <w:pStyle w:val="ListParagraph"/>
        <w:numPr>
          <w:ilvl w:val="0"/>
          <w:numId w:val="18"/>
        </w:numPr>
        <w:spacing w:line="360" w:lineRule="auto"/>
        <w:rPr>
          <w:rFonts w:ascii="Arial" w:eastAsia="Times New Roman" w:hAnsi="Arial" w:cs="Arial"/>
          <w:color w:val="000000"/>
          <w:sz w:val="28"/>
          <w:szCs w:val="18"/>
          <w:lang w:eastAsia="en-GB"/>
        </w:rPr>
      </w:pPr>
      <w:r w:rsidRPr="008402D2">
        <w:rPr>
          <w:rFonts w:ascii="Arial" w:eastAsia="Times New Roman" w:hAnsi="Arial" w:cs="Arial"/>
          <w:color w:val="000000"/>
          <w:sz w:val="28"/>
          <w:szCs w:val="18"/>
          <w:lang w:eastAsia="en-GB"/>
        </w:rPr>
        <w:t>coding errors</w:t>
      </w:r>
    </w:p>
    <w:p w14:paraId="17B13087" w14:textId="77777777" w:rsidR="007F5FA2" w:rsidRPr="008402D2" w:rsidRDefault="007F5FA2" w:rsidP="008402D2">
      <w:pPr>
        <w:pStyle w:val="ListParagraph"/>
        <w:numPr>
          <w:ilvl w:val="0"/>
          <w:numId w:val="18"/>
        </w:numPr>
        <w:spacing w:line="360" w:lineRule="auto"/>
        <w:rPr>
          <w:rFonts w:ascii="Arial" w:eastAsia="Times New Roman" w:hAnsi="Arial" w:cs="Arial"/>
          <w:color w:val="000000"/>
          <w:sz w:val="28"/>
          <w:szCs w:val="18"/>
          <w:lang w:eastAsia="en-GB"/>
        </w:rPr>
      </w:pPr>
      <w:r w:rsidRPr="008402D2">
        <w:rPr>
          <w:rFonts w:ascii="Arial" w:eastAsia="Times New Roman" w:hAnsi="Arial" w:cs="Arial"/>
          <w:color w:val="000000"/>
          <w:sz w:val="28"/>
          <w:szCs w:val="18"/>
          <w:lang w:eastAsia="en-GB"/>
        </w:rPr>
        <w:t>submission errors or omissions</w:t>
      </w:r>
    </w:p>
    <w:p w14:paraId="039F7719" w14:textId="77777777" w:rsidR="002A33D4" w:rsidRPr="008402D2" w:rsidRDefault="008402D2" w:rsidP="008402D2">
      <w:pPr>
        <w:pStyle w:val="ListParagraph"/>
        <w:numPr>
          <w:ilvl w:val="0"/>
          <w:numId w:val="18"/>
        </w:numPr>
        <w:spacing w:line="360" w:lineRule="auto"/>
        <w:rPr>
          <w:rFonts w:ascii="Arial" w:eastAsia="Times New Roman" w:hAnsi="Arial" w:cs="Arial"/>
          <w:color w:val="000000"/>
          <w:sz w:val="28"/>
          <w:szCs w:val="18"/>
          <w:lang w:eastAsia="en-GB"/>
        </w:rPr>
      </w:pPr>
      <w:r w:rsidRPr="008402D2">
        <w:rPr>
          <w:rFonts w:ascii="Arial" w:eastAsia="Times New Roman" w:hAnsi="Arial" w:cs="Arial"/>
          <w:color w:val="000000"/>
          <w:sz w:val="28"/>
          <w:szCs w:val="18"/>
          <w:lang w:eastAsia="en-GB"/>
        </w:rPr>
        <w:t>non-mandatory</w:t>
      </w:r>
      <w:r w:rsidR="002A33D4" w:rsidRPr="008402D2">
        <w:rPr>
          <w:rFonts w:ascii="Arial" w:eastAsia="Times New Roman" w:hAnsi="Arial" w:cs="Arial"/>
          <w:color w:val="000000"/>
          <w:sz w:val="28"/>
          <w:szCs w:val="18"/>
          <w:lang w:eastAsia="en-GB"/>
        </w:rPr>
        <w:t xml:space="preserve"> fields</w:t>
      </w:r>
    </w:p>
    <w:p w14:paraId="17A8BB92" w14:textId="77777777" w:rsidR="007F5FA2" w:rsidRPr="006F1E80" w:rsidRDefault="008402D2" w:rsidP="007A4D7D">
      <w:pPr>
        <w:spacing w:before="100" w:beforeAutospacing="1" w:after="100" w:afterAutospacing="1"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lastRenderedPageBreak/>
        <w:t>Also,</w:t>
      </w:r>
      <w:r w:rsidR="007F5FA2" w:rsidRPr="006F1E80">
        <w:rPr>
          <w:rFonts w:ascii="Arial" w:eastAsia="Times New Roman" w:hAnsi="Arial" w:cs="Arial"/>
          <w:color w:val="000000"/>
          <w:sz w:val="28"/>
          <w:szCs w:val="18"/>
          <w:lang w:eastAsia="en-GB"/>
        </w:rPr>
        <w:t xml:space="preserve"> not all services provided by the NHS may be processed through this system, they may instead be provided by a private provider on behalf of the NHS or through a direct contract.</w:t>
      </w:r>
    </w:p>
    <w:p w14:paraId="3F30A070" w14:textId="77777777" w:rsidR="0058203F" w:rsidRPr="006F1E80" w:rsidRDefault="007F5FA2" w:rsidP="008E2E9D">
      <w:pPr>
        <w:spacing w:before="100" w:beforeAutospacing="1" w:after="100" w:afterAutospacing="1"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 xml:space="preserve">However, HES is still reliable in providing an overview of trends and variance but </w:t>
      </w:r>
      <w:r w:rsidR="008538DC" w:rsidRPr="006F1E80">
        <w:rPr>
          <w:rFonts w:ascii="Arial" w:eastAsia="Times New Roman" w:hAnsi="Arial" w:cs="Arial"/>
          <w:color w:val="000000"/>
          <w:sz w:val="28"/>
          <w:szCs w:val="18"/>
          <w:lang w:eastAsia="en-GB"/>
        </w:rPr>
        <w:t xml:space="preserve">no </w:t>
      </w:r>
      <w:r w:rsidRPr="006F1E80">
        <w:rPr>
          <w:rFonts w:ascii="Arial" w:eastAsia="Times New Roman" w:hAnsi="Arial" w:cs="Arial"/>
          <w:color w:val="000000"/>
          <w:sz w:val="28"/>
          <w:szCs w:val="18"/>
          <w:lang w:eastAsia="en-GB"/>
        </w:rPr>
        <w:t>conclusions should be drawn on organisations who are outliers as there may be genuine reasons why their data may be different.</w:t>
      </w:r>
    </w:p>
    <w:p w14:paraId="4787BEB4" w14:textId="77777777" w:rsidR="006F1E80" w:rsidRDefault="006F1E80" w:rsidP="007A4D7D">
      <w:pPr>
        <w:pStyle w:val="Heading2"/>
        <w:spacing w:line="360" w:lineRule="auto"/>
        <w:rPr>
          <w:color w:val="000000"/>
          <w:sz w:val="40"/>
          <w:szCs w:val="40"/>
        </w:rPr>
      </w:pPr>
      <w:bookmarkStart w:id="20" w:name="_Toc507490172"/>
      <w:r>
        <w:rPr>
          <w:color w:val="000000"/>
          <w:sz w:val="40"/>
          <w:szCs w:val="40"/>
        </w:rPr>
        <w:br w:type="page"/>
      </w:r>
    </w:p>
    <w:p w14:paraId="3DABED50" w14:textId="77777777" w:rsidR="005D7797" w:rsidRPr="008402D2" w:rsidRDefault="0058203F" w:rsidP="008402D2">
      <w:pPr>
        <w:pStyle w:val="Heading2"/>
        <w:spacing w:line="360" w:lineRule="auto"/>
        <w:rPr>
          <w:color w:val="000000"/>
          <w:sz w:val="40"/>
          <w:szCs w:val="40"/>
        </w:rPr>
      </w:pPr>
      <w:r w:rsidRPr="006F1E80">
        <w:rPr>
          <w:color w:val="000000"/>
          <w:sz w:val="40"/>
          <w:szCs w:val="40"/>
        </w:rPr>
        <w:lastRenderedPageBreak/>
        <w:t xml:space="preserve">3. </w:t>
      </w:r>
      <w:r w:rsidR="00C54224" w:rsidRPr="006F1E80">
        <w:rPr>
          <w:sz w:val="40"/>
          <w:szCs w:val="40"/>
        </w:rPr>
        <w:t>Results</w:t>
      </w:r>
      <w:bookmarkEnd w:id="20"/>
    </w:p>
    <w:p w14:paraId="07BBDB73" w14:textId="77777777" w:rsidR="008402D2" w:rsidRPr="008402D2" w:rsidRDefault="0058203F" w:rsidP="008402D2">
      <w:pPr>
        <w:pStyle w:val="Heading3"/>
        <w:spacing w:line="360" w:lineRule="auto"/>
        <w:rPr>
          <w:rFonts w:ascii="Arial" w:eastAsia="Times New Roman" w:hAnsi="Arial" w:cs="Arial"/>
          <w:color w:val="auto"/>
          <w:sz w:val="32"/>
          <w:lang w:eastAsia="en-GB"/>
        </w:rPr>
      </w:pPr>
      <w:bookmarkStart w:id="21" w:name="_Toc507490173"/>
      <w:r w:rsidRPr="006F1E80">
        <w:rPr>
          <w:rFonts w:ascii="Arial" w:eastAsia="Times New Roman" w:hAnsi="Arial" w:cs="Arial"/>
          <w:color w:val="auto"/>
          <w:sz w:val="32"/>
          <w:lang w:eastAsia="en-GB"/>
        </w:rPr>
        <w:t xml:space="preserve">3.1 </w:t>
      </w:r>
      <w:r w:rsidR="003A12C3" w:rsidRPr="006F1E80">
        <w:rPr>
          <w:rFonts w:ascii="Arial" w:eastAsia="Times New Roman" w:hAnsi="Arial" w:cs="Arial"/>
          <w:color w:val="auto"/>
          <w:sz w:val="32"/>
          <w:lang w:eastAsia="en-GB"/>
        </w:rPr>
        <w:t>General Ophthalmology Activity</w:t>
      </w:r>
      <w:bookmarkEnd w:id="21"/>
    </w:p>
    <w:p w14:paraId="4CDE85E5" w14:textId="77777777" w:rsidR="005D7797" w:rsidRPr="006F1E80" w:rsidRDefault="00CD22B0" w:rsidP="007A4D7D">
      <w:pPr>
        <w:spacing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Analysis of all activity within Ophthalmology over the past 5 years has shown a year on year increase</w:t>
      </w:r>
      <w:r w:rsidR="00D71EAF" w:rsidRPr="006F1E80">
        <w:rPr>
          <w:rFonts w:ascii="Arial" w:eastAsia="Times New Roman" w:hAnsi="Arial" w:cs="Arial"/>
          <w:color w:val="000000"/>
          <w:sz w:val="28"/>
          <w:szCs w:val="18"/>
          <w:lang w:eastAsia="en-GB"/>
        </w:rPr>
        <w:t xml:space="preserve"> in both patient numbers and activity</w:t>
      </w:r>
      <w:r w:rsidRPr="006F1E80">
        <w:rPr>
          <w:rFonts w:ascii="Arial" w:eastAsia="Times New Roman" w:hAnsi="Arial" w:cs="Arial"/>
          <w:color w:val="000000"/>
          <w:sz w:val="28"/>
          <w:szCs w:val="18"/>
          <w:lang w:eastAsia="en-GB"/>
        </w:rPr>
        <w:t xml:space="preserve">. </w:t>
      </w:r>
      <w:r w:rsidR="00D71EAF" w:rsidRPr="006F1E80">
        <w:rPr>
          <w:rFonts w:ascii="Arial" w:eastAsia="Times New Roman" w:hAnsi="Arial" w:cs="Arial"/>
          <w:color w:val="000000"/>
          <w:sz w:val="28"/>
          <w:szCs w:val="18"/>
          <w:lang w:eastAsia="en-GB"/>
        </w:rPr>
        <w:t xml:space="preserve">Ophthalmology is the second largest department in the NHS, the </w:t>
      </w:r>
      <w:r w:rsidR="005F39C0" w:rsidRPr="006F1E80">
        <w:rPr>
          <w:rFonts w:ascii="Arial" w:eastAsia="Times New Roman" w:hAnsi="Arial" w:cs="Arial"/>
          <w:color w:val="000000"/>
          <w:sz w:val="28"/>
          <w:szCs w:val="18"/>
          <w:lang w:eastAsia="en-GB"/>
        </w:rPr>
        <w:t xml:space="preserve">costs </w:t>
      </w:r>
      <w:r w:rsidR="00D71EAF" w:rsidRPr="006F1E80">
        <w:rPr>
          <w:rFonts w:ascii="Arial" w:eastAsia="Times New Roman" w:hAnsi="Arial" w:cs="Arial"/>
          <w:color w:val="000000"/>
          <w:sz w:val="28"/>
          <w:szCs w:val="18"/>
          <w:lang w:eastAsia="en-GB"/>
        </w:rPr>
        <w:t xml:space="preserve">for </w:t>
      </w:r>
      <w:r w:rsidR="005F39C0" w:rsidRPr="006F1E80">
        <w:rPr>
          <w:rFonts w:ascii="Arial" w:eastAsia="Times New Roman" w:hAnsi="Arial" w:cs="Arial"/>
          <w:color w:val="000000"/>
          <w:sz w:val="28"/>
          <w:szCs w:val="18"/>
          <w:lang w:eastAsia="en-GB"/>
        </w:rPr>
        <w:t>activity in 2</w:t>
      </w:r>
      <w:r w:rsidR="00517A2C" w:rsidRPr="006F1E80">
        <w:rPr>
          <w:rFonts w:ascii="Arial" w:eastAsia="Times New Roman" w:hAnsi="Arial" w:cs="Arial"/>
          <w:color w:val="000000"/>
          <w:sz w:val="28"/>
          <w:szCs w:val="18"/>
          <w:lang w:eastAsia="en-GB"/>
        </w:rPr>
        <w:t>016/2017 was £1,435,097,459 and increase of approximately £332 million since 2012.</w:t>
      </w:r>
      <w:r w:rsidR="00690639">
        <w:rPr>
          <w:rFonts w:ascii="Arial" w:eastAsia="Times New Roman" w:hAnsi="Arial" w:cs="Arial"/>
          <w:color w:val="000000"/>
          <w:sz w:val="28"/>
          <w:szCs w:val="18"/>
          <w:lang w:eastAsia="en-GB"/>
        </w:rPr>
        <w:t xml:space="preserve"> See Tables 1 and 2 below (data </w:t>
      </w:r>
      <w:r w:rsidR="004E6CD5">
        <w:rPr>
          <w:rFonts w:ascii="Arial" w:eastAsia="Times New Roman" w:hAnsi="Arial" w:cs="Arial"/>
          <w:color w:val="000000"/>
          <w:sz w:val="28"/>
          <w:szCs w:val="18"/>
          <w:lang w:eastAsia="en-GB"/>
        </w:rPr>
        <w:t xml:space="preserve">is also presented in chart format, </w:t>
      </w:r>
      <w:r w:rsidR="00690639">
        <w:rPr>
          <w:rFonts w:ascii="Arial" w:eastAsia="Times New Roman" w:hAnsi="Arial" w:cs="Arial"/>
          <w:color w:val="000000"/>
          <w:sz w:val="28"/>
          <w:szCs w:val="18"/>
          <w:lang w:eastAsia="en-GB"/>
        </w:rPr>
        <w:t xml:space="preserve">see Charts 1 and 2 below). </w:t>
      </w:r>
    </w:p>
    <w:p w14:paraId="0FC38819" w14:textId="77777777" w:rsidR="005D7797" w:rsidRPr="006F1E80" w:rsidRDefault="005D7797" w:rsidP="007A4D7D">
      <w:pPr>
        <w:spacing w:line="360" w:lineRule="auto"/>
        <w:rPr>
          <w:rFonts w:ascii="Arial" w:eastAsia="Times New Roman" w:hAnsi="Arial" w:cs="Arial"/>
          <w:b/>
          <w:color w:val="000000"/>
          <w:sz w:val="28"/>
          <w:szCs w:val="18"/>
          <w:lang w:eastAsia="en-GB"/>
        </w:rPr>
      </w:pPr>
      <w:r w:rsidRPr="006F1E80">
        <w:rPr>
          <w:rFonts w:ascii="Arial" w:eastAsia="Times New Roman" w:hAnsi="Arial" w:cs="Arial"/>
          <w:b/>
          <w:color w:val="000000"/>
          <w:sz w:val="28"/>
          <w:szCs w:val="18"/>
          <w:lang w:eastAsia="en-GB"/>
        </w:rPr>
        <w:t>Table 1: General ophthalmology activity total patients and total</w:t>
      </w:r>
      <w:r w:rsidR="00FD64FB" w:rsidRPr="006F1E80">
        <w:rPr>
          <w:rFonts w:ascii="Arial" w:eastAsia="Times New Roman" w:hAnsi="Arial" w:cs="Arial"/>
          <w:b/>
          <w:color w:val="000000"/>
          <w:sz w:val="28"/>
          <w:szCs w:val="18"/>
          <w:lang w:eastAsia="en-GB"/>
        </w:rPr>
        <w:t xml:space="preserve"> </w:t>
      </w:r>
      <w:r w:rsidRPr="006F1E80">
        <w:rPr>
          <w:rFonts w:ascii="Arial" w:eastAsia="Times New Roman" w:hAnsi="Arial" w:cs="Arial"/>
          <w:b/>
          <w:color w:val="000000"/>
          <w:sz w:val="28"/>
          <w:szCs w:val="18"/>
          <w:lang w:eastAsia="en-GB"/>
        </w:rPr>
        <w:t xml:space="preserve">spells </w:t>
      </w:r>
    </w:p>
    <w:tbl>
      <w:tblPr>
        <w:tblStyle w:val="TableGrid"/>
        <w:tblW w:w="9778" w:type="dxa"/>
        <w:tblLook w:val="04A0" w:firstRow="1" w:lastRow="0" w:firstColumn="1" w:lastColumn="0" w:noHBand="0" w:noVBand="1"/>
      </w:tblPr>
      <w:tblGrid>
        <w:gridCol w:w="1020"/>
        <w:gridCol w:w="1798"/>
        <w:gridCol w:w="1968"/>
        <w:gridCol w:w="2416"/>
        <w:gridCol w:w="2576"/>
      </w:tblGrid>
      <w:tr w:rsidR="00A62721" w:rsidRPr="006F1E80" w14:paraId="15236F8E" w14:textId="77777777" w:rsidTr="00D23E4B">
        <w:trPr>
          <w:trHeight w:val="293"/>
        </w:trPr>
        <w:tc>
          <w:tcPr>
            <w:tcW w:w="9778" w:type="dxa"/>
            <w:gridSpan w:val="5"/>
            <w:noWrap/>
            <w:hideMark/>
          </w:tcPr>
          <w:p w14:paraId="5B48DBC1" w14:textId="77777777" w:rsidR="00A62721" w:rsidRPr="006F1E80" w:rsidRDefault="00A62721" w:rsidP="007A4D7D">
            <w:pPr>
              <w:spacing w:after="0" w:line="360" w:lineRule="auto"/>
              <w:rPr>
                <w:rFonts w:ascii="Arial" w:eastAsia="Times New Roman" w:hAnsi="Arial" w:cs="Arial"/>
                <w:b/>
                <w:bCs/>
                <w:color w:val="000000"/>
                <w:sz w:val="28"/>
                <w:szCs w:val="28"/>
                <w:lang w:eastAsia="en-GB"/>
              </w:rPr>
            </w:pPr>
            <w:bookmarkStart w:id="22" w:name="Table1"/>
            <w:bookmarkEnd w:id="22"/>
            <w:r w:rsidRPr="006F1E80">
              <w:rPr>
                <w:rFonts w:ascii="Arial" w:eastAsia="Times New Roman" w:hAnsi="Arial" w:cs="Arial"/>
                <w:b/>
                <w:bCs/>
                <w:color w:val="000000"/>
                <w:sz w:val="28"/>
                <w:szCs w:val="28"/>
                <w:lang w:eastAsia="en-GB"/>
              </w:rPr>
              <w:t>INPATIENTS &amp; OUTPATIENTS COMBINED</w:t>
            </w:r>
          </w:p>
        </w:tc>
      </w:tr>
      <w:tr w:rsidR="007419AD" w:rsidRPr="006F1E80" w14:paraId="31D70AE8" w14:textId="77777777" w:rsidTr="0008232A">
        <w:trPr>
          <w:trHeight w:val="578"/>
        </w:trPr>
        <w:tc>
          <w:tcPr>
            <w:tcW w:w="1020" w:type="dxa"/>
            <w:noWrap/>
            <w:hideMark/>
          </w:tcPr>
          <w:p w14:paraId="0B7B5868" w14:textId="77777777" w:rsidR="007419AD" w:rsidRPr="006F1E80" w:rsidRDefault="007419AD"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HES Year</w:t>
            </w:r>
          </w:p>
        </w:tc>
        <w:tc>
          <w:tcPr>
            <w:tcW w:w="1798" w:type="dxa"/>
            <w:noWrap/>
            <w:hideMark/>
          </w:tcPr>
          <w:p w14:paraId="15FB3BA4" w14:textId="77777777" w:rsidR="007419AD" w:rsidRPr="006F1E80" w:rsidRDefault="007419AD"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Total Patients</w:t>
            </w:r>
          </w:p>
        </w:tc>
        <w:tc>
          <w:tcPr>
            <w:tcW w:w="1968" w:type="dxa"/>
            <w:noWrap/>
            <w:hideMark/>
          </w:tcPr>
          <w:p w14:paraId="622BBC59" w14:textId="77777777" w:rsidR="007419AD" w:rsidRPr="006F1E80" w:rsidRDefault="007419AD"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Total Spells</w:t>
            </w:r>
          </w:p>
        </w:tc>
        <w:tc>
          <w:tcPr>
            <w:tcW w:w="2416" w:type="dxa"/>
            <w:hideMark/>
          </w:tcPr>
          <w:p w14:paraId="42E57DE5" w14:textId="77777777" w:rsidR="007419AD" w:rsidRPr="006F1E80" w:rsidRDefault="007419AD"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Increase in activity compared to the previous year</w:t>
            </w:r>
          </w:p>
        </w:tc>
        <w:tc>
          <w:tcPr>
            <w:tcW w:w="2576" w:type="dxa"/>
            <w:hideMark/>
          </w:tcPr>
          <w:p w14:paraId="791B92AE" w14:textId="77777777" w:rsidR="007419AD" w:rsidRPr="006F1E80" w:rsidRDefault="007419AD"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Percentage increase in activity compared to the previous year</w:t>
            </w:r>
          </w:p>
        </w:tc>
      </w:tr>
      <w:tr w:rsidR="007419AD" w:rsidRPr="006F1E80" w14:paraId="50C7A172" w14:textId="77777777" w:rsidTr="0008232A">
        <w:trPr>
          <w:trHeight w:val="285"/>
        </w:trPr>
        <w:tc>
          <w:tcPr>
            <w:tcW w:w="1020" w:type="dxa"/>
            <w:noWrap/>
            <w:hideMark/>
          </w:tcPr>
          <w:p w14:paraId="21CA3D20"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2011</w:t>
            </w:r>
          </w:p>
        </w:tc>
        <w:tc>
          <w:tcPr>
            <w:tcW w:w="1798" w:type="dxa"/>
            <w:noWrap/>
            <w:hideMark/>
          </w:tcPr>
          <w:p w14:paraId="6697BC1B"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2,887,173</w:t>
            </w:r>
          </w:p>
        </w:tc>
        <w:tc>
          <w:tcPr>
            <w:tcW w:w="1968" w:type="dxa"/>
            <w:noWrap/>
            <w:hideMark/>
          </w:tcPr>
          <w:p w14:paraId="66183C96"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8,758,826</w:t>
            </w:r>
          </w:p>
        </w:tc>
        <w:tc>
          <w:tcPr>
            <w:tcW w:w="2416" w:type="dxa"/>
            <w:noWrap/>
            <w:hideMark/>
          </w:tcPr>
          <w:p w14:paraId="4AD92C18" w14:textId="77777777" w:rsidR="007419AD" w:rsidRPr="006F1E80" w:rsidRDefault="007419AD" w:rsidP="007A4D7D">
            <w:pPr>
              <w:spacing w:after="0" w:line="360" w:lineRule="auto"/>
              <w:rPr>
                <w:rFonts w:ascii="Arial" w:eastAsia="Times New Roman" w:hAnsi="Arial" w:cs="Arial"/>
                <w:color w:val="000000"/>
                <w:sz w:val="28"/>
                <w:szCs w:val="28"/>
                <w:lang w:eastAsia="en-GB"/>
              </w:rPr>
            </w:pPr>
          </w:p>
        </w:tc>
        <w:tc>
          <w:tcPr>
            <w:tcW w:w="2576" w:type="dxa"/>
            <w:noWrap/>
            <w:hideMark/>
          </w:tcPr>
          <w:p w14:paraId="087D7A40"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 </w:t>
            </w:r>
          </w:p>
        </w:tc>
      </w:tr>
      <w:tr w:rsidR="007419AD" w:rsidRPr="006F1E80" w14:paraId="2D65C024" w14:textId="77777777" w:rsidTr="0008232A">
        <w:trPr>
          <w:trHeight w:val="285"/>
        </w:trPr>
        <w:tc>
          <w:tcPr>
            <w:tcW w:w="1020" w:type="dxa"/>
            <w:noWrap/>
            <w:hideMark/>
          </w:tcPr>
          <w:p w14:paraId="15897519"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2012</w:t>
            </w:r>
          </w:p>
        </w:tc>
        <w:tc>
          <w:tcPr>
            <w:tcW w:w="1798" w:type="dxa"/>
            <w:noWrap/>
            <w:hideMark/>
          </w:tcPr>
          <w:p w14:paraId="555DFC06"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2,960,778</w:t>
            </w:r>
          </w:p>
        </w:tc>
        <w:tc>
          <w:tcPr>
            <w:tcW w:w="1968" w:type="dxa"/>
            <w:noWrap/>
            <w:hideMark/>
          </w:tcPr>
          <w:p w14:paraId="119A5803"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8,930,249</w:t>
            </w:r>
          </w:p>
        </w:tc>
        <w:tc>
          <w:tcPr>
            <w:tcW w:w="2416" w:type="dxa"/>
            <w:noWrap/>
            <w:hideMark/>
          </w:tcPr>
          <w:p w14:paraId="692F18CB"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171,423</w:t>
            </w:r>
          </w:p>
        </w:tc>
        <w:tc>
          <w:tcPr>
            <w:tcW w:w="2576" w:type="dxa"/>
            <w:noWrap/>
            <w:hideMark/>
          </w:tcPr>
          <w:p w14:paraId="4ED71C4E"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2.0%</w:t>
            </w:r>
          </w:p>
        </w:tc>
      </w:tr>
      <w:tr w:rsidR="007419AD" w:rsidRPr="006F1E80" w14:paraId="31EF372F" w14:textId="77777777" w:rsidTr="0008232A">
        <w:trPr>
          <w:trHeight w:val="285"/>
        </w:trPr>
        <w:tc>
          <w:tcPr>
            <w:tcW w:w="1020" w:type="dxa"/>
            <w:noWrap/>
            <w:hideMark/>
          </w:tcPr>
          <w:p w14:paraId="3388FCD2"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2013</w:t>
            </w:r>
          </w:p>
        </w:tc>
        <w:tc>
          <w:tcPr>
            <w:tcW w:w="1798" w:type="dxa"/>
            <w:noWrap/>
            <w:hideMark/>
          </w:tcPr>
          <w:p w14:paraId="2957D2AA"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2,967,235</w:t>
            </w:r>
          </w:p>
        </w:tc>
        <w:tc>
          <w:tcPr>
            <w:tcW w:w="1968" w:type="dxa"/>
            <w:noWrap/>
            <w:hideMark/>
          </w:tcPr>
          <w:p w14:paraId="29399D73"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9,342,000</w:t>
            </w:r>
          </w:p>
        </w:tc>
        <w:tc>
          <w:tcPr>
            <w:tcW w:w="2416" w:type="dxa"/>
            <w:noWrap/>
            <w:hideMark/>
          </w:tcPr>
          <w:p w14:paraId="225A0884"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411,751</w:t>
            </w:r>
          </w:p>
        </w:tc>
        <w:tc>
          <w:tcPr>
            <w:tcW w:w="2576" w:type="dxa"/>
            <w:noWrap/>
            <w:hideMark/>
          </w:tcPr>
          <w:p w14:paraId="73056B38"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4.6%</w:t>
            </w:r>
          </w:p>
        </w:tc>
      </w:tr>
      <w:tr w:rsidR="007419AD" w:rsidRPr="006F1E80" w14:paraId="573B0D3E" w14:textId="77777777" w:rsidTr="0008232A">
        <w:trPr>
          <w:trHeight w:val="285"/>
        </w:trPr>
        <w:tc>
          <w:tcPr>
            <w:tcW w:w="1020" w:type="dxa"/>
            <w:noWrap/>
            <w:hideMark/>
          </w:tcPr>
          <w:p w14:paraId="4124D905"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2014</w:t>
            </w:r>
          </w:p>
        </w:tc>
        <w:tc>
          <w:tcPr>
            <w:tcW w:w="1798" w:type="dxa"/>
            <w:noWrap/>
            <w:hideMark/>
          </w:tcPr>
          <w:p w14:paraId="3DA67194"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3,041,765</w:t>
            </w:r>
          </w:p>
        </w:tc>
        <w:tc>
          <w:tcPr>
            <w:tcW w:w="1968" w:type="dxa"/>
            <w:noWrap/>
            <w:hideMark/>
          </w:tcPr>
          <w:p w14:paraId="35600FA9"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9,676,621</w:t>
            </w:r>
          </w:p>
        </w:tc>
        <w:tc>
          <w:tcPr>
            <w:tcW w:w="2416" w:type="dxa"/>
            <w:noWrap/>
            <w:hideMark/>
          </w:tcPr>
          <w:p w14:paraId="41459884"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334,621</w:t>
            </w:r>
          </w:p>
        </w:tc>
        <w:tc>
          <w:tcPr>
            <w:tcW w:w="2576" w:type="dxa"/>
            <w:noWrap/>
            <w:hideMark/>
          </w:tcPr>
          <w:p w14:paraId="25F8DCCB"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3.6%</w:t>
            </w:r>
          </w:p>
        </w:tc>
      </w:tr>
      <w:tr w:rsidR="007419AD" w:rsidRPr="006F1E80" w14:paraId="658874B9" w14:textId="77777777" w:rsidTr="0008232A">
        <w:trPr>
          <w:trHeight w:val="285"/>
        </w:trPr>
        <w:tc>
          <w:tcPr>
            <w:tcW w:w="1020" w:type="dxa"/>
            <w:noWrap/>
            <w:hideMark/>
          </w:tcPr>
          <w:p w14:paraId="0F77F7E4"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2015</w:t>
            </w:r>
          </w:p>
        </w:tc>
        <w:tc>
          <w:tcPr>
            <w:tcW w:w="1798" w:type="dxa"/>
            <w:noWrap/>
            <w:hideMark/>
          </w:tcPr>
          <w:p w14:paraId="086D9CAE"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3,110,676</w:t>
            </w:r>
          </w:p>
        </w:tc>
        <w:tc>
          <w:tcPr>
            <w:tcW w:w="1968" w:type="dxa"/>
            <w:noWrap/>
            <w:hideMark/>
          </w:tcPr>
          <w:p w14:paraId="7020712F"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9,931,660</w:t>
            </w:r>
          </w:p>
        </w:tc>
        <w:tc>
          <w:tcPr>
            <w:tcW w:w="2416" w:type="dxa"/>
            <w:noWrap/>
            <w:hideMark/>
          </w:tcPr>
          <w:p w14:paraId="27A31E33"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255,039</w:t>
            </w:r>
          </w:p>
        </w:tc>
        <w:tc>
          <w:tcPr>
            <w:tcW w:w="2576" w:type="dxa"/>
            <w:noWrap/>
            <w:hideMark/>
          </w:tcPr>
          <w:p w14:paraId="37CA4366"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2.6%</w:t>
            </w:r>
          </w:p>
        </w:tc>
      </w:tr>
      <w:tr w:rsidR="007419AD" w:rsidRPr="006F1E80" w14:paraId="2004AD40" w14:textId="77777777" w:rsidTr="0008232A">
        <w:trPr>
          <w:trHeight w:val="293"/>
        </w:trPr>
        <w:tc>
          <w:tcPr>
            <w:tcW w:w="1020" w:type="dxa"/>
            <w:noWrap/>
            <w:hideMark/>
          </w:tcPr>
          <w:p w14:paraId="3EF2C0CA"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2016</w:t>
            </w:r>
          </w:p>
        </w:tc>
        <w:tc>
          <w:tcPr>
            <w:tcW w:w="1798" w:type="dxa"/>
            <w:noWrap/>
            <w:hideMark/>
          </w:tcPr>
          <w:p w14:paraId="01DAC839"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3,207,658</w:t>
            </w:r>
          </w:p>
        </w:tc>
        <w:tc>
          <w:tcPr>
            <w:tcW w:w="1968" w:type="dxa"/>
            <w:noWrap/>
            <w:hideMark/>
          </w:tcPr>
          <w:p w14:paraId="413FE715"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10,359,872</w:t>
            </w:r>
          </w:p>
        </w:tc>
        <w:tc>
          <w:tcPr>
            <w:tcW w:w="2416" w:type="dxa"/>
            <w:noWrap/>
            <w:hideMark/>
          </w:tcPr>
          <w:p w14:paraId="4B90E932"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428,212</w:t>
            </w:r>
          </w:p>
        </w:tc>
        <w:tc>
          <w:tcPr>
            <w:tcW w:w="2576" w:type="dxa"/>
            <w:noWrap/>
            <w:hideMark/>
          </w:tcPr>
          <w:p w14:paraId="114F0878" w14:textId="77777777" w:rsidR="007419AD" w:rsidRPr="006F1E80" w:rsidRDefault="007419AD"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4.3%</w:t>
            </w:r>
          </w:p>
        </w:tc>
      </w:tr>
    </w:tbl>
    <w:p w14:paraId="6E7738EE" w14:textId="77777777" w:rsidR="00CD22B0" w:rsidRPr="006F1E80" w:rsidRDefault="003A12C3" w:rsidP="007A4D7D">
      <w:pPr>
        <w:spacing w:line="360" w:lineRule="auto"/>
        <w:rPr>
          <w:rFonts w:ascii="Arial" w:eastAsia="Times New Roman" w:hAnsi="Arial" w:cs="Arial"/>
          <w:bCs/>
          <w:color w:val="2C2C2C"/>
          <w:spacing w:val="-2"/>
          <w:sz w:val="24"/>
          <w:szCs w:val="28"/>
          <w:lang w:eastAsia="en-GB"/>
        </w:rPr>
      </w:pPr>
      <w:r w:rsidRPr="006F1E80">
        <w:rPr>
          <w:rFonts w:ascii="Arial" w:eastAsia="Times New Roman" w:hAnsi="Arial" w:cs="Arial"/>
          <w:bCs/>
          <w:color w:val="2C2C2C"/>
          <w:spacing w:val="-2"/>
          <w:sz w:val="24"/>
          <w:szCs w:val="28"/>
          <w:lang w:eastAsia="en-GB"/>
        </w:rPr>
        <w:t>N</w:t>
      </w:r>
      <w:r w:rsidR="00554347" w:rsidRPr="006F1E80">
        <w:rPr>
          <w:rFonts w:ascii="Arial" w:eastAsia="Times New Roman" w:hAnsi="Arial" w:cs="Arial"/>
          <w:bCs/>
          <w:color w:val="2C2C2C"/>
          <w:spacing w:val="-2"/>
          <w:sz w:val="24"/>
          <w:szCs w:val="28"/>
          <w:lang w:eastAsia="en-GB"/>
        </w:rPr>
        <w:t xml:space="preserve">ote: </w:t>
      </w:r>
      <w:r w:rsidR="0058203F" w:rsidRPr="006F1E80">
        <w:rPr>
          <w:rFonts w:ascii="Arial" w:eastAsia="Times New Roman" w:hAnsi="Arial" w:cs="Arial"/>
          <w:bCs/>
          <w:color w:val="2C2C2C"/>
          <w:spacing w:val="-2"/>
          <w:sz w:val="24"/>
          <w:szCs w:val="28"/>
          <w:lang w:eastAsia="en-GB"/>
        </w:rPr>
        <w:t>‘</w:t>
      </w:r>
      <w:r w:rsidR="00554347" w:rsidRPr="006F1E80">
        <w:rPr>
          <w:rFonts w:ascii="Arial" w:eastAsia="Times New Roman" w:hAnsi="Arial" w:cs="Arial"/>
          <w:bCs/>
          <w:color w:val="2C2C2C"/>
          <w:spacing w:val="-2"/>
          <w:sz w:val="24"/>
          <w:szCs w:val="28"/>
          <w:lang w:eastAsia="en-GB"/>
        </w:rPr>
        <w:t>Total patients</w:t>
      </w:r>
      <w:r w:rsidR="0058203F" w:rsidRPr="006F1E80">
        <w:rPr>
          <w:rFonts w:ascii="Arial" w:eastAsia="Times New Roman" w:hAnsi="Arial" w:cs="Arial"/>
          <w:bCs/>
          <w:color w:val="2C2C2C"/>
          <w:spacing w:val="-2"/>
          <w:sz w:val="24"/>
          <w:szCs w:val="28"/>
          <w:lang w:eastAsia="en-GB"/>
        </w:rPr>
        <w:t>’</w:t>
      </w:r>
      <w:r w:rsidR="00554347" w:rsidRPr="006F1E80">
        <w:rPr>
          <w:rFonts w:ascii="Arial" w:eastAsia="Times New Roman" w:hAnsi="Arial" w:cs="Arial"/>
          <w:bCs/>
          <w:color w:val="2C2C2C"/>
          <w:spacing w:val="-2"/>
          <w:sz w:val="24"/>
          <w:szCs w:val="28"/>
          <w:lang w:eastAsia="en-GB"/>
        </w:rPr>
        <w:t xml:space="preserve"> is distinct in combined – the total of inpatients and outpatients will be greater than total as in the </w:t>
      </w:r>
      <w:r w:rsidRPr="006F1E80">
        <w:rPr>
          <w:rFonts w:ascii="Arial" w:eastAsia="Times New Roman" w:hAnsi="Arial" w:cs="Arial"/>
          <w:bCs/>
          <w:color w:val="2C2C2C"/>
          <w:spacing w:val="-2"/>
          <w:sz w:val="24"/>
          <w:szCs w:val="28"/>
          <w:lang w:eastAsia="en-GB"/>
        </w:rPr>
        <w:t>split-out</w:t>
      </w:r>
      <w:r w:rsidR="00554347" w:rsidRPr="006F1E80">
        <w:rPr>
          <w:rFonts w:ascii="Arial" w:eastAsia="Times New Roman" w:hAnsi="Arial" w:cs="Arial"/>
          <w:bCs/>
          <w:color w:val="2C2C2C"/>
          <w:spacing w:val="-2"/>
          <w:sz w:val="24"/>
          <w:szCs w:val="28"/>
          <w:lang w:eastAsia="en-GB"/>
        </w:rPr>
        <w:t xml:space="preserve"> table a patient is distinct in each care setting</w:t>
      </w:r>
      <w:r w:rsidRPr="006F1E80">
        <w:rPr>
          <w:rFonts w:ascii="Arial" w:eastAsia="Times New Roman" w:hAnsi="Arial" w:cs="Arial"/>
          <w:bCs/>
          <w:color w:val="2C2C2C"/>
          <w:spacing w:val="-2"/>
          <w:sz w:val="24"/>
          <w:szCs w:val="28"/>
          <w:lang w:eastAsia="en-GB"/>
        </w:rPr>
        <w:t>.</w:t>
      </w:r>
    </w:p>
    <w:p w14:paraId="6ECFE3A4" w14:textId="77777777" w:rsidR="003A12C3" w:rsidRPr="006F1E80" w:rsidRDefault="003A12C3" w:rsidP="007A4D7D">
      <w:pPr>
        <w:spacing w:line="360" w:lineRule="auto"/>
        <w:rPr>
          <w:rFonts w:ascii="Arial" w:eastAsia="Times New Roman" w:hAnsi="Arial" w:cs="Arial"/>
          <w:bCs/>
          <w:color w:val="2C2C2C"/>
          <w:spacing w:val="-2"/>
          <w:sz w:val="24"/>
          <w:szCs w:val="28"/>
          <w:lang w:eastAsia="en-GB"/>
        </w:rPr>
      </w:pPr>
    </w:p>
    <w:p w14:paraId="385CFB0C" w14:textId="77777777" w:rsidR="0008232A" w:rsidRPr="006F1E80" w:rsidRDefault="0008232A" w:rsidP="007A4D7D">
      <w:pPr>
        <w:spacing w:line="360" w:lineRule="auto"/>
        <w:rPr>
          <w:rFonts w:ascii="Arial" w:eastAsia="Times New Roman" w:hAnsi="Arial" w:cs="Arial"/>
          <w:b/>
          <w:color w:val="000000"/>
          <w:sz w:val="28"/>
          <w:szCs w:val="18"/>
          <w:lang w:eastAsia="en-GB"/>
        </w:rPr>
      </w:pPr>
      <w:r w:rsidRPr="006F1E80">
        <w:rPr>
          <w:rFonts w:ascii="Arial" w:eastAsia="Times New Roman" w:hAnsi="Arial" w:cs="Arial"/>
          <w:b/>
          <w:color w:val="000000"/>
          <w:sz w:val="28"/>
          <w:szCs w:val="18"/>
          <w:lang w:eastAsia="en-GB"/>
        </w:rPr>
        <w:br w:type="page"/>
      </w:r>
    </w:p>
    <w:p w14:paraId="6217C78F" w14:textId="77777777" w:rsidR="00F50C26" w:rsidRPr="006F1E80" w:rsidRDefault="00F50C26" w:rsidP="007A4D7D">
      <w:pPr>
        <w:spacing w:line="360" w:lineRule="auto"/>
        <w:rPr>
          <w:rFonts w:ascii="Arial" w:eastAsia="Times New Roman" w:hAnsi="Arial" w:cs="Arial"/>
          <w:b/>
          <w:color w:val="000000"/>
          <w:sz w:val="28"/>
          <w:szCs w:val="18"/>
          <w:lang w:eastAsia="en-GB"/>
        </w:rPr>
      </w:pPr>
      <w:r w:rsidRPr="006F1E80">
        <w:rPr>
          <w:rFonts w:ascii="Arial" w:eastAsia="Times New Roman" w:hAnsi="Arial" w:cs="Arial"/>
          <w:b/>
          <w:color w:val="000000"/>
          <w:sz w:val="28"/>
          <w:szCs w:val="18"/>
          <w:lang w:eastAsia="en-GB"/>
        </w:rPr>
        <w:lastRenderedPageBreak/>
        <w:t xml:space="preserve">Table </w:t>
      </w:r>
      <w:r w:rsidR="00584AAD" w:rsidRPr="006F1E80">
        <w:rPr>
          <w:rFonts w:ascii="Arial" w:eastAsia="Times New Roman" w:hAnsi="Arial" w:cs="Arial"/>
          <w:b/>
          <w:color w:val="000000"/>
          <w:sz w:val="28"/>
          <w:szCs w:val="18"/>
          <w:lang w:eastAsia="en-GB"/>
        </w:rPr>
        <w:t>2</w:t>
      </w:r>
      <w:r w:rsidRPr="006F1E80">
        <w:rPr>
          <w:rFonts w:ascii="Arial" w:eastAsia="Times New Roman" w:hAnsi="Arial" w:cs="Arial"/>
          <w:b/>
          <w:color w:val="000000"/>
          <w:sz w:val="28"/>
          <w:szCs w:val="18"/>
          <w:lang w:eastAsia="en-GB"/>
        </w:rPr>
        <w:t>: General ophthalmology inpatient and outpatient</w:t>
      </w:r>
      <w:r w:rsidR="005D7797" w:rsidRPr="006F1E80">
        <w:rPr>
          <w:rFonts w:ascii="Arial" w:eastAsia="Times New Roman" w:hAnsi="Arial" w:cs="Arial"/>
          <w:b/>
          <w:color w:val="000000"/>
          <w:sz w:val="28"/>
          <w:szCs w:val="18"/>
          <w:lang w:eastAsia="en-GB"/>
        </w:rPr>
        <w:t xml:space="preserve"> activity</w:t>
      </w:r>
      <w:r w:rsidRPr="006F1E80">
        <w:rPr>
          <w:rFonts w:ascii="Arial" w:eastAsia="Times New Roman" w:hAnsi="Arial" w:cs="Arial"/>
          <w:b/>
          <w:color w:val="000000"/>
          <w:sz w:val="28"/>
          <w:szCs w:val="18"/>
          <w:lang w:eastAsia="en-GB"/>
        </w:rPr>
        <w:t xml:space="preserve"> </w:t>
      </w:r>
    </w:p>
    <w:tbl>
      <w:tblPr>
        <w:tblStyle w:val="TableGrid"/>
        <w:tblW w:w="8800" w:type="dxa"/>
        <w:tblLook w:val="04A0" w:firstRow="1" w:lastRow="0" w:firstColumn="1" w:lastColumn="0" w:noHBand="0" w:noVBand="1"/>
      </w:tblPr>
      <w:tblGrid>
        <w:gridCol w:w="1360"/>
        <w:gridCol w:w="2036"/>
        <w:gridCol w:w="1684"/>
        <w:gridCol w:w="2031"/>
        <w:gridCol w:w="1689"/>
      </w:tblGrid>
      <w:tr w:rsidR="007419AD" w:rsidRPr="006F1E80" w14:paraId="1E17C52E" w14:textId="77777777" w:rsidTr="003A12C3">
        <w:trPr>
          <w:trHeight w:val="293"/>
        </w:trPr>
        <w:tc>
          <w:tcPr>
            <w:tcW w:w="1360" w:type="dxa"/>
            <w:noWrap/>
            <w:hideMark/>
          </w:tcPr>
          <w:p w14:paraId="454FAEBD" w14:textId="77777777" w:rsidR="003A12C3" w:rsidRPr="006F1E80" w:rsidRDefault="003A12C3" w:rsidP="007A4D7D">
            <w:pPr>
              <w:spacing w:after="0" w:line="360" w:lineRule="auto"/>
              <w:rPr>
                <w:rFonts w:ascii="Arial" w:eastAsia="Times New Roman" w:hAnsi="Arial" w:cs="Arial"/>
                <w:sz w:val="28"/>
                <w:szCs w:val="24"/>
                <w:lang w:eastAsia="en-GB"/>
              </w:rPr>
            </w:pPr>
            <w:bookmarkStart w:id="23" w:name="Table2"/>
            <w:bookmarkEnd w:id="23"/>
          </w:p>
        </w:tc>
        <w:tc>
          <w:tcPr>
            <w:tcW w:w="3720" w:type="dxa"/>
            <w:gridSpan w:val="2"/>
            <w:noWrap/>
            <w:hideMark/>
          </w:tcPr>
          <w:p w14:paraId="1CEF50D2" w14:textId="77777777" w:rsidR="007419AD" w:rsidRPr="006F1E80" w:rsidRDefault="007419AD"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INPATIENTS</w:t>
            </w:r>
          </w:p>
        </w:tc>
        <w:tc>
          <w:tcPr>
            <w:tcW w:w="3720" w:type="dxa"/>
            <w:gridSpan w:val="2"/>
            <w:noWrap/>
            <w:hideMark/>
          </w:tcPr>
          <w:p w14:paraId="23FC38B2" w14:textId="77777777" w:rsidR="007419AD" w:rsidRPr="006F1E80" w:rsidRDefault="007419AD"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OUTPATIENTS</w:t>
            </w:r>
          </w:p>
        </w:tc>
      </w:tr>
      <w:tr w:rsidR="007419AD" w:rsidRPr="006F1E80" w14:paraId="648FDEA3" w14:textId="77777777" w:rsidTr="003A12C3">
        <w:trPr>
          <w:trHeight w:val="578"/>
        </w:trPr>
        <w:tc>
          <w:tcPr>
            <w:tcW w:w="1360" w:type="dxa"/>
            <w:noWrap/>
            <w:hideMark/>
          </w:tcPr>
          <w:p w14:paraId="10F43840" w14:textId="77777777" w:rsidR="007419AD" w:rsidRPr="006F1E80" w:rsidRDefault="007419AD"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HES Year</w:t>
            </w:r>
          </w:p>
        </w:tc>
        <w:tc>
          <w:tcPr>
            <w:tcW w:w="2036" w:type="dxa"/>
            <w:noWrap/>
            <w:hideMark/>
          </w:tcPr>
          <w:p w14:paraId="041EAE1E" w14:textId="77777777" w:rsidR="007419AD" w:rsidRPr="006F1E80" w:rsidRDefault="007419AD"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1684" w:type="dxa"/>
            <w:noWrap/>
            <w:hideMark/>
          </w:tcPr>
          <w:p w14:paraId="280A7796" w14:textId="77777777" w:rsidR="007419AD" w:rsidRPr="006F1E80" w:rsidRDefault="007419AD"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Spells</w:t>
            </w:r>
          </w:p>
        </w:tc>
        <w:tc>
          <w:tcPr>
            <w:tcW w:w="2031" w:type="dxa"/>
            <w:noWrap/>
            <w:hideMark/>
          </w:tcPr>
          <w:p w14:paraId="349A824B" w14:textId="77777777" w:rsidR="007419AD" w:rsidRPr="006F1E80" w:rsidRDefault="007419AD"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1689" w:type="dxa"/>
            <w:noWrap/>
            <w:hideMark/>
          </w:tcPr>
          <w:p w14:paraId="2685580E" w14:textId="77777777" w:rsidR="007419AD" w:rsidRPr="006F1E80" w:rsidRDefault="007419AD"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Appts</w:t>
            </w:r>
          </w:p>
        </w:tc>
      </w:tr>
      <w:tr w:rsidR="007419AD" w:rsidRPr="006F1E80" w14:paraId="7FE3C055" w14:textId="77777777" w:rsidTr="003A12C3">
        <w:trPr>
          <w:trHeight w:val="285"/>
        </w:trPr>
        <w:tc>
          <w:tcPr>
            <w:tcW w:w="1360" w:type="dxa"/>
            <w:noWrap/>
            <w:hideMark/>
          </w:tcPr>
          <w:p w14:paraId="7E5CECFA"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2011</w:t>
            </w:r>
          </w:p>
        </w:tc>
        <w:tc>
          <w:tcPr>
            <w:tcW w:w="2036" w:type="dxa"/>
            <w:noWrap/>
            <w:hideMark/>
          </w:tcPr>
          <w:p w14:paraId="4DFC23E3"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427,465</w:t>
            </w:r>
          </w:p>
        </w:tc>
        <w:tc>
          <w:tcPr>
            <w:tcW w:w="1684" w:type="dxa"/>
            <w:noWrap/>
            <w:hideMark/>
          </w:tcPr>
          <w:p w14:paraId="5CF9990D"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606,922</w:t>
            </w:r>
          </w:p>
        </w:tc>
        <w:tc>
          <w:tcPr>
            <w:tcW w:w="2031" w:type="dxa"/>
            <w:noWrap/>
            <w:hideMark/>
          </w:tcPr>
          <w:p w14:paraId="6E715C8A"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2,868,903</w:t>
            </w:r>
          </w:p>
        </w:tc>
        <w:tc>
          <w:tcPr>
            <w:tcW w:w="1689" w:type="dxa"/>
            <w:noWrap/>
            <w:hideMark/>
          </w:tcPr>
          <w:p w14:paraId="0DF80BA7"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8,151,904</w:t>
            </w:r>
          </w:p>
        </w:tc>
      </w:tr>
      <w:tr w:rsidR="007419AD" w:rsidRPr="006F1E80" w14:paraId="10C0EA6E" w14:textId="77777777" w:rsidTr="003A12C3">
        <w:trPr>
          <w:trHeight w:val="285"/>
        </w:trPr>
        <w:tc>
          <w:tcPr>
            <w:tcW w:w="1360" w:type="dxa"/>
            <w:noWrap/>
            <w:hideMark/>
          </w:tcPr>
          <w:p w14:paraId="5F5685B2"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2012</w:t>
            </w:r>
          </w:p>
        </w:tc>
        <w:tc>
          <w:tcPr>
            <w:tcW w:w="2036" w:type="dxa"/>
            <w:noWrap/>
            <w:hideMark/>
          </w:tcPr>
          <w:p w14:paraId="1553F195"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430,563</w:t>
            </w:r>
          </w:p>
        </w:tc>
        <w:tc>
          <w:tcPr>
            <w:tcW w:w="1684" w:type="dxa"/>
            <w:noWrap/>
            <w:hideMark/>
          </w:tcPr>
          <w:p w14:paraId="50679487"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618,769</w:t>
            </w:r>
          </w:p>
        </w:tc>
        <w:tc>
          <w:tcPr>
            <w:tcW w:w="2031" w:type="dxa"/>
            <w:noWrap/>
            <w:hideMark/>
          </w:tcPr>
          <w:p w14:paraId="30B9F01C"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2,940,065</w:t>
            </w:r>
          </w:p>
        </w:tc>
        <w:tc>
          <w:tcPr>
            <w:tcW w:w="1689" w:type="dxa"/>
            <w:noWrap/>
            <w:hideMark/>
          </w:tcPr>
          <w:p w14:paraId="683D3FAE"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8,311,480</w:t>
            </w:r>
          </w:p>
        </w:tc>
      </w:tr>
      <w:tr w:rsidR="007419AD" w:rsidRPr="006F1E80" w14:paraId="26FDFFC2" w14:textId="77777777" w:rsidTr="003A12C3">
        <w:trPr>
          <w:trHeight w:val="285"/>
        </w:trPr>
        <w:tc>
          <w:tcPr>
            <w:tcW w:w="1360" w:type="dxa"/>
            <w:noWrap/>
            <w:hideMark/>
          </w:tcPr>
          <w:p w14:paraId="53EE26DF"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2013</w:t>
            </w:r>
          </w:p>
        </w:tc>
        <w:tc>
          <w:tcPr>
            <w:tcW w:w="2036" w:type="dxa"/>
            <w:noWrap/>
            <w:hideMark/>
          </w:tcPr>
          <w:p w14:paraId="72561997"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463,561</w:t>
            </w:r>
          </w:p>
        </w:tc>
        <w:tc>
          <w:tcPr>
            <w:tcW w:w="1684" w:type="dxa"/>
            <w:noWrap/>
            <w:hideMark/>
          </w:tcPr>
          <w:p w14:paraId="6C20BB3A"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663,935</w:t>
            </w:r>
          </w:p>
        </w:tc>
        <w:tc>
          <w:tcPr>
            <w:tcW w:w="2031" w:type="dxa"/>
            <w:noWrap/>
            <w:hideMark/>
          </w:tcPr>
          <w:p w14:paraId="3EBB8633"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2,947,460</w:t>
            </w:r>
          </w:p>
        </w:tc>
        <w:tc>
          <w:tcPr>
            <w:tcW w:w="1689" w:type="dxa"/>
            <w:noWrap/>
            <w:hideMark/>
          </w:tcPr>
          <w:p w14:paraId="3B181C2F"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8,678,065</w:t>
            </w:r>
          </w:p>
        </w:tc>
      </w:tr>
      <w:tr w:rsidR="007419AD" w:rsidRPr="006F1E80" w14:paraId="1062EBBB" w14:textId="77777777" w:rsidTr="003A12C3">
        <w:trPr>
          <w:trHeight w:val="285"/>
        </w:trPr>
        <w:tc>
          <w:tcPr>
            <w:tcW w:w="1360" w:type="dxa"/>
            <w:noWrap/>
            <w:hideMark/>
          </w:tcPr>
          <w:p w14:paraId="7949704B"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2014</w:t>
            </w:r>
          </w:p>
        </w:tc>
        <w:tc>
          <w:tcPr>
            <w:tcW w:w="2036" w:type="dxa"/>
            <w:noWrap/>
            <w:hideMark/>
          </w:tcPr>
          <w:p w14:paraId="1165DDA4"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487,943</w:t>
            </w:r>
          </w:p>
        </w:tc>
        <w:tc>
          <w:tcPr>
            <w:tcW w:w="1684" w:type="dxa"/>
            <w:noWrap/>
            <w:hideMark/>
          </w:tcPr>
          <w:p w14:paraId="0BF4A1BE"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715,689</w:t>
            </w:r>
          </w:p>
        </w:tc>
        <w:tc>
          <w:tcPr>
            <w:tcW w:w="2031" w:type="dxa"/>
            <w:noWrap/>
            <w:hideMark/>
          </w:tcPr>
          <w:p w14:paraId="42ED9C3D"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3,022,611</w:t>
            </w:r>
          </w:p>
        </w:tc>
        <w:tc>
          <w:tcPr>
            <w:tcW w:w="1689" w:type="dxa"/>
            <w:noWrap/>
            <w:hideMark/>
          </w:tcPr>
          <w:p w14:paraId="308F9C10"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8,960,932</w:t>
            </w:r>
          </w:p>
        </w:tc>
      </w:tr>
      <w:tr w:rsidR="007419AD" w:rsidRPr="006F1E80" w14:paraId="21CB92B7" w14:textId="77777777" w:rsidTr="003A12C3">
        <w:trPr>
          <w:trHeight w:val="285"/>
        </w:trPr>
        <w:tc>
          <w:tcPr>
            <w:tcW w:w="1360" w:type="dxa"/>
            <w:noWrap/>
            <w:hideMark/>
          </w:tcPr>
          <w:p w14:paraId="3DFA1736"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2015</w:t>
            </w:r>
          </w:p>
        </w:tc>
        <w:tc>
          <w:tcPr>
            <w:tcW w:w="2036" w:type="dxa"/>
            <w:noWrap/>
            <w:hideMark/>
          </w:tcPr>
          <w:p w14:paraId="3E5947E3"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486,338</w:t>
            </w:r>
          </w:p>
        </w:tc>
        <w:tc>
          <w:tcPr>
            <w:tcW w:w="1684" w:type="dxa"/>
            <w:noWrap/>
            <w:hideMark/>
          </w:tcPr>
          <w:p w14:paraId="02279E12"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716,456</w:t>
            </w:r>
          </w:p>
        </w:tc>
        <w:tc>
          <w:tcPr>
            <w:tcW w:w="2031" w:type="dxa"/>
            <w:noWrap/>
            <w:hideMark/>
          </w:tcPr>
          <w:p w14:paraId="44E7BA68"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3,091,943</w:t>
            </w:r>
          </w:p>
        </w:tc>
        <w:tc>
          <w:tcPr>
            <w:tcW w:w="1689" w:type="dxa"/>
            <w:noWrap/>
            <w:hideMark/>
          </w:tcPr>
          <w:p w14:paraId="08E70586"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9,215,204</w:t>
            </w:r>
          </w:p>
        </w:tc>
      </w:tr>
      <w:tr w:rsidR="007419AD" w:rsidRPr="006F1E80" w14:paraId="7DF4EFDD" w14:textId="77777777" w:rsidTr="003A12C3">
        <w:trPr>
          <w:trHeight w:val="293"/>
        </w:trPr>
        <w:tc>
          <w:tcPr>
            <w:tcW w:w="1360" w:type="dxa"/>
            <w:noWrap/>
            <w:hideMark/>
          </w:tcPr>
          <w:p w14:paraId="19C83054"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2016</w:t>
            </w:r>
          </w:p>
        </w:tc>
        <w:tc>
          <w:tcPr>
            <w:tcW w:w="2036" w:type="dxa"/>
            <w:noWrap/>
            <w:hideMark/>
          </w:tcPr>
          <w:p w14:paraId="2FF2C2AF"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491,995</w:t>
            </w:r>
          </w:p>
        </w:tc>
        <w:tc>
          <w:tcPr>
            <w:tcW w:w="1684" w:type="dxa"/>
            <w:noWrap/>
            <w:hideMark/>
          </w:tcPr>
          <w:p w14:paraId="0F2387F2"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710,259</w:t>
            </w:r>
          </w:p>
        </w:tc>
        <w:tc>
          <w:tcPr>
            <w:tcW w:w="2031" w:type="dxa"/>
            <w:noWrap/>
            <w:hideMark/>
          </w:tcPr>
          <w:p w14:paraId="6123169E"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3,185,632</w:t>
            </w:r>
          </w:p>
        </w:tc>
        <w:tc>
          <w:tcPr>
            <w:tcW w:w="1689" w:type="dxa"/>
            <w:noWrap/>
            <w:hideMark/>
          </w:tcPr>
          <w:p w14:paraId="1A27A516" w14:textId="77777777" w:rsidR="007419AD" w:rsidRPr="006F1E80" w:rsidRDefault="007419AD"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9,649,613</w:t>
            </w:r>
          </w:p>
        </w:tc>
      </w:tr>
    </w:tbl>
    <w:p w14:paraId="38A2FE4D" w14:textId="77777777" w:rsidR="003A12C3" w:rsidRPr="006F1E80" w:rsidRDefault="003A12C3" w:rsidP="007A4D7D">
      <w:pPr>
        <w:spacing w:line="360" w:lineRule="auto"/>
        <w:rPr>
          <w:rFonts w:ascii="Arial" w:eastAsia="Times New Roman" w:hAnsi="Arial" w:cs="Arial"/>
          <w:color w:val="000000"/>
          <w:sz w:val="28"/>
          <w:szCs w:val="18"/>
          <w:lang w:eastAsia="en-GB"/>
        </w:rPr>
      </w:pPr>
    </w:p>
    <w:p w14:paraId="6002A41E" w14:textId="77777777" w:rsidR="007F2767" w:rsidRPr="006F1E80" w:rsidRDefault="005F39C0" w:rsidP="007A4D7D">
      <w:pPr>
        <w:spacing w:line="360" w:lineRule="auto"/>
        <w:rPr>
          <w:rFonts w:ascii="Arial" w:eastAsia="Times New Roman" w:hAnsi="Arial" w:cs="Arial"/>
          <w:color w:val="000000"/>
          <w:sz w:val="28"/>
          <w:szCs w:val="18"/>
          <w:lang w:eastAsia="en-GB"/>
        </w:rPr>
      </w:pPr>
      <w:r w:rsidRPr="006F1E80">
        <w:rPr>
          <w:rFonts w:ascii="Arial" w:eastAsia="Times New Roman" w:hAnsi="Arial" w:cs="Arial"/>
          <w:color w:val="000000"/>
          <w:sz w:val="28"/>
          <w:szCs w:val="18"/>
          <w:lang w:eastAsia="en-GB"/>
        </w:rPr>
        <w:t xml:space="preserve">The growth is being driven primarily by outpatient’s activity, so </w:t>
      </w:r>
      <w:r w:rsidR="005568D9" w:rsidRPr="006F1E80">
        <w:rPr>
          <w:rFonts w:ascii="Arial" w:eastAsia="Times New Roman" w:hAnsi="Arial" w:cs="Arial"/>
          <w:color w:val="000000"/>
          <w:sz w:val="28"/>
          <w:szCs w:val="18"/>
          <w:lang w:eastAsia="en-GB"/>
        </w:rPr>
        <w:t>although the actual number of patients has grown year o</w:t>
      </w:r>
      <w:r w:rsidR="008538DC" w:rsidRPr="006F1E80">
        <w:rPr>
          <w:rFonts w:ascii="Arial" w:eastAsia="Times New Roman" w:hAnsi="Arial" w:cs="Arial"/>
          <w:color w:val="000000"/>
          <w:sz w:val="28"/>
          <w:szCs w:val="18"/>
          <w:lang w:eastAsia="en-GB"/>
        </w:rPr>
        <w:t>n year, t</w:t>
      </w:r>
      <w:r w:rsidR="005568D9" w:rsidRPr="006F1E80">
        <w:rPr>
          <w:rFonts w:ascii="Arial" w:eastAsia="Times New Roman" w:hAnsi="Arial" w:cs="Arial"/>
          <w:color w:val="000000"/>
          <w:sz w:val="28"/>
          <w:szCs w:val="18"/>
          <w:lang w:eastAsia="en-GB"/>
        </w:rPr>
        <w:t>hese patients are</w:t>
      </w:r>
      <w:r w:rsidR="008538DC" w:rsidRPr="006F1E80">
        <w:rPr>
          <w:rFonts w:ascii="Arial" w:eastAsia="Times New Roman" w:hAnsi="Arial" w:cs="Arial"/>
          <w:color w:val="000000"/>
          <w:sz w:val="28"/>
          <w:szCs w:val="18"/>
          <w:lang w:eastAsia="en-GB"/>
        </w:rPr>
        <w:t xml:space="preserve"> also</w:t>
      </w:r>
      <w:r w:rsidR="00554347" w:rsidRPr="006F1E80">
        <w:rPr>
          <w:rFonts w:ascii="Arial" w:eastAsia="Times New Roman" w:hAnsi="Arial" w:cs="Arial"/>
          <w:color w:val="000000"/>
          <w:sz w:val="28"/>
          <w:szCs w:val="18"/>
          <w:lang w:eastAsia="en-GB"/>
        </w:rPr>
        <w:t xml:space="preserve"> </w:t>
      </w:r>
      <w:r w:rsidR="005568D9" w:rsidRPr="006F1E80">
        <w:rPr>
          <w:rFonts w:ascii="Arial" w:eastAsia="Times New Roman" w:hAnsi="Arial" w:cs="Arial"/>
          <w:color w:val="000000"/>
          <w:sz w:val="28"/>
          <w:szCs w:val="18"/>
          <w:lang w:eastAsia="en-GB"/>
        </w:rPr>
        <w:t>having more appointments</w:t>
      </w:r>
      <w:r w:rsidR="003A12C3" w:rsidRPr="006F1E80">
        <w:rPr>
          <w:rFonts w:ascii="Arial" w:eastAsia="Times New Roman" w:hAnsi="Arial" w:cs="Arial"/>
          <w:color w:val="000000"/>
          <w:sz w:val="28"/>
          <w:szCs w:val="18"/>
          <w:lang w:eastAsia="en-GB"/>
        </w:rPr>
        <w:t>,</w:t>
      </w:r>
      <w:r w:rsidR="005568D9" w:rsidRPr="006F1E80">
        <w:rPr>
          <w:rFonts w:ascii="Arial" w:eastAsia="Times New Roman" w:hAnsi="Arial" w:cs="Arial"/>
          <w:color w:val="000000"/>
          <w:sz w:val="28"/>
          <w:szCs w:val="18"/>
          <w:lang w:eastAsia="en-GB"/>
        </w:rPr>
        <w:t xml:space="preserve"> and this is driving up the activity from an average of 3.03 appointments</w:t>
      </w:r>
      <w:r w:rsidR="008538DC" w:rsidRPr="006F1E80">
        <w:rPr>
          <w:rFonts w:ascii="Arial" w:eastAsia="Times New Roman" w:hAnsi="Arial" w:cs="Arial"/>
          <w:color w:val="000000"/>
          <w:sz w:val="28"/>
          <w:szCs w:val="18"/>
          <w:lang w:eastAsia="en-GB"/>
        </w:rPr>
        <w:t xml:space="preserve"> per patient</w:t>
      </w:r>
      <w:r w:rsidR="005568D9" w:rsidRPr="006F1E80">
        <w:rPr>
          <w:rFonts w:ascii="Arial" w:eastAsia="Times New Roman" w:hAnsi="Arial" w:cs="Arial"/>
          <w:color w:val="000000"/>
          <w:sz w:val="28"/>
          <w:szCs w:val="18"/>
          <w:lang w:eastAsia="en-GB"/>
        </w:rPr>
        <w:t xml:space="preserve"> in 2011/12 to 3.23 appointments </w:t>
      </w:r>
      <w:r w:rsidR="008538DC" w:rsidRPr="006F1E80">
        <w:rPr>
          <w:rFonts w:ascii="Arial" w:eastAsia="Times New Roman" w:hAnsi="Arial" w:cs="Arial"/>
          <w:color w:val="000000"/>
          <w:sz w:val="28"/>
          <w:szCs w:val="18"/>
          <w:lang w:eastAsia="en-GB"/>
        </w:rPr>
        <w:t xml:space="preserve">per patient </w:t>
      </w:r>
      <w:r w:rsidR="005568D9" w:rsidRPr="006F1E80">
        <w:rPr>
          <w:rFonts w:ascii="Arial" w:eastAsia="Times New Roman" w:hAnsi="Arial" w:cs="Arial"/>
          <w:color w:val="000000"/>
          <w:sz w:val="28"/>
          <w:szCs w:val="18"/>
          <w:lang w:eastAsia="en-GB"/>
        </w:rPr>
        <w:t>in 20</w:t>
      </w:r>
      <w:r w:rsidR="000B2C5A" w:rsidRPr="006F1E80">
        <w:rPr>
          <w:rFonts w:ascii="Arial" w:eastAsia="Times New Roman" w:hAnsi="Arial" w:cs="Arial"/>
          <w:color w:val="000000"/>
          <w:sz w:val="28"/>
          <w:szCs w:val="18"/>
          <w:lang w:eastAsia="en-GB"/>
        </w:rPr>
        <w:t>1</w:t>
      </w:r>
      <w:r w:rsidR="005568D9" w:rsidRPr="006F1E80">
        <w:rPr>
          <w:rFonts w:ascii="Arial" w:eastAsia="Times New Roman" w:hAnsi="Arial" w:cs="Arial"/>
          <w:color w:val="000000"/>
          <w:sz w:val="28"/>
          <w:szCs w:val="18"/>
          <w:lang w:eastAsia="en-GB"/>
        </w:rPr>
        <w:t>6/17.</w:t>
      </w:r>
    </w:p>
    <w:p w14:paraId="605EEC10" w14:textId="77777777" w:rsidR="004E6CD5" w:rsidRDefault="004E6CD5" w:rsidP="007A4D7D">
      <w:pPr>
        <w:spacing w:line="360" w:lineRule="auto"/>
        <w:rPr>
          <w:rFonts w:ascii="Arial" w:eastAsia="Times New Roman" w:hAnsi="Arial" w:cs="Arial"/>
          <w:b/>
          <w:color w:val="000000"/>
          <w:sz w:val="28"/>
          <w:szCs w:val="18"/>
          <w:lang w:eastAsia="en-GB"/>
        </w:rPr>
      </w:pPr>
      <w:bookmarkStart w:id="24" w:name="Chart1"/>
      <w:r>
        <w:rPr>
          <w:rFonts w:ascii="Arial" w:eastAsia="Times New Roman" w:hAnsi="Arial" w:cs="Arial"/>
          <w:b/>
          <w:color w:val="000000"/>
          <w:sz w:val="28"/>
          <w:szCs w:val="18"/>
          <w:lang w:eastAsia="en-GB"/>
        </w:rPr>
        <w:br w:type="page"/>
      </w:r>
    </w:p>
    <w:p w14:paraId="3493017F" w14:textId="77777777" w:rsidR="0008232A" w:rsidRPr="006F1E80" w:rsidRDefault="005D7797" w:rsidP="007A4D7D">
      <w:pPr>
        <w:spacing w:line="360" w:lineRule="auto"/>
        <w:rPr>
          <w:rFonts w:ascii="Arial" w:eastAsia="Times New Roman" w:hAnsi="Arial" w:cs="Arial"/>
          <w:b/>
          <w:color w:val="000000"/>
          <w:sz w:val="28"/>
          <w:szCs w:val="18"/>
          <w:lang w:eastAsia="en-GB"/>
        </w:rPr>
      </w:pPr>
      <w:r w:rsidRPr="006F1E80">
        <w:rPr>
          <w:rFonts w:ascii="Arial" w:eastAsia="Times New Roman" w:hAnsi="Arial" w:cs="Arial"/>
          <w:b/>
          <w:color w:val="000000"/>
          <w:sz w:val="28"/>
          <w:szCs w:val="18"/>
          <w:lang w:eastAsia="en-GB"/>
        </w:rPr>
        <w:lastRenderedPageBreak/>
        <w:t>Chart 1</w:t>
      </w:r>
      <w:bookmarkEnd w:id="24"/>
      <w:r w:rsidRPr="006F1E80">
        <w:rPr>
          <w:rFonts w:ascii="Arial" w:eastAsia="Times New Roman" w:hAnsi="Arial" w:cs="Arial"/>
          <w:b/>
          <w:color w:val="000000"/>
          <w:sz w:val="28"/>
          <w:szCs w:val="18"/>
          <w:lang w:eastAsia="en-GB"/>
        </w:rPr>
        <w:t xml:space="preserve">: General ophthalmology activity </w:t>
      </w:r>
      <w:r w:rsidR="005D2941" w:rsidRPr="006F1E80">
        <w:rPr>
          <w:rFonts w:ascii="Arial" w:eastAsia="Times New Roman" w:hAnsi="Arial" w:cs="Arial"/>
          <w:b/>
          <w:color w:val="000000"/>
          <w:sz w:val="28"/>
          <w:szCs w:val="18"/>
          <w:lang w:eastAsia="en-GB"/>
        </w:rPr>
        <w:t>inpatient and outpatient activity - total</w:t>
      </w:r>
      <w:r w:rsidRPr="006F1E80">
        <w:rPr>
          <w:rFonts w:ascii="Arial" w:eastAsia="Times New Roman" w:hAnsi="Arial" w:cs="Arial"/>
          <w:b/>
          <w:color w:val="000000"/>
          <w:sz w:val="28"/>
          <w:szCs w:val="18"/>
          <w:lang w:eastAsia="en-GB"/>
        </w:rPr>
        <w:t xml:space="preserve"> patients and totals spells</w:t>
      </w:r>
    </w:p>
    <w:p w14:paraId="06AD3D42" w14:textId="77777777" w:rsidR="007F2767" w:rsidRPr="006F1E80" w:rsidRDefault="005568D9" w:rsidP="007A4D7D">
      <w:pPr>
        <w:spacing w:line="360" w:lineRule="auto"/>
        <w:rPr>
          <w:rFonts w:ascii="Arial" w:eastAsia="Times New Roman" w:hAnsi="Arial" w:cs="Arial"/>
          <w:sz w:val="28"/>
          <w:szCs w:val="18"/>
          <w:lang w:eastAsia="en-GB"/>
        </w:rPr>
      </w:pPr>
      <w:r w:rsidRPr="006F1E80">
        <w:rPr>
          <w:rFonts w:ascii="Arial" w:hAnsi="Arial" w:cs="Arial"/>
          <w:noProof/>
          <w:lang w:eastAsia="en-GB"/>
        </w:rPr>
        <w:drawing>
          <wp:inline distT="0" distB="0" distL="0" distR="0" wp14:anchorId="6A12BEC2" wp14:editId="6C2D0E30">
            <wp:extent cx="5732060" cy="3575713"/>
            <wp:effectExtent l="0" t="0" r="21590" b="24765"/>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18235B-E011-4FB4-BADC-5F3C6FC02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13B178" w14:textId="77777777" w:rsidR="004E6CD5" w:rsidRDefault="004E6CD5" w:rsidP="007A4D7D">
      <w:pPr>
        <w:spacing w:line="360" w:lineRule="auto"/>
        <w:rPr>
          <w:rFonts w:ascii="Arial" w:eastAsia="Times New Roman" w:hAnsi="Arial" w:cs="Arial"/>
          <w:b/>
          <w:sz w:val="28"/>
          <w:szCs w:val="18"/>
          <w:lang w:eastAsia="en-GB"/>
        </w:rPr>
      </w:pPr>
      <w:bookmarkStart w:id="25" w:name="Chart2"/>
    </w:p>
    <w:p w14:paraId="718C0DAD" w14:textId="77777777" w:rsidR="004E6CD5" w:rsidRDefault="004E6CD5" w:rsidP="007A4D7D">
      <w:pPr>
        <w:spacing w:line="360" w:lineRule="auto"/>
        <w:rPr>
          <w:rFonts w:ascii="Arial" w:eastAsia="Times New Roman" w:hAnsi="Arial" w:cs="Arial"/>
          <w:b/>
          <w:sz w:val="28"/>
          <w:szCs w:val="18"/>
          <w:lang w:eastAsia="en-GB"/>
        </w:rPr>
      </w:pPr>
    </w:p>
    <w:p w14:paraId="24F591D2" w14:textId="77777777" w:rsidR="004E6CD5" w:rsidRDefault="004E6CD5" w:rsidP="007A4D7D">
      <w:pPr>
        <w:spacing w:line="360" w:lineRule="auto"/>
        <w:rPr>
          <w:rFonts w:ascii="Arial" w:eastAsia="Times New Roman" w:hAnsi="Arial" w:cs="Arial"/>
          <w:b/>
          <w:sz w:val="28"/>
          <w:szCs w:val="18"/>
          <w:lang w:eastAsia="en-GB"/>
        </w:rPr>
      </w:pPr>
    </w:p>
    <w:p w14:paraId="7BE7F562" w14:textId="77777777" w:rsidR="004E6CD5" w:rsidRDefault="004E6CD5" w:rsidP="007A4D7D">
      <w:pPr>
        <w:spacing w:line="360" w:lineRule="auto"/>
        <w:rPr>
          <w:rFonts w:ascii="Arial" w:eastAsia="Times New Roman" w:hAnsi="Arial" w:cs="Arial"/>
          <w:b/>
          <w:sz w:val="28"/>
          <w:szCs w:val="18"/>
          <w:lang w:eastAsia="en-GB"/>
        </w:rPr>
      </w:pPr>
    </w:p>
    <w:p w14:paraId="0CBDB77A" w14:textId="77777777" w:rsidR="004E6CD5" w:rsidRDefault="004E6CD5" w:rsidP="007A4D7D">
      <w:pPr>
        <w:spacing w:line="360" w:lineRule="auto"/>
        <w:rPr>
          <w:rFonts w:ascii="Arial" w:eastAsia="Times New Roman" w:hAnsi="Arial" w:cs="Arial"/>
          <w:b/>
          <w:sz w:val="28"/>
          <w:szCs w:val="18"/>
          <w:lang w:eastAsia="en-GB"/>
        </w:rPr>
      </w:pPr>
    </w:p>
    <w:p w14:paraId="653474FF" w14:textId="77777777" w:rsidR="004E6CD5" w:rsidRDefault="004E6CD5" w:rsidP="007A4D7D">
      <w:pPr>
        <w:spacing w:line="360" w:lineRule="auto"/>
        <w:rPr>
          <w:rFonts w:ascii="Arial" w:eastAsia="Times New Roman" w:hAnsi="Arial" w:cs="Arial"/>
          <w:b/>
          <w:sz w:val="28"/>
          <w:szCs w:val="18"/>
          <w:lang w:eastAsia="en-GB"/>
        </w:rPr>
      </w:pPr>
    </w:p>
    <w:p w14:paraId="287944E3" w14:textId="77777777" w:rsidR="004E6CD5" w:rsidRDefault="004E6CD5" w:rsidP="007A4D7D">
      <w:pPr>
        <w:spacing w:line="360" w:lineRule="auto"/>
        <w:rPr>
          <w:rFonts w:ascii="Arial" w:eastAsia="Times New Roman" w:hAnsi="Arial" w:cs="Arial"/>
          <w:b/>
          <w:sz w:val="28"/>
          <w:szCs w:val="18"/>
          <w:lang w:eastAsia="en-GB"/>
        </w:rPr>
      </w:pPr>
    </w:p>
    <w:p w14:paraId="4F5481AB" w14:textId="77777777" w:rsidR="004E6CD5" w:rsidRDefault="004E6CD5" w:rsidP="007A4D7D">
      <w:pPr>
        <w:spacing w:line="360" w:lineRule="auto"/>
        <w:rPr>
          <w:rFonts w:ascii="Arial" w:eastAsia="Times New Roman" w:hAnsi="Arial" w:cs="Arial"/>
          <w:b/>
          <w:sz w:val="28"/>
          <w:szCs w:val="18"/>
          <w:lang w:eastAsia="en-GB"/>
        </w:rPr>
      </w:pPr>
    </w:p>
    <w:p w14:paraId="77FF68B7" w14:textId="77777777" w:rsidR="004E6CD5" w:rsidRDefault="004E6CD5" w:rsidP="007A4D7D">
      <w:pPr>
        <w:spacing w:line="360" w:lineRule="auto"/>
        <w:rPr>
          <w:rFonts w:ascii="Arial" w:eastAsia="Times New Roman" w:hAnsi="Arial" w:cs="Arial"/>
          <w:b/>
          <w:sz w:val="28"/>
          <w:szCs w:val="18"/>
          <w:lang w:eastAsia="en-GB"/>
        </w:rPr>
      </w:pPr>
    </w:p>
    <w:p w14:paraId="1C612E64" w14:textId="77777777" w:rsidR="005D7797" w:rsidRPr="006F1E80" w:rsidRDefault="005D7797"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 xml:space="preserve">Chart 2: </w:t>
      </w:r>
      <w:bookmarkEnd w:id="25"/>
      <w:r w:rsidRPr="006F1E80">
        <w:rPr>
          <w:rFonts w:ascii="Arial" w:eastAsia="Times New Roman" w:hAnsi="Arial" w:cs="Arial"/>
          <w:b/>
          <w:color w:val="000000"/>
          <w:sz w:val="28"/>
          <w:szCs w:val="18"/>
          <w:lang w:eastAsia="en-GB"/>
        </w:rPr>
        <w:t>General ophthalmology activity</w:t>
      </w:r>
      <w:r w:rsidRPr="006F1E80">
        <w:rPr>
          <w:rFonts w:ascii="Arial" w:eastAsia="Times New Roman" w:hAnsi="Arial" w:cs="Arial"/>
          <w:sz w:val="28"/>
          <w:szCs w:val="18"/>
          <w:lang w:eastAsia="en-GB"/>
        </w:rPr>
        <w:t xml:space="preserve"> </w:t>
      </w:r>
      <w:r w:rsidRPr="006F1E80">
        <w:rPr>
          <w:rFonts w:ascii="Arial" w:eastAsia="Times New Roman" w:hAnsi="Arial" w:cs="Arial"/>
          <w:b/>
          <w:sz w:val="28"/>
          <w:szCs w:val="18"/>
          <w:lang w:eastAsia="en-GB"/>
        </w:rPr>
        <w:t xml:space="preserve">percentage increase in activity compared to the previous year </w:t>
      </w:r>
    </w:p>
    <w:p w14:paraId="573D7A2F" w14:textId="77777777" w:rsidR="005568D9" w:rsidRPr="006F1E80" w:rsidRDefault="003A12C3" w:rsidP="007A4D7D">
      <w:pPr>
        <w:spacing w:line="360" w:lineRule="auto"/>
        <w:rPr>
          <w:rFonts w:ascii="Arial" w:eastAsia="Times New Roman" w:hAnsi="Arial" w:cs="Arial"/>
          <w:sz w:val="28"/>
          <w:szCs w:val="18"/>
          <w:lang w:eastAsia="en-GB"/>
        </w:rPr>
      </w:pPr>
      <w:r w:rsidRPr="006F1E80">
        <w:rPr>
          <w:rFonts w:ascii="Arial" w:hAnsi="Arial" w:cs="Arial"/>
          <w:noProof/>
          <w:sz w:val="28"/>
          <w:lang w:eastAsia="en-GB"/>
        </w:rPr>
        <w:drawing>
          <wp:inline distT="0" distB="0" distL="0" distR="0" wp14:anchorId="17862EFE" wp14:editId="11C57AF4">
            <wp:extent cx="5732060" cy="3179929"/>
            <wp:effectExtent l="0" t="0" r="21590" b="20955"/>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33425E-42E9-49B7-ACB9-B1FFD95626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853E54" w14:textId="77777777" w:rsidR="004C248A" w:rsidRPr="006F1E80" w:rsidRDefault="004C248A" w:rsidP="007A4D7D">
      <w:pPr>
        <w:tabs>
          <w:tab w:val="left" w:pos="6211"/>
        </w:tabs>
        <w:spacing w:line="360" w:lineRule="auto"/>
        <w:rPr>
          <w:rFonts w:ascii="Arial" w:eastAsia="Times New Roman" w:hAnsi="Arial" w:cs="Arial"/>
          <w:sz w:val="28"/>
          <w:szCs w:val="18"/>
          <w:lang w:eastAsia="en-GB"/>
        </w:rPr>
      </w:pPr>
    </w:p>
    <w:p w14:paraId="4EB513E0" w14:textId="77777777" w:rsidR="00AE03FF" w:rsidRPr="006F1E80" w:rsidRDefault="004C248A"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When this data is analysed by CCG level, variation can be seen with not all CCGs showing a growth in patients and activity</w:t>
      </w:r>
      <w:r w:rsidR="00690639">
        <w:rPr>
          <w:rFonts w:ascii="Arial" w:eastAsia="Times New Roman" w:hAnsi="Arial" w:cs="Arial"/>
          <w:sz w:val="28"/>
          <w:szCs w:val="18"/>
          <w:lang w:eastAsia="en-GB"/>
        </w:rPr>
        <w:t xml:space="preserve"> (see Tables 3 and 4 below)</w:t>
      </w:r>
      <w:r w:rsidRPr="006F1E80">
        <w:rPr>
          <w:rFonts w:ascii="Arial" w:eastAsia="Times New Roman" w:hAnsi="Arial" w:cs="Arial"/>
          <w:sz w:val="28"/>
          <w:szCs w:val="18"/>
          <w:lang w:eastAsia="en-GB"/>
        </w:rPr>
        <w:t>.</w:t>
      </w:r>
    </w:p>
    <w:p w14:paraId="13C85FDB" w14:textId="77777777" w:rsidR="0008232A" w:rsidRPr="006F1E80" w:rsidRDefault="0008232A" w:rsidP="007A4D7D">
      <w:pPr>
        <w:spacing w:line="360" w:lineRule="auto"/>
        <w:rPr>
          <w:rFonts w:ascii="Arial" w:eastAsia="Times New Roman" w:hAnsi="Arial" w:cs="Arial"/>
          <w:sz w:val="28"/>
          <w:szCs w:val="18"/>
          <w:lang w:eastAsia="en-GB"/>
        </w:rPr>
      </w:pPr>
    </w:p>
    <w:p w14:paraId="0912021E" w14:textId="77777777" w:rsidR="0008232A" w:rsidRPr="006F1E80" w:rsidRDefault="0008232A"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br w:type="page"/>
      </w:r>
    </w:p>
    <w:p w14:paraId="12E7FD29" w14:textId="77777777" w:rsidR="00A36C29" w:rsidRPr="006F1E80" w:rsidRDefault="00A0630C"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 xml:space="preserve">Table 3: </w:t>
      </w:r>
      <w:r w:rsidR="0046606B" w:rsidRPr="006F1E80">
        <w:rPr>
          <w:rFonts w:ascii="Arial" w:eastAsia="Times New Roman" w:hAnsi="Arial" w:cs="Arial"/>
          <w:b/>
          <w:sz w:val="28"/>
          <w:szCs w:val="18"/>
          <w:lang w:eastAsia="en-GB"/>
        </w:rPr>
        <w:t xml:space="preserve">The top 20 CCGs in terms of cumulative growth in activity in Ophthalmology </w:t>
      </w:r>
      <w:r w:rsidR="009F1A38" w:rsidRPr="006F1E80">
        <w:rPr>
          <w:rFonts w:ascii="Arial" w:eastAsia="Times New Roman" w:hAnsi="Arial" w:cs="Arial"/>
          <w:b/>
          <w:sz w:val="28"/>
          <w:szCs w:val="18"/>
          <w:lang w:eastAsia="en-GB"/>
        </w:rPr>
        <w:t xml:space="preserve">from 2011-2016. </w:t>
      </w:r>
    </w:p>
    <w:tbl>
      <w:tblPr>
        <w:tblStyle w:val="TableGrid"/>
        <w:tblW w:w="9303" w:type="dxa"/>
        <w:tblLook w:val="04A0" w:firstRow="1" w:lastRow="0" w:firstColumn="1" w:lastColumn="0" w:noHBand="0" w:noVBand="1"/>
      </w:tblPr>
      <w:tblGrid>
        <w:gridCol w:w="916"/>
        <w:gridCol w:w="5316"/>
        <w:gridCol w:w="3071"/>
      </w:tblGrid>
      <w:tr w:rsidR="00A36C29" w:rsidRPr="006F1E80" w14:paraId="68835BBA" w14:textId="77777777" w:rsidTr="006D56B3">
        <w:trPr>
          <w:trHeight w:val="900"/>
        </w:trPr>
        <w:tc>
          <w:tcPr>
            <w:tcW w:w="916" w:type="dxa"/>
            <w:hideMark/>
          </w:tcPr>
          <w:p w14:paraId="68E7D393" w14:textId="77777777" w:rsidR="00A36C29" w:rsidRPr="006F1E80" w:rsidRDefault="00A36C29" w:rsidP="007A4D7D">
            <w:pPr>
              <w:spacing w:after="0" w:line="360" w:lineRule="auto"/>
              <w:rPr>
                <w:rFonts w:ascii="Arial" w:eastAsia="Times New Roman" w:hAnsi="Arial" w:cs="Arial"/>
                <w:b/>
                <w:bCs/>
                <w:color w:val="000000"/>
                <w:sz w:val="28"/>
                <w:szCs w:val="28"/>
                <w:lang w:eastAsia="en-GB"/>
              </w:rPr>
            </w:pPr>
            <w:bookmarkStart w:id="26" w:name="Table3"/>
            <w:bookmarkEnd w:id="26"/>
            <w:r w:rsidRPr="006F1E80">
              <w:rPr>
                <w:rFonts w:ascii="Arial" w:eastAsia="Times New Roman" w:hAnsi="Arial" w:cs="Arial"/>
                <w:b/>
                <w:bCs/>
                <w:color w:val="000000"/>
                <w:sz w:val="28"/>
                <w:szCs w:val="28"/>
                <w:lang w:eastAsia="en-GB"/>
              </w:rPr>
              <w:t>CCG Code</w:t>
            </w:r>
          </w:p>
        </w:tc>
        <w:tc>
          <w:tcPr>
            <w:tcW w:w="5316" w:type="dxa"/>
            <w:hideMark/>
          </w:tcPr>
          <w:p w14:paraId="20ACABC2" w14:textId="77777777" w:rsidR="00A36C29" w:rsidRPr="006F1E80" w:rsidRDefault="00A36C29"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Name</w:t>
            </w:r>
          </w:p>
        </w:tc>
        <w:tc>
          <w:tcPr>
            <w:tcW w:w="3071" w:type="dxa"/>
            <w:hideMark/>
          </w:tcPr>
          <w:p w14:paraId="1B4606E6" w14:textId="77777777" w:rsidR="00A36C29" w:rsidRPr="006F1E80" w:rsidRDefault="00A36C29"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Cumulative Annual Growth rate CAGR</w:t>
            </w:r>
            <w:r w:rsidRPr="006F1E80">
              <w:rPr>
                <w:rFonts w:ascii="Arial" w:eastAsia="Times New Roman" w:hAnsi="Arial" w:cs="Arial"/>
                <w:b/>
                <w:bCs/>
                <w:color w:val="000000"/>
                <w:sz w:val="28"/>
                <w:szCs w:val="28"/>
                <w:lang w:eastAsia="en-GB"/>
              </w:rPr>
              <w:br/>
              <w:t>(2011 to 2016)</w:t>
            </w:r>
          </w:p>
        </w:tc>
      </w:tr>
      <w:tr w:rsidR="00A36C29" w:rsidRPr="006F1E80" w14:paraId="20007F84" w14:textId="77777777" w:rsidTr="006D56B3">
        <w:trPr>
          <w:trHeight w:val="170"/>
        </w:trPr>
        <w:tc>
          <w:tcPr>
            <w:tcW w:w="916" w:type="dxa"/>
            <w:noWrap/>
            <w:hideMark/>
          </w:tcPr>
          <w:p w14:paraId="1262D4ED"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08G</w:t>
            </w:r>
          </w:p>
        </w:tc>
        <w:tc>
          <w:tcPr>
            <w:tcW w:w="5316" w:type="dxa"/>
            <w:noWrap/>
            <w:hideMark/>
          </w:tcPr>
          <w:p w14:paraId="748F403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Hillingdon CCG</w:t>
            </w:r>
          </w:p>
        </w:tc>
        <w:tc>
          <w:tcPr>
            <w:tcW w:w="3071" w:type="dxa"/>
            <w:noWrap/>
            <w:hideMark/>
          </w:tcPr>
          <w:p w14:paraId="369F800F"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11.5%</w:t>
            </w:r>
          </w:p>
        </w:tc>
      </w:tr>
      <w:tr w:rsidR="00A36C29" w:rsidRPr="006F1E80" w14:paraId="549CD32D" w14:textId="77777777" w:rsidTr="006D56B3">
        <w:trPr>
          <w:trHeight w:val="170"/>
        </w:trPr>
        <w:tc>
          <w:tcPr>
            <w:tcW w:w="916" w:type="dxa"/>
            <w:noWrap/>
            <w:hideMark/>
          </w:tcPr>
          <w:p w14:paraId="4E28AA0B"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06H</w:t>
            </w:r>
          </w:p>
        </w:tc>
        <w:tc>
          <w:tcPr>
            <w:tcW w:w="5316" w:type="dxa"/>
            <w:noWrap/>
            <w:hideMark/>
          </w:tcPr>
          <w:p w14:paraId="09103F9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Cambridgeshire and Peterborough CCG</w:t>
            </w:r>
          </w:p>
        </w:tc>
        <w:tc>
          <w:tcPr>
            <w:tcW w:w="3071" w:type="dxa"/>
            <w:noWrap/>
            <w:hideMark/>
          </w:tcPr>
          <w:p w14:paraId="4F64444B"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9.4%</w:t>
            </w:r>
          </w:p>
        </w:tc>
      </w:tr>
      <w:tr w:rsidR="00A36C29" w:rsidRPr="006F1E80" w14:paraId="13A6D183" w14:textId="77777777" w:rsidTr="006D56B3">
        <w:trPr>
          <w:trHeight w:val="170"/>
        </w:trPr>
        <w:tc>
          <w:tcPr>
            <w:tcW w:w="916" w:type="dxa"/>
            <w:noWrap/>
            <w:hideMark/>
          </w:tcPr>
          <w:p w14:paraId="1F5E4EB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04F</w:t>
            </w:r>
          </w:p>
        </w:tc>
        <w:tc>
          <w:tcPr>
            <w:tcW w:w="5316" w:type="dxa"/>
            <w:noWrap/>
            <w:hideMark/>
          </w:tcPr>
          <w:p w14:paraId="7FFDEB5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Milton Keynes CCG</w:t>
            </w:r>
          </w:p>
        </w:tc>
        <w:tc>
          <w:tcPr>
            <w:tcW w:w="3071" w:type="dxa"/>
            <w:noWrap/>
            <w:hideMark/>
          </w:tcPr>
          <w:p w14:paraId="4B3A38EE"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8.9%</w:t>
            </w:r>
          </w:p>
        </w:tc>
      </w:tr>
      <w:tr w:rsidR="00A36C29" w:rsidRPr="006F1E80" w14:paraId="7BD8166D" w14:textId="77777777" w:rsidTr="006D56B3">
        <w:trPr>
          <w:trHeight w:val="170"/>
        </w:trPr>
        <w:tc>
          <w:tcPr>
            <w:tcW w:w="916" w:type="dxa"/>
            <w:noWrap/>
            <w:hideMark/>
          </w:tcPr>
          <w:p w14:paraId="01C05A4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99D</w:t>
            </w:r>
          </w:p>
        </w:tc>
        <w:tc>
          <w:tcPr>
            <w:tcW w:w="5316" w:type="dxa"/>
            <w:noWrap/>
            <w:hideMark/>
          </w:tcPr>
          <w:p w14:paraId="4B53CE1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Lincolnshire CCG</w:t>
            </w:r>
          </w:p>
        </w:tc>
        <w:tc>
          <w:tcPr>
            <w:tcW w:w="3071" w:type="dxa"/>
            <w:noWrap/>
            <w:hideMark/>
          </w:tcPr>
          <w:p w14:paraId="691593E8"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7.7%</w:t>
            </w:r>
          </w:p>
        </w:tc>
      </w:tr>
      <w:tr w:rsidR="00A36C29" w:rsidRPr="006F1E80" w14:paraId="2A88B623" w14:textId="77777777" w:rsidTr="006D56B3">
        <w:trPr>
          <w:trHeight w:val="170"/>
        </w:trPr>
        <w:tc>
          <w:tcPr>
            <w:tcW w:w="916" w:type="dxa"/>
            <w:noWrap/>
            <w:hideMark/>
          </w:tcPr>
          <w:p w14:paraId="2BE14A10"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99H</w:t>
            </w:r>
          </w:p>
        </w:tc>
        <w:tc>
          <w:tcPr>
            <w:tcW w:w="5316" w:type="dxa"/>
            <w:noWrap/>
            <w:hideMark/>
          </w:tcPr>
          <w:p w14:paraId="7CE3020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Surrey Downs CCG</w:t>
            </w:r>
          </w:p>
        </w:tc>
        <w:tc>
          <w:tcPr>
            <w:tcW w:w="3071" w:type="dxa"/>
            <w:noWrap/>
            <w:hideMark/>
          </w:tcPr>
          <w:p w14:paraId="2BD1CBEB"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7.3%</w:t>
            </w:r>
          </w:p>
        </w:tc>
      </w:tr>
      <w:tr w:rsidR="00A36C29" w:rsidRPr="006F1E80" w14:paraId="14E74060" w14:textId="77777777" w:rsidTr="006D56B3">
        <w:trPr>
          <w:trHeight w:val="170"/>
        </w:trPr>
        <w:tc>
          <w:tcPr>
            <w:tcW w:w="916" w:type="dxa"/>
            <w:noWrap/>
            <w:hideMark/>
          </w:tcPr>
          <w:p w14:paraId="59C0264B"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06K</w:t>
            </w:r>
          </w:p>
        </w:tc>
        <w:tc>
          <w:tcPr>
            <w:tcW w:w="5316" w:type="dxa"/>
            <w:noWrap/>
            <w:hideMark/>
          </w:tcPr>
          <w:p w14:paraId="3B89F352"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East and North Hertfordshire CCG</w:t>
            </w:r>
          </w:p>
        </w:tc>
        <w:tc>
          <w:tcPr>
            <w:tcW w:w="3071" w:type="dxa"/>
            <w:noWrap/>
            <w:hideMark/>
          </w:tcPr>
          <w:p w14:paraId="36487618"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7.2%</w:t>
            </w:r>
          </w:p>
        </w:tc>
      </w:tr>
      <w:tr w:rsidR="00A36C29" w:rsidRPr="006F1E80" w14:paraId="6C40E4BD" w14:textId="77777777" w:rsidTr="006D56B3">
        <w:trPr>
          <w:trHeight w:val="170"/>
        </w:trPr>
        <w:tc>
          <w:tcPr>
            <w:tcW w:w="916" w:type="dxa"/>
            <w:noWrap/>
            <w:hideMark/>
          </w:tcPr>
          <w:p w14:paraId="069D6B8F"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01D</w:t>
            </w:r>
          </w:p>
        </w:tc>
        <w:tc>
          <w:tcPr>
            <w:tcW w:w="5316" w:type="dxa"/>
            <w:noWrap/>
            <w:hideMark/>
          </w:tcPr>
          <w:p w14:paraId="603407C4"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Heywood, Middleton &amp; Rochdale CCG</w:t>
            </w:r>
          </w:p>
        </w:tc>
        <w:tc>
          <w:tcPr>
            <w:tcW w:w="3071" w:type="dxa"/>
            <w:noWrap/>
            <w:hideMark/>
          </w:tcPr>
          <w:p w14:paraId="471ADA98"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6.3%</w:t>
            </w:r>
          </w:p>
        </w:tc>
      </w:tr>
      <w:tr w:rsidR="00A36C29" w:rsidRPr="006F1E80" w14:paraId="605F05CE" w14:textId="77777777" w:rsidTr="006D56B3">
        <w:trPr>
          <w:trHeight w:val="170"/>
        </w:trPr>
        <w:tc>
          <w:tcPr>
            <w:tcW w:w="916" w:type="dxa"/>
            <w:noWrap/>
            <w:hideMark/>
          </w:tcPr>
          <w:p w14:paraId="1094199A"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07H</w:t>
            </w:r>
          </w:p>
        </w:tc>
        <w:tc>
          <w:tcPr>
            <w:tcW w:w="5316" w:type="dxa"/>
            <w:noWrap/>
            <w:hideMark/>
          </w:tcPr>
          <w:p w14:paraId="1CA6F500"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West Essex CCG</w:t>
            </w:r>
          </w:p>
        </w:tc>
        <w:tc>
          <w:tcPr>
            <w:tcW w:w="3071" w:type="dxa"/>
            <w:noWrap/>
            <w:hideMark/>
          </w:tcPr>
          <w:p w14:paraId="4C11C27D"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6.2%</w:t>
            </w:r>
          </w:p>
        </w:tc>
      </w:tr>
      <w:tr w:rsidR="00A36C29" w:rsidRPr="006F1E80" w14:paraId="51E88174" w14:textId="77777777" w:rsidTr="006D56B3">
        <w:trPr>
          <w:trHeight w:val="170"/>
        </w:trPr>
        <w:tc>
          <w:tcPr>
            <w:tcW w:w="916" w:type="dxa"/>
            <w:noWrap/>
            <w:hideMark/>
          </w:tcPr>
          <w:p w14:paraId="386EAC38"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01X</w:t>
            </w:r>
          </w:p>
        </w:tc>
        <w:tc>
          <w:tcPr>
            <w:tcW w:w="5316" w:type="dxa"/>
            <w:noWrap/>
            <w:hideMark/>
          </w:tcPr>
          <w:p w14:paraId="08D1A7E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St Helens CCG</w:t>
            </w:r>
          </w:p>
        </w:tc>
        <w:tc>
          <w:tcPr>
            <w:tcW w:w="3071" w:type="dxa"/>
            <w:noWrap/>
            <w:hideMark/>
          </w:tcPr>
          <w:p w14:paraId="6E230E4D"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6.1%</w:t>
            </w:r>
          </w:p>
        </w:tc>
      </w:tr>
      <w:tr w:rsidR="00A36C29" w:rsidRPr="006F1E80" w14:paraId="5184915A" w14:textId="77777777" w:rsidTr="006D56B3">
        <w:trPr>
          <w:trHeight w:val="170"/>
        </w:trPr>
        <w:tc>
          <w:tcPr>
            <w:tcW w:w="916" w:type="dxa"/>
            <w:noWrap/>
            <w:hideMark/>
          </w:tcPr>
          <w:p w14:paraId="5FBB251E"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11J</w:t>
            </w:r>
          </w:p>
        </w:tc>
        <w:tc>
          <w:tcPr>
            <w:tcW w:w="5316" w:type="dxa"/>
            <w:noWrap/>
            <w:hideMark/>
          </w:tcPr>
          <w:p w14:paraId="298BD1E8"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Dorset CCG</w:t>
            </w:r>
          </w:p>
        </w:tc>
        <w:tc>
          <w:tcPr>
            <w:tcW w:w="3071" w:type="dxa"/>
            <w:noWrap/>
            <w:hideMark/>
          </w:tcPr>
          <w:p w14:paraId="74007B3C"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5.6%</w:t>
            </w:r>
          </w:p>
        </w:tc>
      </w:tr>
      <w:tr w:rsidR="00A36C29" w:rsidRPr="006F1E80" w14:paraId="2802BCF2" w14:textId="77777777" w:rsidTr="006D56B3">
        <w:trPr>
          <w:trHeight w:val="170"/>
        </w:trPr>
        <w:tc>
          <w:tcPr>
            <w:tcW w:w="916" w:type="dxa"/>
            <w:noWrap/>
            <w:hideMark/>
          </w:tcPr>
          <w:p w14:paraId="65C8FA8A"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02D</w:t>
            </w:r>
          </w:p>
        </w:tc>
        <w:tc>
          <w:tcPr>
            <w:tcW w:w="5316" w:type="dxa"/>
            <w:noWrap/>
            <w:hideMark/>
          </w:tcPr>
          <w:p w14:paraId="6A407FF5"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Vale Royal CCG</w:t>
            </w:r>
          </w:p>
        </w:tc>
        <w:tc>
          <w:tcPr>
            <w:tcW w:w="3071" w:type="dxa"/>
            <w:noWrap/>
            <w:hideMark/>
          </w:tcPr>
          <w:p w14:paraId="4779D58F"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5.4%</w:t>
            </w:r>
          </w:p>
        </w:tc>
      </w:tr>
      <w:tr w:rsidR="00A36C29" w:rsidRPr="006F1E80" w14:paraId="41ABAFF2" w14:textId="77777777" w:rsidTr="006D56B3">
        <w:trPr>
          <w:trHeight w:val="170"/>
        </w:trPr>
        <w:tc>
          <w:tcPr>
            <w:tcW w:w="916" w:type="dxa"/>
            <w:noWrap/>
            <w:hideMark/>
          </w:tcPr>
          <w:p w14:paraId="0C175C45"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01K</w:t>
            </w:r>
          </w:p>
        </w:tc>
        <w:tc>
          <w:tcPr>
            <w:tcW w:w="5316" w:type="dxa"/>
            <w:noWrap/>
            <w:hideMark/>
          </w:tcPr>
          <w:p w14:paraId="773B7A10"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Lancashire North CCG</w:t>
            </w:r>
          </w:p>
        </w:tc>
        <w:tc>
          <w:tcPr>
            <w:tcW w:w="3071" w:type="dxa"/>
            <w:noWrap/>
            <w:hideMark/>
          </w:tcPr>
          <w:p w14:paraId="3FC69E1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5.3%</w:t>
            </w:r>
          </w:p>
        </w:tc>
      </w:tr>
      <w:tr w:rsidR="00A36C29" w:rsidRPr="006F1E80" w14:paraId="1A9C8A52" w14:textId="77777777" w:rsidTr="006D56B3">
        <w:trPr>
          <w:trHeight w:val="170"/>
        </w:trPr>
        <w:tc>
          <w:tcPr>
            <w:tcW w:w="916" w:type="dxa"/>
            <w:noWrap/>
            <w:hideMark/>
          </w:tcPr>
          <w:p w14:paraId="7289BDB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09X</w:t>
            </w:r>
          </w:p>
        </w:tc>
        <w:tc>
          <w:tcPr>
            <w:tcW w:w="5316" w:type="dxa"/>
            <w:noWrap/>
            <w:hideMark/>
          </w:tcPr>
          <w:p w14:paraId="293FF76A"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Horsham and Mid Sussex CCG</w:t>
            </w:r>
          </w:p>
        </w:tc>
        <w:tc>
          <w:tcPr>
            <w:tcW w:w="3071" w:type="dxa"/>
            <w:noWrap/>
            <w:hideMark/>
          </w:tcPr>
          <w:p w14:paraId="16036092"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5.2%</w:t>
            </w:r>
          </w:p>
        </w:tc>
      </w:tr>
      <w:tr w:rsidR="00A36C29" w:rsidRPr="006F1E80" w14:paraId="084571D9" w14:textId="77777777" w:rsidTr="006D56B3">
        <w:trPr>
          <w:trHeight w:val="170"/>
        </w:trPr>
        <w:tc>
          <w:tcPr>
            <w:tcW w:w="916" w:type="dxa"/>
            <w:noWrap/>
            <w:hideMark/>
          </w:tcPr>
          <w:p w14:paraId="027337FF"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01R</w:t>
            </w:r>
          </w:p>
        </w:tc>
        <w:tc>
          <w:tcPr>
            <w:tcW w:w="5316" w:type="dxa"/>
            <w:noWrap/>
            <w:hideMark/>
          </w:tcPr>
          <w:p w14:paraId="1937DAB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Cheshire CCG</w:t>
            </w:r>
          </w:p>
        </w:tc>
        <w:tc>
          <w:tcPr>
            <w:tcW w:w="3071" w:type="dxa"/>
            <w:noWrap/>
            <w:hideMark/>
          </w:tcPr>
          <w:p w14:paraId="0ECDCD30"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5.2%</w:t>
            </w:r>
          </w:p>
        </w:tc>
      </w:tr>
      <w:tr w:rsidR="00A36C29" w:rsidRPr="006F1E80" w14:paraId="4F21C8C3" w14:textId="77777777" w:rsidTr="006D56B3">
        <w:trPr>
          <w:trHeight w:val="170"/>
        </w:trPr>
        <w:tc>
          <w:tcPr>
            <w:tcW w:w="916" w:type="dxa"/>
            <w:noWrap/>
            <w:hideMark/>
          </w:tcPr>
          <w:p w14:paraId="6B2D494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10V</w:t>
            </w:r>
          </w:p>
        </w:tc>
        <w:tc>
          <w:tcPr>
            <w:tcW w:w="5316" w:type="dxa"/>
            <w:noWrap/>
            <w:hideMark/>
          </w:tcPr>
          <w:p w14:paraId="43611284"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Eastern Hampshire CCG</w:t>
            </w:r>
          </w:p>
        </w:tc>
        <w:tc>
          <w:tcPr>
            <w:tcW w:w="3071" w:type="dxa"/>
            <w:noWrap/>
            <w:hideMark/>
          </w:tcPr>
          <w:p w14:paraId="7E10372E"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4.9%</w:t>
            </w:r>
          </w:p>
        </w:tc>
      </w:tr>
      <w:tr w:rsidR="00A36C29" w:rsidRPr="006F1E80" w14:paraId="44C7EE20" w14:textId="77777777" w:rsidTr="006D56B3">
        <w:trPr>
          <w:trHeight w:val="170"/>
        </w:trPr>
        <w:tc>
          <w:tcPr>
            <w:tcW w:w="916" w:type="dxa"/>
            <w:noWrap/>
            <w:hideMark/>
          </w:tcPr>
          <w:p w14:paraId="5E1FADCA"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04X</w:t>
            </w:r>
          </w:p>
        </w:tc>
        <w:tc>
          <w:tcPr>
            <w:tcW w:w="5316" w:type="dxa"/>
            <w:noWrap/>
            <w:hideMark/>
          </w:tcPr>
          <w:p w14:paraId="005B0D22"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Birmingham South and Central CCG</w:t>
            </w:r>
          </w:p>
        </w:tc>
        <w:tc>
          <w:tcPr>
            <w:tcW w:w="3071" w:type="dxa"/>
            <w:noWrap/>
            <w:hideMark/>
          </w:tcPr>
          <w:p w14:paraId="4013704C"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4.9%</w:t>
            </w:r>
          </w:p>
        </w:tc>
      </w:tr>
      <w:tr w:rsidR="00A36C29" w:rsidRPr="006F1E80" w14:paraId="1CDA27D7" w14:textId="77777777" w:rsidTr="006D56B3">
        <w:trPr>
          <w:trHeight w:val="170"/>
        </w:trPr>
        <w:tc>
          <w:tcPr>
            <w:tcW w:w="916" w:type="dxa"/>
            <w:noWrap/>
            <w:hideMark/>
          </w:tcPr>
          <w:p w14:paraId="450713AC"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09G</w:t>
            </w:r>
          </w:p>
        </w:tc>
        <w:tc>
          <w:tcPr>
            <w:tcW w:w="5316" w:type="dxa"/>
            <w:noWrap/>
            <w:hideMark/>
          </w:tcPr>
          <w:p w14:paraId="3B8A835A"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Coastal West Sussex CCG</w:t>
            </w:r>
          </w:p>
        </w:tc>
        <w:tc>
          <w:tcPr>
            <w:tcW w:w="3071" w:type="dxa"/>
            <w:noWrap/>
            <w:hideMark/>
          </w:tcPr>
          <w:p w14:paraId="4BDDF3AE"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4.8%</w:t>
            </w:r>
          </w:p>
        </w:tc>
      </w:tr>
      <w:tr w:rsidR="00A36C29" w:rsidRPr="006F1E80" w14:paraId="0126A6FC" w14:textId="77777777" w:rsidTr="006D56B3">
        <w:trPr>
          <w:trHeight w:val="170"/>
        </w:trPr>
        <w:tc>
          <w:tcPr>
            <w:tcW w:w="916" w:type="dxa"/>
            <w:noWrap/>
            <w:hideMark/>
          </w:tcPr>
          <w:p w14:paraId="78371D79"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09Y</w:t>
            </w:r>
          </w:p>
        </w:tc>
        <w:tc>
          <w:tcPr>
            <w:tcW w:w="5316" w:type="dxa"/>
            <w:noWrap/>
            <w:hideMark/>
          </w:tcPr>
          <w:p w14:paraId="757297E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West Surrey CCG</w:t>
            </w:r>
          </w:p>
        </w:tc>
        <w:tc>
          <w:tcPr>
            <w:tcW w:w="3071" w:type="dxa"/>
            <w:noWrap/>
            <w:hideMark/>
          </w:tcPr>
          <w:p w14:paraId="483A56F4"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4.7%</w:t>
            </w:r>
          </w:p>
        </w:tc>
      </w:tr>
      <w:tr w:rsidR="00A36C29" w:rsidRPr="006F1E80" w14:paraId="70B450F2" w14:textId="77777777" w:rsidTr="006D56B3">
        <w:trPr>
          <w:trHeight w:val="170"/>
        </w:trPr>
        <w:tc>
          <w:tcPr>
            <w:tcW w:w="916" w:type="dxa"/>
            <w:noWrap/>
            <w:hideMark/>
          </w:tcPr>
          <w:p w14:paraId="42E0CAF1"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11A</w:t>
            </w:r>
          </w:p>
        </w:tc>
        <w:tc>
          <w:tcPr>
            <w:tcW w:w="5316" w:type="dxa"/>
            <w:noWrap/>
            <w:hideMark/>
          </w:tcPr>
          <w:p w14:paraId="44D65EA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West Hampshire CCG</w:t>
            </w:r>
          </w:p>
        </w:tc>
        <w:tc>
          <w:tcPr>
            <w:tcW w:w="3071" w:type="dxa"/>
            <w:noWrap/>
            <w:hideMark/>
          </w:tcPr>
          <w:p w14:paraId="6EF96569"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4.5%</w:t>
            </w:r>
          </w:p>
        </w:tc>
      </w:tr>
      <w:tr w:rsidR="00A36C29" w:rsidRPr="006F1E80" w14:paraId="0967F467" w14:textId="77777777" w:rsidTr="006D56B3">
        <w:trPr>
          <w:trHeight w:val="170"/>
        </w:trPr>
        <w:tc>
          <w:tcPr>
            <w:tcW w:w="916" w:type="dxa"/>
            <w:noWrap/>
            <w:hideMark/>
          </w:tcPr>
          <w:p w14:paraId="50925205"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07Q</w:t>
            </w:r>
          </w:p>
        </w:tc>
        <w:tc>
          <w:tcPr>
            <w:tcW w:w="5316" w:type="dxa"/>
            <w:noWrap/>
            <w:hideMark/>
          </w:tcPr>
          <w:p w14:paraId="18615845"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Bromley CCG</w:t>
            </w:r>
          </w:p>
        </w:tc>
        <w:tc>
          <w:tcPr>
            <w:tcW w:w="3071" w:type="dxa"/>
            <w:noWrap/>
            <w:hideMark/>
          </w:tcPr>
          <w:p w14:paraId="6984095C"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4.5%</w:t>
            </w:r>
          </w:p>
        </w:tc>
      </w:tr>
    </w:tbl>
    <w:p w14:paraId="7417CF0F" w14:textId="77777777" w:rsidR="005F4769" w:rsidRPr="006F1E80" w:rsidRDefault="00A0630C"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 xml:space="preserve">Table 4: The top 20 CCGs </w:t>
      </w:r>
      <w:r w:rsidR="009F1A38" w:rsidRPr="006F1E80">
        <w:rPr>
          <w:rFonts w:ascii="Arial" w:eastAsia="Times New Roman" w:hAnsi="Arial" w:cs="Arial"/>
          <w:b/>
          <w:sz w:val="28"/>
          <w:szCs w:val="18"/>
          <w:lang w:eastAsia="en-GB"/>
        </w:rPr>
        <w:t>with a cumulative decline in activity in Ophthalmology from 2011-2016.</w:t>
      </w:r>
    </w:p>
    <w:tbl>
      <w:tblPr>
        <w:tblStyle w:val="TableGrid"/>
        <w:tblW w:w="9303" w:type="dxa"/>
        <w:tblLook w:val="04A0" w:firstRow="1" w:lastRow="0" w:firstColumn="1" w:lastColumn="0" w:noHBand="0" w:noVBand="1"/>
      </w:tblPr>
      <w:tblGrid>
        <w:gridCol w:w="916"/>
        <w:gridCol w:w="5883"/>
        <w:gridCol w:w="2504"/>
      </w:tblGrid>
      <w:tr w:rsidR="00A36C29" w:rsidRPr="006F1E80" w14:paraId="00A5EFC5" w14:textId="77777777" w:rsidTr="004E6CD5">
        <w:trPr>
          <w:trHeight w:val="900"/>
        </w:trPr>
        <w:tc>
          <w:tcPr>
            <w:tcW w:w="916" w:type="dxa"/>
            <w:hideMark/>
          </w:tcPr>
          <w:p w14:paraId="506F62C4" w14:textId="77777777" w:rsidR="00A36C29" w:rsidRPr="006F1E80" w:rsidRDefault="00A36C29" w:rsidP="007A4D7D">
            <w:pPr>
              <w:spacing w:after="0" w:line="360" w:lineRule="auto"/>
              <w:rPr>
                <w:rFonts w:ascii="Arial" w:eastAsia="Times New Roman" w:hAnsi="Arial" w:cs="Arial"/>
                <w:b/>
                <w:bCs/>
                <w:color w:val="000000"/>
                <w:sz w:val="28"/>
                <w:szCs w:val="28"/>
                <w:lang w:eastAsia="en-GB"/>
              </w:rPr>
            </w:pPr>
            <w:bookmarkStart w:id="27" w:name="Table4"/>
            <w:bookmarkEnd w:id="27"/>
            <w:r w:rsidRPr="006F1E80">
              <w:rPr>
                <w:rFonts w:ascii="Arial" w:eastAsia="Times New Roman" w:hAnsi="Arial" w:cs="Arial"/>
                <w:b/>
                <w:bCs/>
                <w:color w:val="000000"/>
                <w:sz w:val="28"/>
                <w:szCs w:val="28"/>
                <w:lang w:eastAsia="en-GB"/>
              </w:rPr>
              <w:t>CCG Code</w:t>
            </w:r>
          </w:p>
        </w:tc>
        <w:tc>
          <w:tcPr>
            <w:tcW w:w="5883" w:type="dxa"/>
            <w:hideMark/>
          </w:tcPr>
          <w:p w14:paraId="5C2CDDD5" w14:textId="77777777" w:rsidR="00A36C29" w:rsidRPr="006F1E80" w:rsidRDefault="00A36C29"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Name</w:t>
            </w:r>
          </w:p>
        </w:tc>
        <w:tc>
          <w:tcPr>
            <w:tcW w:w="2504" w:type="dxa"/>
            <w:hideMark/>
          </w:tcPr>
          <w:p w14:paraId="40470C0C" w14:textId="77777777" w:rsidR="00A36C29" w:rsidRPr="006F1E80" w:rsidRDefault="00A36C29"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Cumulative Annual Growth rate CAGR</w:t>
            </w:r>
            <w:r w:rsidRPr="006F1E80">
              <w:rPr>
                <w:rFonts w:ascii="Arial" w:eastAsia="Times New Roman" w:hAnsi="Arial" w:cs="Arial"/>
                <w:b/>
                <w:bCs/>
                <w:color w:val="000000"/>
                <w:sz w:val="28"/>
                <w:szCs w:val="28"/>
                <w:lang w:eastAsia="en-GB"/>
              </w:rPr>
              <w:br/>
              <w:t>(2011 to 2016)</w:t>
            </w:r>
          </w:p>
        </w:tc>
      </w:tr>
      <w:tr w:rsidR="00A36C29" w:rsidRPr="006F1E80" w14:paraId="3DCD3684" w14:textId="77777777" w:rsidTr="004E6CD5">
        <w:trPr>
          <w:trHeight w:val="170"/>
        </w:trPr>
        <w:tc>
          <w:tcPr>
            <w:tcW w:w="916" w:type="dxa"/>
            <w:noWrap/>
            <w:hideMark/>
          </w:tcPr>
          <w:p w14:paraId="78EC100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01E</w:t>
            </w:r>
          </w:p>
        </w:tc>
        <w:tc>
          <w:tcPr>
            <w:tcW w:w="5883" w:type="dxa"/>
            <w:noWrap/>
            <w:hideMark/>
          </w:tcPr>
          <w:p w14:paraId="132F2CD1"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Greater Preston CCG</w:t>
            </w:r>
          </w:p>
        </w:tc>
        <w:tc>
          <w:tcPr>
            <w:tcW w:w="2504" w:type="dxa"/>
            <w:noWrap/>
            <w:hideMark/>
          </w:tcPr>
          <w:p w14:paraId="13D71855"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-6.0%</w:t>
            </w:r>
          </w:p>
        </w:tc>
      </w:tr>
      <w:tr w:rsidR="00A36C29" w:rsidRPr="006F1E80" w14:paraId="45ADDEBB" w14:textId="77777777" w:rsidTr="004E6CD5">
        <w:trPr>
          <w:trHeight w:val="170"/>
        </w:trPr>
        <w:tc>
          <w:tcPr>
            <w:tcW w:w="916" w:type="dxa"/>
            <w:noWrap/>
            <w:hideMark/>
          </w:tcPr>
          <w:p w14:paraId="04B1444B"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00X</w:t>
            </w:r>
          </w:p>
        </w:tc>
        <w:tc>
          <w:tcPr>
            <w:tcW w:w="5883" w:type="dxa"/>
            <w:noWrap/>
            <w:hideMark/>
          </w:tcPr>
          <w:p w14:paraId="1F9598A9"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Chorley and South Ribble CCG</w:t>
            </w:r>
          </w:p>
        </w:tc>
        <w:tc>
          <w:tcPr>
            <w:tcW w:w="2504" w:type="dxa"/>
            <w:noWrap/>
            <w:hideMark/>
          </w:tcPr>
          <w:p w14:paraId="490E53B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-5.0%</w:t>
            </w:r>
          </w:p>
        </w:tc>
      </w:tr>
      <w:tr w:rsidR="00A36C29" w:rsidRPr="006F1E80" w14:paraId="6F569571" w14:textId="77777777" w:rsidTr="004E6CD5">
        <w:trPr>
          <w:trHeight w:val="170"/>
        </w:trPr>
        <w:tc>
          <w:tcPr>
            <w:tcW w:w="916" w:type="dxa"/>
            <w:noWrap/>
            <w:hideMark/>
          </w:tcPr>
          <w:p w14:paraId="3A468A92"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07X</w:t>
            </w:r>
          </w:p>
        </w:tc>
        <w:tc>
          <w:tcPr>
            <w:tcW w:w="5883" w:type="dxa"/>
            <w:noWrap/>
            <w:hideMark/>
          </w:tcPr>
          <w:p w14:paraId="3F3EC65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Enfield CCG</w:t>
            </w:r>
          </w:p>
        </w:tc>
        <w:tc>
          <w:tcPr>
            <w:tcW w:w="2504" w:type="dxa"/>
            <w:noWrap/>
            <w:hideMark/>
          </w:tcPr>
          <w:p w14:paraId="664B3C5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-4.0%</w:t>
            </w:r>
          </w:p>
        </w:tc>
      </w:tr>
      <w:tr w:rsidR="00A36C29" w:rsidRPr="006F1E80" w14:paraId="3032E59E" w14:textId="77777777" w:rsidTr="004E6CD5">
        <w:trPr>
          <w:trHeight w:val="170"/>
        </w:trPr>
        <w:tc>
          <w:tcPr>
            <w:tcW w:w="916" w:type="dxa"/>
            <w:noWrap/>
            <w:hideMark/>
          </w:tcPr>
          <w:p w14:paraId="67B006F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07W</w:t>
            </w:r>
          </w:p>
        </w:tc>
        <w:tc>
          <w:tcPr>
            <w:tcW w:w="5883" w:type="dxa"/>
            <w:noWrap/>
            <w:hideMark/>
          </w:tcPr>
          <w:p w14:paraId="6707EF65"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Ealing CCG</w:t>
            </w:r>
          </w:p>
        </w:tc>
        <w:tc>
          <w:tcPr>
            <w:tcW w:w="2504" w:type="dxa"/>
            <w:noWrap/>
            <w:hideMark/>
          </w:tcPr>
          <w:p w14:paraId="3677E25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-3.5%</w:t>
            </w:r>
          </w:p>
        </w:tc>
      </w:tr>
      <w:tr w:rsidR="00A36C29" w:rsidRPr="006F1E80" w14:paraId="59628F6D" w14:textId="77777777" w:rsidTr="004E6CD5">
        <w:trPr>
          <w:trHeight w:val="170"/>
        </w:trPr>
        <w:tc>
          <w:tcPr>
            <w:tcW w:w="916" w:type="dxa"/>
            <w:noWrap/>
            <w:hideMark/>
          </w:tcPr>
          <w:p w14:paraId="2B9FB93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09C</w:t>
            </w:r>
          </w:p>
        </w:tc>
        <w:tc>
          <w:tcPr>
            <w:tcW w:w="5883" w:type="dxa"/>
            <w:noWrap/>
            <w:hideMark/>
          </w:tcPr>
          <w:p w14:paraId="29912C2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Ashford CCG</w:t>
            </w:r>
          </w:p>
        </w:tc>
        <w:tc>
          <w:tcPr>
            <w:tcW w:w="2504" w:type="dxa"/>
            <w:noWrap/>
            <w:hideMark/>
          </w:tcPr>
          <w:p w14:paraId="41579E59"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-2.9%</w:t>
            </w:r>
          </w:p>
        </w:tc>
      </w:tr>
      <w:tr w:rsidR="00A36C29" w:rsidRPr="006F1E80" w14:paraId="6B30E58F" w14:textId="77777777" w:rsidTr="004E6CD5">
        <w:trPr>
          <w:trHeight w:val="170"/>
        </w:trPr>
        <w:tc>
          <w:tcPr>
            <w:tcW w:w="916" w:type="dxa"/>
            <w:noWrap/>
            <w:hideMark/>
          </w:tcPr>
          <w:p w14:paraId="3525334C"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10E</w:t>
            </w:r>
          </w:p>
        </w:tc>
        <w:tc>
          <w:tcPr>
            <w:tcW w:w="5883" w:type="dxa"/>
            <w:noWrap/>
            <w:hideMark/>
          </w:tcPr>
          <w:p w14:paraId="6F2DB742"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Thanet CCG</w:t>
            </w:r>
          </w:p>
        </w:tc>
        <w:tc>
          <w:tcPr>
            <w:tcW w:w="2504" w:type="dxa"/>
            <w:noWrap/>
            <w:hideMark/>
          </w:tcPr>
          <w:p w14:paraId="47DC583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w:t>
            </w:r>
          </w:p>
        </w:tc>
      </w:tr>
      <w:tr w:rsidR="00A36C29" w:rsidRPr="006F1E80" w14:paraId="36320ED0" w14:textId="77777777" w:rsidTr="004E6CD5">
        <w:trPr>
          <w:trHeight w:val="170"/>
        </w:trPr>
        <w:tc>
          <w:tcPr>
            <w:tcW w:w="916" w:type="dxa"/>
            <w:noWrap/>
            <w:hideMark/>
          </w:tcPr>
          <w:p w14:paraId="4DE385E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08C</w:t>
            </w:r>
          </w:p>
        </w:tc>
        <w:tc>
          <w:tcPr>
            <w:tcW w:w="5883" w:type="dxa"/>
            <w:noWrap/>
            <w:hideMark/>
          </w:tcPr>
          <w:p w14:paraId="2C94B89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Hammersmith and Fulham CCG</w:t>
            </w:r>
          </w:p>
        </w:tc>
        <w:tc>
          <w:tcPr>
            <w:tcW w:w="2504" w:type="dxa"/>
            <w:noWrap/>
            <w:hideMark/>
          </w:tcPr>
          <w:p w14:paraId="6079A815"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-2.3%</w:t>
            </w:r>
          </w:p>
        </w:tc>
      </w:tr>
      <w:tr w:rsidR="00A36C29" w:rsidRPr="006F1E80" w14:paraId="74C021FA" w14:textId="77777777" w:rsidTr="004E6CD5">
        <w:trPr>
          <w:trHeight w:val="170"/>
        </w:trPr>
        <w:tc>
          <w:tcPr>
            <w:tcW w:w="916" w:type="dxa"/>
            <w:noWrap/>
            <w:hideMark/>
          </w:tcPr>
          <w:p w14:paraId="396F0B98"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09W</w:t>
            </w:r>
          </w:p>
        </w:tc>
        <w:tc>
          <w:tcPr>
            <w:tcW w:w="5883" w:type="dxa"/>
            <w:noWrap/>
            <w:hideMark/>
          </w:tcPr>
          <w:p w14:paraId="741C8B60"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Medway CCG</w:t>
            </w:r>
          </w:p>
        </w:tc>
        <w:tc>
          <w:tcPr>
            <w:tcW w:w="2504" w:type="dxa"/>
            <w:noWrap/>
            <w:hideMark/>
          </w:tcPr>
          <w:p w14:paraId="061BD4D2"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-2.3%</w:t>
            </w:r>
          </w:p>
        </w:tc>
      </w:tr>
      <w:tr w:rsidR="00A36C29" w:rsidRPr="006F1E80" w14:paraId="17E5319A" w14:textId="77777777" w:rsidTr="004E6CD5">
        <w:trPr>
          <w:trHeight w:val="170"/>
        </w:trPr>
        <w:tc>
          <w:tcPr>
            <w:tcW w:w="916" w:type="dxa"/>
            <w:noWrap/>
            <w:hideMark/>
          </w:tcPr>
          <w:p w14:paraId="09E45BAD"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08D</w:t>
            </w:r>
          </w:p>
        </w:tc>
        <w:tc>
          <w:tcPr>
            <w:tcW w:w="5883" w:type="dxa"/>
            <w:noWrap/>
            <w:hideMark/>
          </w:tcPr>
          <w:p w14:paraId="189DA609"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Haringey CCG</w:t>
            </w:r>
          </w:p>
        </w:tc>
        <w:tc>
          <w:tcPr>
            <w:tcW w:w="2504" w:type="dxa"/>
            <w:noWrap/>
            <w:hideMark/>
          </w:tcPr>
          <w:p w14:paraId="72F764DC"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w:t>
            </w:r>
          </w:p>
        </w:tc>
      </w:tr>
      <w:tr w:rsidR="00A36C29" w:rsidRPr="006F1E80" w14:paraId="510AD467" w14:textId="77777777" w:rsidTr="004E6CD5">
        <w:trPr>
          <w:trHeight w:val="170"/>
        </w:trPr>
        <w:tc>
          <w:tcPr>
            <w:tcW w:w="916" w:type="dxa"/>
            <w:noWrap/>
            <w:hideMark/>
          </w:tcPr>
          <w:p w14:paraId="4EACA72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08T</w:t>
            </w:r>
          </w:p>
        </w:tc>
        <w:tc>
          <w:tcPr>
            <w:tcW w:w="5883" w:type="dxa"/>
            <w:noWrap/>
            <w:hideMark/>
          </w:tcPr>
          <w:p w14:paraId="5095649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Sutton CCG</w:t>
            </w:r>
          </w:p>
        </w:tc>
        <w:tc>
          <w:tcPr>
            <w:tcW w:w="2504" w:type="dxa"/>
            <w:noWrap/>
            <w:hideMark/>
          </w:tcPr>
          <w:p w14:paraId="0E403A5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w:t>
            </w:r>
          </w:p>
        </w:tc>
      </w:tr>
      <w:tr w:rsidR="00A36C29" w:rsidRPr="006F1E80" w14:paraId="5F348D1D" w14:textId="77777777" w:rsidTr="004E6CD5">
        <w:trPr>
          <w:trHeight w:val="170"/>
        </w:trPr>
        <w:tc>
          <w:tcPr>
            <w:tcW w:w="916" w:type="dxa"/>
            <w:noWrap/>
            <w:hideMark/>
          </w:tcPr>
          <w:p w14:paraId="2783411F"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99C</w:t>
            </w:r>
          </w:p>
        </w:tc>
        <w:tc>
          <w:tcPr>
            <w:tcW w:w="5883" w:type="dxa"/>
            <w:noWrap/>
            <w:hideMark/>
          </w:tcPr>
          <w:p w14:paraId="71660399"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Tyneside CCG</w:t>
            </w:r>
          </w:p>
        </w:tc>
        <w:tc>
          <w:tcPr>
            <w:tcW w:w="2504" w:type="dxa"/>
            <w:noWrap/>
            <w:hideMark/>
          </w:tcPr>
          <w:p w14:paraId="71A4ED6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w:t>
            </w:r>
          </w:p>
        </w:tc>
      </w:tr>
      <w:tr w:rsidR="00A36C29" w:rsidRPr="006F1E80" w14:paraId="59945B97" w14:textId="77777777" w:rsidTr="004E6CD5">
        <w:trPr>
          <w:trHeight w:val="170"/>
        </w:trPr>
        <w:tc>
          <w:tcPr>
            <w:tcW w:w="916" w:type="dxa"/>
            <w:noWrap/>
            <w:hideMark/>
          </w:tcPr>
          <w:p w14:paraId="7E1685BF"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09E</w:t>
            </w:r>
          </w:p>
        </w:tc>
        <w:tc>
          <w:tcPr>
            <w:tcW w:w="5883" w:type="dxa"/>
            <w:noWrap/>
            <w:hideMark/>
          </w:tcPr>
          <w:p w14:paraId="4115E60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Canterbury and Coastal CCG</w:t>
            </w:r>
          </w:p>
        </w:tc>
        <w:tc>
          <w:tcPr>
            <w:tcW w:w="2504" w:type="dxa"/>
            <w:noWrap/>
            <w:hideMark/>
          </w:tcPr>
          <w:p w14:paraId="002654EB"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-1.9%</w:t>
            </w:r>
          </w:p>
        </w:tc>
      </w:tr>
      <w:tr w:rsidR="00A36C29" w:rsidRPr="006F1E80" w14:paraId="2813521C" w14:textId="77777777" w:rsidTr="004E6CD5">
        <w:trPr>
          <w:trHeight w:val="170"/>
        </w:trPr>
        <w:tc>
          <w:tcPr>
            <w:tcW w:w="916" w:type="dxa"/>
            <w:noWrap/>
            <w:hideMark/>
          </w:tcPr>
          <w:p w14:paraId="2B8A8DBE"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06Y</w:t>
            </w:r>
          </w:p>
        </w:tc>
        <w:tc>
          <w:tcPr>
            <w:tcW w:w="5883" w:type="dxa"/>
            <w:noWrap/>
            <w:hideMark/>
          </w:tcPr>
          <w:p w14:paraId="7D6C8ABC"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Norfolk CCG</w:t>
            </w:r>
          </w:p>
        </w:tc>
        <w:tc>
          <w:tcPr>
            <w:tcW w:w="2504" w:type="dxa"/>
            <w:noWrap/>
            <w:hideMark/>
          </w:tcPr>
          <w:p w14:paraId="481350E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-1.8%</w:t>
            </w:r>
          </w:p>
        </w:tc>
      </w:tr>
      <w:tr w:rsidR="00A36C29" w:rsidRPr="006F1E80" w14:paraId="334AD5E1" w14:textId="77777777" w:rsidTr="004E6CD5">
        <w:trPr>
          <w:trHeight w:val="170"/>
        </w:trPr>
        <w:tc>
          <w:tcPr>
            <w:tcW w:w="916" w:type="dxa"/>
            <w:noWrap/>
            <w:hideMark/>
          </w:tcPr>
          <w:p w14:paraId="0841CBC0"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05X</w:t>
            </w:r>
          </w:p>
        </w:tc>
        <w:tc>
          <w:tcPr>
            <w:tcW w:w="5883" w:type="dxa"/>
            <w:noWrap/>
            <w:hideMark/>
          </w:tcPr>
          <w:p w14:paraId="5F32347A"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Telford &amp; Wrekin CCG</w:t>
            </w:r>
          </w:p>
        </w:tc>
        <w:tc>
          <w:tcPr>
            <w:tcW w:w="2504" w:type="dxa"/>
            <w:noWrap/>
            <w:hideMark/>
          </w:tcPr>
          <w:p w14:paraId="24142136"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-1.7%</w:t>
            </w:r>
          </w:p>
        </w:tc>
      </w:tr>
      <w:tr w:rsidR="00A36C29" w:rsidRPr="006F1E80" w14:paraId="297E1E30" w14:textId="77777777" w:rsidTr="004E6CD5">
        <w:trPr>
          <w:trHeight w:val="170"/>
        </w:trPr>
        <w:tc>
          <w:tcPr>
            <w:tcW w:w="916" w:type="dxa"/>
            <w:noWrap/>
            <w:hideMark/>
          </w:tcPr>
          <w:p w14:paraId="58FBFA98"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07Y</w:t>
            </w:r>
          </w:p>
        </w:tc>
        <w:tc>
          <w:tcPr>
            <w:tcW w:w="5883" w:type="dxa"/>
            <w:noWrap/>
            <w:hideMark/>
          </w:tcPr>
          <w:p w14:paraId="55C97B99"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Hounslow CCG</w:t>
            </w:r>
          </w:p>
        </w:tc>
        <w:tc>
          <w:tcPr>
            <w:tcW w:w="2504" w:type="dxa"/>
            <w:noWrap/>
            <w:hideMark/>
          </w:tcPr>
          <w:p w14:paraId="2D978961"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-1.6%</w:t>
            </w:r>
          </w:p>
        </w:tc>
      </w:tr>
      <w:tr w:rsidR="00A36C29" w:rsidRPr="006F1E80" w14:paraId="44040652" w14:textId="77777777" w:rsidTr="004E6CD5">
        <w:trPr>
          <w:trHeight w:val="170"/>
        </w:trPr>
        <w:tc>
          <w:tcPr>
            <w:tcW w:w="916" w:type="dxa"/>
            <w:noWrap/>
            <w:hideMark/>
          </w:tcPr>
          <w:p w14:paraId="6658EA02"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11C</w:t>
            </w:r>
          </w:p>
        </w:tc>
        <w:tc>
          <w:tcPr>
            <w:tcW w:w="5883" w:type="dxa"/>
            <w:noWrap/>
            <w:hideMark/>
          </w:tcPr>
          <w:p w14:paraId="7C162F02"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Windsor, Ascot and Maidenhead CCG</w:t>
            </w:r>
          </w:p>
        </w:tc>
        <w:tc>
          <w:tcPr>
            <w:tcW w:w="2504" w:type="dxa"/>
            <w:noWrap/>
            <w:hideMark/>
          </w:tcPr>
          <w:p w14:paraId="7A164939"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-1.4%</w:t>
            </w:r>
          </w:p>
        </w:tc>
      </w:tr>
      <w:tr w:rsidR="00A36C29" w:rsidRPr="006F1E80" w14:paraId="468CABE4" w14:textId="77777777" w:rsidTr="004E6CD5">
        <w:trPr>
          <w:trHeight w:val="170"/>
        </w:trPr>
        <w:tc>
          <w:tcPr>
            <w:tcW w:w="916" w:type="dxa"/>
            <w:noWrap/>
            <w:hideMark/>
          </w:tcPr>
          <w:p w14:paraId="69733FF1"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99G</w:t>
            </w:r>
          </w:p>
        </w:tc>
        <w:tc>
          <w:tcPr>
            <w:tcW w:w="5883" w:type="dxa"/>
            <w:noWrap/>
            <w:hideMark/>
          </w:tcPr>
          <w:p w14:paraId="0568FDAF"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Southend CCG</w:t>
            </w:r>
          </w:p>
        </w:tc>
        <w:tc>
          <w:tcPr>
            <w:tcW w:w="2504" w:type="dxa"/>
            <w:noWrap/>
            <w:hideMark/>
          </w:tcPr>
          <w:p w14:paraId="27D8E31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w:t>
            </w:r>
          </w:p>
        </w:tc>
      </w:tr>
      <w:tr w:rsidR="00A36C29" w:rsidRPr="006F1E80" w14:paraId="7DA324C2" w14:textId="77777777" w:rsidTr="004E6CD5">
        <w:trPr>
          <w:trHeight w:val="170"/>
        </w:trPr>
        <w:tc>
          <w:tcPr>
            <w:tcW w:w="916" w:type="dxa"/>
            <w:noWrap/>
            <w:hideMark/>
          </w:tcPr>
          <w:p w14:paraId="1DAB2F0F"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05N</w:t>
            </w:r>
          </w:p>
        </w:tc>
        <w:tc>
          <w:tcPr>
            <w:tcW w:w="5883" w:type="dxa"/>
            <w:noWrap/>
            <w:hideMark/>
          </w:tcPr>
          <w:p w14:paraId="4B39152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Shropshire CCG</w:t>
            </w:r>
          </w:p>
        </w:tc>
        <w:tc>
          <w:tcPr>
            <w:tcW w:w="2504" w:type="dxa"/>
            <w:noWrap/>
            <w:hideMark/>
          </w:tcPr>
          <w:p w14:paraId="67ECAC84"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w:t>
            </w:r>
          </w:p>
        </w:tc>
      </w:tr>
      <w:tr w:rsidR="00A36C29" w:rsidRPr="006F1E80" w14:paraId="5113D581" w14:textId="77777777" w:rsidTr="004E6CD5">
        <w:trPr>
          <w:trHeight w:val="170"/>
        </w:trPr>
        <w:tc>
          <w:tcPr>
            <w:tcW w:w="916" w:type="dxa"/>
            <w:noWrap/>
            <w:hideMark/>
          </w:tcPr>
          <w:p w14:paraId="76C61A63"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03L</w:t>
            </w:r>
          </w:p>
        </w:tc>
        <w:tc>
          <w:tcPr>
            <w:tcW w:w="5883" w:type="dxa"/>
            <w:noWrap/>
            <w:hideMark/>
          </w:tcPr>
          <w:p w14:paraId="28EF482B"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Rotherham CCG</w:t>
            </w:r>
          </w:p>
        </w:tc>
        <w:tc>
          <w:tcPr>
            <w:tcW w:w="2504" w:type="dxa"/>
            <w:noWrap/>
            <w:hideMark/>
          </w:tcPr>
          <w:p w14:paraId="7EB06B5D"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w:t>
            </w:r>
          </w:p>
        </w:tc>
      </w:tr>
      <w:tr w:rsidR="00A36C29" w:rsidRPr="006F1E80" w14:paraId="2729F35F" w14:textId="77777777" w:rsidTr="004E6CD5">
        <w:trPr>
          <w:trHeight w:val="170"/>
        </w:trPr>
        <w:tc>
          <w:tcPr>
            <w:tcW w:w="916" w:type="dxa"/>
            <w:noWrap/>
            <w:hideMark/>
          </w:tcPr>
          <w:p w14:paraId="00F2A67C"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07G</w:t>
            </w:r>
          </w:p>
        </w:tc>
        <w:tc>
          <w:tcPr>
            <w:tcW w:w="5883" w:type="dxa"/>
            <w:noWrap/>
            <w:hideMark/>
          </w:tcPr>
          <w:p w14:paraId="77E996BF"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Thurrock CCG</w:t>
            </w:r>
          </w:p>
        </w:tc>
        <w:tc>
          <w:tcPr>
            <w:tcW w:w="2504" w:type="dxa"/>
            <w:noWrap/>
            <w:hideMark/>
          </w:tcPr>
          <w:p w14:paraId="574903F7" w14:textId="77777777" w:rsidR="00A36C29" w:rsidRPr="006F1E80" w:rsidRDefault="00A36C29"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w:t>
            </w:r>
          </w:p>
        </w:tc>
      </w:tr>
    </w:tbl>
    <w:p w14:paraId="0F6A58C9" w14:textId="77777777" w:rsidR="0046606B" w:rsidRPr="006F1E80" w:rsidRDefault="0046606B" w:rsidP="007A4D7D">
      <w:pPr>
        <w:spacing w:line="360" w:lineRule="auto"/>
        <w:rPr>
          <w:rFonts w:ascii="Arial" w:eastAsia="Times New Roman" w:hAnsi="Arial" w:cs="Arial"/>
          <w:sz w:val="28"/>
          <w:szCs w:val="18"/>
          <w:lang w:eastAsia="en-GB"/>
        </w:rPr>
      </w:pPr>
    </w:p>
    <w:p w14:paraId="7DDCBF41" w14:textId="77777777" w:rsidR="0046606B" w:rsidRPr="006F1E80" w:rsidRDefault="00600C61"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lastRenderedPageBreak/>
        <w:t>The variation can be due to a variety of causes which may include:</w:t>
      </w:r>
    </w:p>
    <w:p w14:paraId="18A20F36" w14:textId="77777777" w:rsidR="00600C61" w:rsidRPr="004E6CD5" w:rsidRDefault="00600C61" w:rsidP="004E6CD5">
      <w:pPr>
        <w:pStyle w:val="ListParagraph"/>
        <w:numPr>
          <w:ilvl w:val="0"/>
          <w:numId w:val="19"/>
        </w:numPr>
        <w:spacing w:line="360" w:lineRule="auto"/>
        <w:rPr>
          <w:rFonts w:ascii="Arial" w:eastAsia="Times New Roman" w:hAnsi="Arial" w:cs="Arial"/>
          <w:sz w:val="28"/>
          <w:szCs w:val="18"/>
          <w:lang w:eastAsia="en-GB"/>
        </w:rPr>
      </w:pPr>
      <w:r w:rsidRPr="004E6CD5">
        <w:rPr>
          <w:rFonts w:ascii="Arial" w:eastAsia="Times New Roman" w:hAnsi="Arial" w:cs="Arial"/>
          <w:sz w:val="28"/>
          <w:szCs w:val="18"/>
          <w:lang w:eastAsia="en-GB"/>
        </w:rPr>
        <w:t>Changing population – less or more people requiring referral due to national policy guidelines such as NICE</w:t>
      </w:r>
    </w:p>
    <w:p w14:paraId="1C2E41FE" w14:textId="77777777" w:rsidR="00600C61" w:rsidRPr="004E6CD5" w:rsidRDefault="00600C61" w:rsidP="004E6CD5">
      <w:pPr>
        <w:pStyle w:val="ListParagraph"/>
        <w:numPr>
          <w:ilvl w:val="0"/>
          <w:numId w:val="19"/>
        </w:numPr>
        <w:spacing w:line="360" w:lineRule="auto"/>
        <w:rPr>
          <w:rFonts w:ascii="Arial" w:eastAsia="Times New Roman" w:hAnsi="Arial" w:cs="Arial"/>
          <w:sz w:val="28"/>
          <w:szCs w:val="18"/>
          <w:lang w:eastAsia="en-GB"/>
        </w:rPr>
      </w:pPr>
      <w:r w:rsidRPr="004E6CD5">
        <w:rPr>
          <w:rFonts w:ascii="Arial" w:eastAsia="Times New Roman" w:hAnsi="Arial" w:cs="Arial"/>
          <w:sz w:val="28"/>
          <w:szCs w:val="18"/>
          <w:lang w:eastAsia="en-GB"/>
        </w:rPr>
        <w:t>Local referral policies</w:t>
      </w:r>
    </w:p>
    <w:p w14:paraId="35A669AB" w14:textId="77777777" w:rsidR="0008232A" w:rsidRDefault="00F465DA" w:rsidP="007A4D7D">
      <w:pPr>
        <w:pStyle w:val="ListParagraph"/>
        <w:numPr>
          <w:ilvl w:val="0"/>
          <w:numId w:val="19"/>
        </w:numPr>
        <w:spacing w:line="360" w:lineRule="auto"/>
        <w:rPr>
          <w:rFonts w:ascii="Arial" w:eastAsia="Times New Roman" w:hAnsi="Arial" w:cs="Arial"/>
          <w:sz w:val="28"/>
          <w:szCs w:val="18"/>
          <w:lang w:eastAsia="en-GB"/>
        </w:rPr>
      </w:pPr>
      <w:r w:rsidRPr="004E6CD5">
        <w:rPr>
          <w:rFonts w:ascii="Arial" w:eastAsia="Times New Roman" w:hAnsi="Arial" w:cs="Arial"/>
          <w:sz w:val="28"/>
          <w:szCs w:val="18"/>
          <w:lang w:eastAsia="en-GB"/>
        </w:rPr>
        <w:t>The hospitals have not recorded all of their</w:t>
      </w:r>
      <w:r w:rsidR="000B2C5A" w:rsidRPr="004E6CD5">
        <w:rPr>
          <w:rFonts w:ascii="Arial" w:eastAsia="Times New Roman" w:hAnsi="Arial" w:cs="Arial"/>
          <w:sz w:val="28"/>
          <w:szCs w:val="18"/>
          <w:lang w:eastAsia="en-GB"/>
        </w:rPr>
        <w:t xml:space="preserve"> activity</w:t>
      </w:r>
      <w:r w:rsidRPr="004E6CD5">
        <w:rPr>
          <w:rFonts w:ascii="Arial" w:eastAsia="Times New Roman" w:hAnsi="Arial" w:cs="Arial"/>
          <w:sz w:val="28"/>
          <w:szCs w:val="18"/>
          <w:lang w:eastAsia="en-GB"/>
        </w:rPr>
        <w:t xml:space="preserve"> </w:t>
      </w:r>
      <w:r w:rsidR="00600C61" w:rsidRPr="004E6CD5">
        <w:rPr>
          <w:rFonts w:ascii="Arial" w:eastAsia="Times New Roman" w:hAnsi="Arial" w:cs="Arial"/>
          <w:sz w:val="28"/>
          <w:szCs w:val="18"/>
          <w:lang w:eastAsia="en-GB"/>
        </w:rPr>
        <w:t xml:space="preserve">and thus HES shows </w:t>
      </w:r>
      <w:r w:rsidRPr="004E6CD5">
        <w:rPr>
          <w:rFonts w:ascii="Arial" w:eastAsia="Times New Roman" w:hAnsi="Arial" w:cs="Arial"/>
          <w:sz w:val="28"/>
          <w:szCs w:val="18"/>
          <w:lang w:eastAsia="en-GB"/>
        </w:rPr>
        <w:t>lower numbers than actually have occurred. Under reporting by hospitals may happen as it was not mandatory to include the clinical diagnosis in outpatient data up until 2014.</w:t>
      </w:r>
    </w:p>
    <w:p w14:paraId="4C308808" w14:textId="77777777" w:rsidR="004E6CD5" w:rsidRPr="004E6CD5" w:rsidRDefault="004E6CD5" w:rsidP="004E6CD5">
      <w:pPr>
        <w:spacing w:line="360" w:lineRule="auto"/>
        <w:rPr>
          <w:rFonts w:ascii="Arial" w:eastAsia="Times New Roman" w:hAnsi="Arial" w:cs="Arial"/>
          <w:sz w:val="28"/>
          <w:szCs w:val="18"/>
          <w:lang w:eastAsia="en-GB"/>
        </w:rPr>
      </w:pPr>
    </w:p>
    <w:p w14:paraId="7CDF7C9C" w14:textId="77777777" w:rsidR="0008232A" w:rsidRPr="004E6CD5" w:rsidRDefault="0008232A" w:rsidP="004E6CD5">
      <w:pPr>
        <w:pStyle w:val="Heading3"/>
        <w:spacing w:line="360" w:lineRule="auto"/>
        <w:rPr>
          <w:rFonts w:ascii="Arial" w:eastAsia="Times New Roman" w:hAnsi="Arial" w:cs="Arial"/>
          <w:color w:val="auto"/>
          <w:sz w:val="32"/>
          <w:lang w:eastAsia="en-GB"/>
        </w:rPr>
      </w:pPr>
      <w:bookmarkStart w:id="28" w:name="_Toc507490174"/>
      <w:r w:rsidRPr="006F1E80">
        <w:rPr>
          <w:rFonts w:ascii="Arial" w:eastAsia="Times New Roman" w:hAnsi="Arial" w:cs="Arial"/>
          <w:color w:val="auto"/>
          <w:sz w:val="32"/>
          <w:lang w:eastAsia="en-GB"/>
        </w:rPr>
        <w:t xml:space="preserve">3.2 </w:t>
      </w:r>
      <w:r w:rsidR="003A12C3" w:rsidRPr="006F1E80">
        <w:rPr>
          <w:rFonts w:ascii="Arial" w:eastAsia="Times New Roman" w:hAnsi="Arial" w:cs="Arial"/>
          <w:color w:val="auto"/>
          <w:sz w:val="32"/>
          <w:lang w:eastAsia="en-GB"/>
        </w:rPr>
        <w:t>Age Related Macular Degeneration (AMD)</w:t>
      </w:r>
      <w:bookmarkEnd w:id="28"/>
    </w:p>
    <w:p w14:paraId="24BC677B" w14:textId="77777777" w:rsidR="005F4769" w:rsidRDefault="005F4769"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 xml:space="preserve">Analysis of patients with AMD </w:t>
      </w:r>
      <w:r w:rsidR="00BC691C" w:rsidRPr="006F1E80">
        <w:rPr>
          <w:rFonts w:ascii="Arial" w:eastAsia="Times New Roman" w:hAnsi="Arial" w:cs="Arial"/>
          <w:sz w:val="28"/>
          <w:szCs w:val="18"/>
          <w:lang w:eastAsia="en-GB"/>
        </w:rPr>
        <w:t>has shown an increase in patients and activity over the past 5 years</w:t>
      </w:r>
      <w:r w:rsidR="00F05343">
        <w:rPr>
          <w:rFonts w:ascii="Arial" w:eastAsia="Times New Roman" w:hAnsi="Arial" w:cs="Arial"/>
          <w:sz w:val="28"/>
          <w:szCs w:val="18"/>
          <w:lang w:eastAsia="en-GB"/>
        </w:rPr>
        <w:t xml:space="preserve">. See Table 5 below </w:t>
      </w:r>
      <w:r w:rsidR="007B7E4F">
        <w:rPr>
          <w:rFonts w:ascii="Arial" w:eastAsia="Times New Roman" w:hAnsi="Arial" w:cs="Arial"/>
          <w:sz w:val="28"/>
          <w:szCs w:val="18"/>
          <w:lang w:eastAsia="en-GB"/>
        </w:rPr>
        <w:t>(data for total patients and total spells is a</w:t>
      </w:r>
      <w:r w:rsidR="004E6CD5">
        <w:rPr>
          <w:rFonts w:ascii="Arial" w:eastAsia="Times New Roman" w:hAnsi="Arial" w:cs="Arial"/>
          <w:sz w:val="28"/>
          <w:szCs w:val="18"/>
          <w:lang w:eastAsia="en-GB"/>
        </w:rPr>
        <w:t xml:space="preserve">lso presented in chart format, </w:t>
      </w:r>
      <w:r w:rsidR="007B7E4F">
        <w:rPr>
          <w:rFonts w:ascii="Arial" w:eastAsia="Times New Roman" w:hAnsi="Arial" w:cs="Arial"/>
          <w:sz w:val="28"/>
          <w:szCs w:val="18"/>
          <w:lang w:eastAsia="en-GB"/>
        </w:rPr>
        <w:t>see Cha</w:t>
      </w:r>
      <w:r w:rsidR="00A21948">
        <w:rPr>
          <w:rFonts w:ascii="Arial" w:eastAsia="Times New Roman" w:hAnsi="Arial" w:cs="Arial"/>
          <w:sz w:val="28"/>
          <w:szCs w:val="18"/>
          <w:lang w:eastAsia="en-GB"/>
        </w:rPr>
        <w:t>r</w:t>
      </w:r>
      <w:r w:rsidR="007B7E4F">
        <w:rPr>
          <w:rFonts w:ascii="Arial" w:eastAsia="Times New Roman" w:hAnsi="Arial" w:cs="Arial"/>
          <w:sz w:val="28"/>
          <w:szCs w:val="18"/>
          <w:lang w:eastAsia="en-GB"/>
        </w:rPr>
        <w:t>t 3 below)</w:t>
      </w:r>
      <w:r w:rsidR="00BC691C" w:rsidRPr="006F1E80">
        <w:rPr>
          <w:rFonts w:ascii="Arial" w:eastAsia="Times New Roman" w:hAnsi="Arial" w:cs="Arial"/>
          <w:sz w:val="28"/>
          <w:szCs w:val="18"/>
          <w:lang w:eastAsia="en-GB"/>
        </w:rPr>
        <w:t>.</w:t>
      </w:r>
      <w:r w:rsidR="00C74DEE" w:rsidRPr="006F1E80">
        <w:rPr>
          <w:rFonts w:ascii="Arial" w:eastAsia="Times New Roman" w:hAnsi="Arial" w:cs="Arial"/>
          <w:sz w:val="28"/>
          <w:szCs w:val="18"/>
          <w:lang w:eastAsia="en-GB"/>
        </w:rPr>
        <w:t xml:space="preserve"> </w:t>
      </w:r>
    </w:p>
    <w:p w14:paraId="6ADAA86E" w14:textId="77777777" w:rsidR="009B7E2F" w:rsidRPr="006F1E80" w:rsidRDefault="009B7E2F" w:rsidP="007A4D7D">
      <w:pPr>
        <w:spacing w:line="360" w:lineRule="auto"/>
        <w:rPr>
          <w:rFonts w:ascii="Arial" w:eastAsia="Times New Roman" w:hAnsi="Arial" w:cs="Arial"/>
          <w:sz w:val="28"/>
          <w:szCs w:val="18"/>
          <w:lang w:eastAsia="en-GB"/>
        </w:rPr>
      </w:pPr>
      <w:r w:rsidRPr="006F1E80">
        <w:rPr>
          <w:rFonts w:ascii="Arial" w:eastAsia="Times New Roman" w:hAnsi="Arial" w:cs="Arial"/>
          <w:b/>
          <w:sz w:val="28"/>
          <w:szCs w:val="18"/>
          <w:lang w:eastAsia="en-GB"/>
        </w:rPr>
        <w:t>Table 5:</w:t>
      </w:r>
      <w:r w:rsidR="00FD64FB" w:rsidRPr="006F1E80">
        <w:rPr>
          <w:rFonts w:ascii="Arial" w:eastAsia="Times New Roman" w:hAnsi="Arial" w:cs="Arial"/>
          <w:b/>
          <w:sz w:val="28"/>
          <w:szCs w:val="18"/>
          <w:lang w:eastAsia="en-GB"/>
        </w:rPr>
        <w:t xml:space="preserve"> AMD</w:t>
      </w:r>
      <w:r w:rsidRPr="006F1E80">
        <w:rPr>
          <w:rFonts w:ascii="Arial" w:eastAsia="Times New Roman" w:hAnsi="Arial" w:cs="Arial"/>
          <w:b/>
          <w:sz w:val="28"/>
          <w:szCs w:val="18"/>
          <w:lang w:eastAsia="en-GB"/>
        </w:rPr>
        <w:t xml:space="preserve"> </w:t>
      </w:r>
      <w:r w:rsidR="00FD64FB" w:rsidRPr="006F1E80">
        <w:rPr>
          <w:rFonts w:ascii="Arial" w:eastAsia="Times New Roman" w:hAnsi="Arial" w:cs="Arial"/>
          <w:b/>
          <w:color w:val="000000"/>
          <w:sz w:val="28"/>
          <w:szCs w:val="18"/>
          <w:lang w:eastAsia="en-GB"/>
        </w:rPr>
        <w:t>activity total patients and total spells</w:t>
      </w:r>
    </w:p>
    <w:tbl>
      <w:tblPr>
        <w:tblStyle w:val="TableGrid"/>
        <w:tblW w:w="9616" w:type="dxa"/>
        <w:tblLook w:val="04A0" w:firstRow="1" w:lastRow="0" w:firstColumn="1" w:lastColumn="0" w:noHBand="0" w:noVBand="1"/>
      </w:tblPr>
      <w:tblGrid>
        <w:gridCol w:w="968"/>
        <w:gridCol w:w="1738"/>
        <w:gridCol w:w="1400"/>
        <w:gridCol w:w="2636"/>
        <w:gridCol w:w="2874"/>
      </w:tblGrid>
      <w:tr w:rsidR="006213A7" w:rsidRPr="006F1E80" w14:paraId="266C1A45" w14:textId="77777777" w:rsidTr="007D05E1">
        <w:trPr>
          <w:trHeight w:val="315"/>
        </w:trPr>
        <w:tc>
          <w:tcPr>
            <w:tcW w:w="968" w:type="dxa"/>
            <w:noWrap/>
            <w:hideMark/>
          </w:tcPr>
          <w:p w14:paraId="617C807D"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 </w:t>
            </w:r>
            <w:bookmarkStart w:id="29" w:name="Table5"/>
            <w:bookmarkEnd w:id="29"/>
          </w:p>
        </w:tc>
        <w:tc>
          <w:tcPr>
            <w:tcW w:w="8648" w:type="dxa"/>
            <w:gridSpan w:val="4"/>
            <w:noWrap/>
            <w:hideMark/>
          </w:tcPr>
          <w:p w14:paraId="005A376C" w14:textId="77777777" w:rsidR="006213A7" w:rsidRDefault="006213A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INPATIENTS &amp; OUTPATIENTS COMBINED</w:t>
            </w:r>
          </w:p>
          <w:p w14:paraId="200CCEF4" w14:textId="77777777" w:rsidR="00D9160C" w:rsidRPr="006F1E80" w:rsidRDefault="00D9160C" w:rsidP="007A4D7D">
            <w:pPr>
              <w:spacing w:after="0" w:line="360" w:lineRule="auto"/>
              <w:rPr>
                <w:rFonts w:ascii="Arial" w:eastAsia="Times New Roman" w:hAnsi="Arial" w:cs="Arial"/>
                <w:b/>
                <w:bCs/>
                <w:color w:val="000000"/>
                <w:sz w:val="28"/>
                <w:lang w:eastAsia="en-GB"/>
              </w:rPr>
            </w:pPr>
          </w:p>
        </w:tc>
      </w:tr>
      <w:tr w:rsidR="006213A7" w:rsidRPr="006F1E80" w14:paraId="7E0BA384" w14:textId="77777777" w:rsidTr="007D05E1">
        <w:trPr>
          <w:trHeight w:val="615"/>
        </w:trPr>
        <w:tc>
          <w:tcPr>
            <w:tcW w:w="968" w:type="dxa"/>
            <w:noWrap/>
            <w:hideMark/>
          </w:tcPr>
          <w:p w14:paraId="1C3890B3" w14:textId="77777777" w:rsidR="006213A7" w:rsidRPr="006F1E80" w:rsidRDefault="006213A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HES Year</w:t>
            </w:r>
          </w:p>
        </w:tc>
        <w:tc>
          <w:tcPr>
            <w:tcW w:w="1738" w:type="dxa"/>
            <w:noWrap/>
            <w:hideMark/>
          </w:tcPr>
          <w:p w14:paraId="4113EF61" w14:textId="77777777" w:rsidR="006213A7" w:rsidRPr="006F1E80" w:rsidRDefault="006213A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1400" w:type="dxa"/>
            <w:noWrap/>
            <w:hideMark/>
          </w:tcPr>
          <w:p w14:paraId="34D3399A" w14:textId="77777777" w:rsidR="006213A7" w:rsidRPr="006F1E80" w:rsidRDefault="006213A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Spells</w:t>
            </w:r>
          </w:p>
        </w:tc>
        <w:tc>
          <w:tcPr>
            <w:tcW w:w="2636" w:type="dxa"/>
            <w:hideMark/>
          </w:tcPr>
          <w:p w14:paraId="265588DC" w14:textId="77777777" w:rsidR="006213A7" w:rsidRPr="006F1E80" w:rsidRDefault="006213A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Increase in spells compared to the previous year</w:t>
            </w:r>
          </w:p>
        </w:tc>
        <w:tc>
          <w:tcPr>
            <w:tcW w:w="2874" w:type="dxa"/>
            <w:hideMark/>
          </w:tcPr>
          <w:p w14:paraId="3A703770" w14:textId="77777777" w:rsidR="006213A7" w:rsidRPr="006F1E80" w:rsidRDefault="006213A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Percentage increase in spells compared to the previous year</w:t>
            </w:r>
          </w:p>
        </w:tc>
      </w:tr>
      <w:tr w:rsidR="006213A7" w:rsidRPr="006F1E80" w14:paraId="5B8D11A2" w14:textId="77777777" w:rsidTr="007D05E1">
        <w:trPr>
          <w:trHeight w:val="170"/>
        </w:trPr>
        <w:tc>
          <w:tcPr>
            <w:tcW w:w="968" w:type="dxa"/>
            <w:noWrap/>
            <w:hideMark/>
          </w:tcPr>
          <w:p w14:paraId="1F8D0B5F"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2011</w:t>
            </w:r>
          </w:p>
        </w:tc>
        <w:tc>
          <w:tcPr>
            <w:tcW w:w="1738" w:type="dxa"/>
            <w:noWrap/>
            <w:hideMark/>
          </w:tcPr>
          <w:p w14:paraId="00F9FE47"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26,886</w:t>
            </w:r>
          </w:p>
        </w:tc>
        <w:tc>
          <w:tcPr>
            <w:tcW w:w="1400" w:type="dxa"/>
            <w:noWrap/>
            <w:hideMark/>
          </w:tcPr>
          <w:p w14:paraId="119C9734"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83,662</w:t>
            </w:r>
          </w:p>
        </w:tc>
        <w:tc>
          <w:tcPr>
            <w:tcW w:w="2636" w:type="dxa"/>
            <w:noWrap/>
            <w:hideMark/>
          </w:tcPr>
          <w:p w14:paraId="3F615C37"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 </w:t>
            </w:r>
          </w:p>
        </w:tc>
        <w:tc>
          <w:tcPr>
            <w:tcW w:w="2874" w:type="dxa"/>
            <w:noWrap/>
            <w:hideMark/>
          </w:tcPr>
          <w:p w14:paraId="151B8369"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 </w:t>
            </w:r>
          </w:p>
        </w:tc>
      </w:tr>
      <w:tr w:rsidR="006213A7" w:rsidRPr="006F1E80" w14:paraId="037F348F" w14:textId="77777777" w:rsidTr="007D05E1">
        <w:trPr>
          <w:trHeight w:val="170"/>
        </w:trPr>
        <w:tc>
          <w:tcPr>
            <w:tcW w:w="968" w:type="dxa"/>
            <w:noWrap/>
            <w:hideMark/>
          </w:tcPr>
          <w:p w14:paraId="4DEA606C"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2012</w:t>
            </w:r>
          </w:p>
        </w:tc>
        <w:tc>
          <w:tcPr>
            <w:tcW w:w="1738" w:type="dxa"/>
            <w:noWrap/>
            <w:hideMark/>
          </w:tcPr>
          <w:p w14:paraId="3381F0A4"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29,946</w:t>
            </w:r>
          </w:p>
        </w:tc>
        <w:tc>
          <w:tcPr>
            <w:tcW w:w="1400" w:type="dxa"/>
            <w:noWrap/>
            <w:hideMark/>
          </w:tcPr>
          <w:p w14:paraId="1AF9A284"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97,237</w:t>
            </w:r>
          </w:p>
        </w:tc>
        <w:tc>
          <w:tcPr>
            <w:tcW w:w="2636" w:type="dxa"/>
            <w:noWrap/>
            <w:hideMark/>
          </w:tcPr>
          <w:p w14:paraId="75DC5ABF"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13,575</w:t>
            </w:r>
          </w:p>
        </w:tc>
        <w:tc>
          <w:tcPr>
            <w:tcW w:w="2874" w:type="dxa"/>
            <w:noWrap/>
            <w:hideMark/>
          </w:tcPr>
          <w:p w14:paraId="21924574"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16.2%</w:t>
            </w:r>
          </w:p>
        </w:tc>
      </w:tr>
      <w:tr w:rsidR="006213A7" w:rsidRPr="006F1E80" w14:paraId="14549E30" w14:textId="77777777" w:rsidTr="007D05E1">
        <w:trPr>
          <w:trHeight w:val="170"/>
        </w:trPr>
        <w:tc>
          <w:tcPr>
            <w:tcW w:w="968" w:type="dxa"/>
            <w:noWrap/>
            <w:hideMark/>
          </w:tcPr>
          <w:p w14:paraId="420FF504"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2013</w:t>
            </w:r>
          </w:p>
        </w:tc>
        <w:tc>
          <w:tcPr>
            <w:tcW w:w="1738" w:type="dxa"/>
            <w:noWrap/>
            <w:hideMark/>
          </w:tcPr>
          <w:p w14:paraId="79377497"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31,719</w:t>
            </w:r>
          </w:p>
        </w:tc>
        <w:tc>
          <w:tcPr>
            <w:tcW w:w="1400" w:type="dxa"/>
            <w:noWrap/>
            <w:hideMark/>
          </w:tcPr>
          <w:p w14:paraId="5F80B266"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101,611</w:t>
            </w:r>
          </w:p>
        </w:tc>
        <w:tc>
          <w:tcPr>
            <w:tcW w:w="2636" w:type="dxa"/>
            <w:noWrap/>
            <w:hideMark/>
          </w:tcPr>
          <w:p w14:paraId="6748E279"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4,374</w:t>
            </w:r>
          </w:p>
        </w:tc>
        <w:tc>
          <w:tcPr>
            <w:tcW w:w="2874" w:type="dxa"/>
            <w:noWrap/>
            <w:hideMark/>
          </w:tcPr>
          <w:p w14:paraId="7225199D"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4.5%</w:t>
            </w:r>
          </w:p>
        </w:tc>
      </w:tr>
      <w:tr w:rsidR="006213A7" w:rsidRPr="006F1E80" w14:paraId="773AA11F" w14:textId="77777777" w:rsidTr="007D05E1">
        <w:trPr>
          <w:trHeight w:val="170"/>
        </w:trPr>
        <w:tc>
          <w:tcPr>
            <w:tcW w:w="968" w:type="dxa"/>
            <w:noWrap/>
            <w:hideMark/>
          </w:tcPr>
          <w:p w14:paraId="0D455E8C"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2014</w:t>
            </w:r>
          </w:p>
        </w:tc>
        <w:tc>
          <w:tcPr>
            <w:tcW w:w="1738" w:type="dxa"/>
            <w:noWrap/>
            <w:hideMark/>
          </w:tcPr>
          <w:p w14:paraId="3948E2CC"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33,768</w:t>
            </w:r>
          </w:p>
        </w:tc>
        <w:tc>
          <w:tcPr>
            <w:tcW w:w="1400" w:type="dxa"/>
            <w:noWrap/>
            <w:hideMark/>
          </w:tcPr>
          <w:p w14:paraId="3C317FF4"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111,292</w:t>
            </w:r>
          </w:p>
        </w:tc>
        <w:tc>
          <w:tcPr>
            <w:tcW w:w="2636" w:type="dxa"/>
            <w:noWrap/>
            <w:hideMark/>
          </w:tcPr>
          <w:p w14:paraId="5206974B"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9,681</w:t>
            </w:r>
          </w:p>
        </w:tc>
        <w:tc>
          <w:tcPr>
            <w:tcW w:w="2874" w:type="dxa"/>
            <w:noWrap/>
            <w:hideMark/>
          </w:tcPr>
          <w:p w14:paraId="61E70869"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9.5%</w:t>
            </w:r>
          </w:p>
        </w:tc>
      </w:tr>
      <w:tr w:rsidR="006213A7" w:rsidRPr="006F1E80" w14:paraId="1E76F5AB" w14:textId="77777777" w:rsidTr="007D05E1">
        <w:trPr>
          <w:trHeight w:val="170"/>
        </w:trPr>
        <w:tc>
          <w:tcPr>
            <w:tcW w:w="968" w:type="dxa"/>
            <w:noWrap/>
            <w:hideMark/>
          </w:tcPr>
          <w:p w14:paraId="1F442191"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2015</w:t>
            </w:r>
          </w:p>
        </w:tc>
        <w:tc>
          <w:tcPr>
            <w:tcW w:w="1738" w:type="dxa"/>
            <w:noWrap/>
            <w:hideMark/>
          </w:tcPr>
          <w:p w14:paraId="13C88288"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35,341</w:t>
            </w:r>
          </w:p>
        </w:tc>
        <w:tc>
          <w:tcPr>
            <w:tcW w:w="1400" w:type="dxa"/>
            <w:noWrap/>
            <w:hideMark/>
          </w:tcPr>
          <w:p w14:paraId="0E44607E"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116,289</w:t>
            </w:r>
          </w:p>
        </w:tc>
        <w:tc>
          <w:tcPr>
            <w:tcW w:w="2636" w:type="dxa"/>
            <w:noWrap/>
            <w:hideMark/>
          </w:tcPr>
          <w:p w14:paraId="70368761"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4,997</w:t>
            </w:r>
          </w:p>
        </w:tc>
        <w:tc>
          <w:tcPr>
            <w:tcW w:w="2874" w:type="dxa"/>
            <w:noWrap/>
            <w:hideMark/>
          </w:tcPr>
          <w:p w14:paraId="76F48A9F"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4.5%</w:t>
            </w:r>
          </w:p>
        </w:tc>
      </w:tr>
      <w:tr w:rsidR="006213A7" w:rsidRPr="006F1E80" w14:paraId="46AFFFA8" w14:textId="77777777" w:rsidTr="007D05E1">
        <w:trPr>
          <w:trHeight w:val="170"/>
        </w:trPr>
        <w:tc>
          <w:tcPr>
            <w:tcW w:w="968" w:type="dxa"/>
            <w:noWrap/>
            <w:hideMark/>
          </w:tcPr>
          <w:p w14:paraId="54BB56FE"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2016</w:t>
            </w:r>
          </w:p>
        </w:tc>
        <w:tc>
          <w:tcPr>
            <w:tcW w:w="1738" w:type="dxa"/>
            <w:noWrap/>
            <w:hideMark/>
          </w:tcPr>
          <w:p w14:paraId="32053F1E"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37,604</w:t>
            </w:r>
          </w:p>
        </w:tc>
        <w:tc>
          <w:tcPr>
            <w:tcW w:w="1400" w:type="dxa"/>
            <w:noWrap/>
            <w:hideMark/>
          </w:tcPr>
          <w:p w14:paraId="0E532A82"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123,612</w:t>
            </w:r>
          </w:p>
        </w:tc>
        <w:tc>
          <w:tcPr>
            <w:tcW w:w="2636" w:type="dxa"/>
            <w:noWrap/>
            <w:hideMark/>
          </w:tcPr>
          <w:p w14:paraId="27927114"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7,323</w:t>
            </w:r>
          </w:p>
        </w:tc>
        <w:tc>
          <w:tcPr>
            <w:tcW w:w="2874" w:type="dxa"/>
            <w:noWrap/>
            <w:hideMark/>
          </w:tcPr>
          <w:p w14:paraId="3808DA6B" w14:textId="77777777" w:rsidR="006213A7" w:rsidRPr="006F1E80" w:rsidRDefault="006213A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6.3%</w:t>
            </w:r>
          </w:p>
        </w:tc>
      </w:tr>
    </w:tbl>
    <w:p w14:paraId="68EFA021" w14:textId="77777777" w:rsidR="00FD64FB" w:rsidRPr="006F1E80" w:rsidRDefault="00FD64FB" w:rsidP="007A4D7D">
      <w:pPr>
        <w:spacing w:line="360" w:lineRule="auto"/>
        <w:rPr>
          <w:rFonts w:ascii="Arial" w:eastAsia="Times New Roman" w:hAnsi="Arial" w:cs="Arial"/>
          <w:b/>
          <w:sz w:val="28"/>
          <w:szCs w:val="18"/>
          <w:lang w:eastAsia="en-GB"/>
        </w:rPr>
      </w:pPr>
      <w:bookmarkStart w:id="30" w:name="Chart3"/>
      <w:r w:rsidRPr="006F1E80">
        <w:rPr>
          <w:rFonts w:ascii="Arial" w:eastAsia="Times New Roman" w:hAnsi="Arial" w:cs="Arial"/>
          <w:b/>
          <w:sz w:val="28"/>
          <w:szCs w:val="18"/>
          <w:lang w:eastAsia="en-GB"/>
        </w:rPr>
        <w:lastRenderedPageBreak/>
        <w:t>Chart 3</w:t>
      </w:r>
      <w:bookmarkEnd w:id="30"/>
      <w:r w:rsidRPr="006F1E80">
        <w:rPr>
          <w:rFonts w:ascii="Arial" w:eastAsia="Times New Roman" w:hAnsi="Arial" w:cs="Arial"/>
          <w:b/>
          <w:sz w:val="28"/>
          <w:szCs w:val="18"/>
          <w:lang w:eastAsia="en-GB"/>
        </w:rPr>
        <w:t xml:space="preserve">: </w:t>
      </w:r>
      <w:r w:rsidR="00E5284C" w:rsidRPr="006F1E80">
        <w:rPr>
          <w:rFonts w:ascii="Arial" w:eastAsia="Times New Roman" w:hAnsi="Arial" w:cs="Arial"/>
          <w:b/>
          <w:sz w:val="28"/>
          <w:szCs w:val="18"/>
          <w:lang w:eastAsia="en-GB"/>
        </w:rPr>
        <w:t xml:space="preserve">AMD national figures year on year inpatient and outpatient activity </w:t>
      </w:r>
    </w:p>
    <w:p w14:paraId="4BDEF27F" w14:textId="77777777" w:rsidR="00D23E4B" w:rsidRDefault="00932C32" w:rsidP="007A4D7D">
      <w:pPr>
        <w:spacing w:line="360" w:lineRule="auto"/>
        <w:rPr>
          <w:rFonts w:ascii="Arial" w:eastAsia="Times New Roman" w:hAnsi="Arial" w:cs="Arial"/>
          <w:sz w:val="28"/>
          <w:szCs w:val="18"/>
          <w:lang w:eastAsia="en-GB"/>
        </w:rPr>
      </w:pPr>
      <w:r w:rsidRPr="006F1E80">
        <w:rPr>
          <w:rFonts w:ascii="Arial" w:hAnsi="Arial" w:cs="Arial"/>
          <w:noProof/>
          <w:lang w:eastAsia="en-GB"/>
        </w:rPr>
        <w:drawing>
          <wp:inline distT="0" distB="0" distL="0" distR="0" wp14:anchorId="600A8A5A" wp14:editId="0F6A82E1">
            <wp:extent cx="5895833" cy="3452884"/>
            <wp:effectExtent l="0" t="0" r="10160" b="14605"/>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6E352F-C9CE-46B2-8B0A-271EC728D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09CA2D" w14:textId="77777777" w:rsidR="008D1EB2" w:rsidRDefault="008D1EB2" w:rsidP="007A4D7D">
      <w:pPr>
        <w:spacing w:line="360" w:lineRule="auto"/>
        <w:rPr>
          <w:rFonts w:ascii="Arial" w:eastAsia="Times New Roman" w:hAnsi="Arial" w:cs="Arial"/>
          <w:sz w:val="28"/>
          <w:szCs w:val="18"/>
          <w:lang w:eastAsia="en-GB"/>
        </w:rPr>
      </w:pPr>
    </w:p>
    <w:p w14:paraId="699E0A98" w14:textId="77777777" w:rsidR="00B16795" w:rsidRDefault="00BC691C"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When split into inpatient and outpatient activity a shift can be seen from inpatient care setting to the outpatient care setting</w:t>
      </w:r>
      <w:r w:rsidR="00A21948">
        <w:rPr>
          <w:rFonts w:ascii="Arial" w:eastAsia="Times New Roman" w:hAnsi="Arial" w:cs="Arial"/>
          <w:sz w:val="28"/>
          <w:szCs w:val="18"/>
          <w:lang w:eastAsia="en-GB"/>
        </w:rPr>
        <w:t xml:space="preserve"> (see Table 6 below)</w:t>
      </w:r>
      <w:r w:rsidRPr="006F1E80">
        <w:rPr>
          <w:rFonts w:ascii="Arial" w:eastAsia="Times New Roman" w:hAnsi="Arial" w:cs="Arial"/>
          <w:sz w:val="28"/>
          <w:szCs w:val="18"/>
          <w:lang w:eastAsia="en-GB"/>
        </w:rPr>
        <w:t xml:space="preserve">. So activity is increasing </w:t>
      </w:r>
      <w:r w:rsidR="000B2C5A" w:rsidRPr="006F1E80">
        <w:rPr>
          <w:rFonts w:ascii="Arial" w:eastAsia="Times New Roman" w:hAnsi="Arial" w:cs="Arial"/>
          <w:sz w:val="28"/>
          <w:szCs w:val="18"/>
          <w:lang w:eastAsia="en-GB"/>
        </w:rPr>
        <w:t>and also</w:t>
      </w:r>
      <w:r w:rsidRPr="006F1E80">
        <w:rPr>
          <w:rFonts w:ascii="Arial" w:eastAsia="Times New Roman" w:hAnsi="Arial" w:cs="Arial"/>
          <w:sz w:val="28"/>
          <w:szCs w:val="18"/>
          <w:lang w:eastAsia="en-GB"/>
        </w:rPr>
        <w:t xml:space="preserve"> where it is taking place has changed. This is likely to be due to more innovative treatments for AMD which are simpler to do and therefore can be done in the outpatient clinic.</w:t>
      </w:r>
    </w:p>
    <w:p w14:paraId="6F0958C9" w14:textId="77777777" w:rsidR="008D1EB2" w:rsidRDefault="008D1EB2" w:rsidP="007A4D7D">
      <w:pPr>
        <w:spacing w:line="360" w:lineRule="auto"/>
        <w:rPr>
          <w:rFonts w:ascii="Arial" w:eastAsia="Times New Roman" w:hAnsi="Arial" w:cs="Arial"/>
          <w:b/>
          <w:sz w:val="28"/>
          <w:szCs w:val="18"/>
          <w:lang w:eastAsia="en-GB"/>
        </w:rPr>
      </w:pPr>
    </w:p>
    <w:p w14:paraId="54A0029E" w14:textId="77777777" w:rsidR="008D1EB2" w:rsidRDefault="008D1EB2" w:rsidP="007A4D7D">
      <w:pPr>
        <w:spacing w:line="360" w:lineRule="auto"/>
        <w:rPr>
          <w:rFonts w:ascii="Arial" w:eastAsia="Times New Roman" w:hAnsi="Arial" w:cs="Arial"/>
          <w:b/>
          <w:sz w:val="28"/>
          <w:szCs w:val="18"/>
          <w:lang w:eastAsia="en-GB"/>
        </w:rPr>
      </w:pPr>
    </w:p>
    <w:p w14:paraId="19913AF2" w14:textId="77777777" w:rsidR="008D1EB2" w:rsidRDefault="008D1EB2" w:rsidP="007A4D7D">
      <w:pPr>
        <w:spacing w:line="360" w:lineRule="auto"/>
        <w:rPr>
          <w:rFonts w:ascii="Arial" w:eastAsia="Times New Roman" w:hAnsi="Arial" w:cs="Arial"/>
          <w:b/>
          <w:sz w:val="28"/>
          <w:szCs w:val="18"/>
          <w:lang w:eastAsia="en-GB"/>
        </w:rPr>
      </w:pPr>
    </w:p>
    <w:p w14:paraId="738F1DB1" w14:textId="77777777" w:rsidR="008D1EB2" w:rsidRDefault="008D1EB2" w:rsidP="007A4D7D">
      <w:pPr>
        <w:spacing w:line="360" w:lineRule="auto"/>
        <w:rPr>
          <w:rFonts w:ascii="Arial" w:eastAsia="Times New Roman" w:hAnsi="Arial" w:cs="Arial"/>
          <w:b/>
          <w:sz w:val="28"/>
          <w:szCs w:val="18"/>
          <w:lang w:eastAsia="en-GB"/>
        </w:rPr>
      </w:pPr>
    </w:p>
    <w:p w14:paraId="54730FF4" w14:textId="77777777" w:rsidR="008D1EB2" w:rsidRDefault="008D1EB2" w:rsidP="007A4D7D">
      <w:pPr>
        <w:spacing w:line="360" w:lineRule="auto"/>
        <w:rPr>
          <w:rFonts w:ascii="Arial" w:eastAsia="Times New Roman" w:hAnsi="Arial" w:cs="Arial"/>
          <w:b/>
          <w:sz w:val="28"/>
          <w:szCs w:val="18"/>
          <w:lang w:eastAsia="en-GB"/>
        </w:rPr>
      </w:pPr>
    </w:p>
    <w:p w14:paraId="5D37D8D5" w14:textId="77777777" w:rsidR="007D05E1" w:rsidRPr="006F1E80" w:rsidRDefault="00CB0F67" w:rsidP="007A4D7D">
      <w:pPr>
        <w:spacing w:line="360" w:lineRule="auto"/>
        <w:rPr>
          <w:rFonts w:ascii="Arial" w:eastAsia="Times New Roman" w:hAnsi="Arial" w:cs="Arial"/>
          <w:sz w:val="28"/>
          <w:szCs w:val="18"/>
          <w:lang w:eastAsia="en-GB"/>
        </w:rPr>
      </w:pPr>
      <w:r w:rsidRPr="006F1E80">
        <w:rPr>
          <w:rFonts w:ascii="Arial" w:eastAsia="Times New Roman" w:hAnsi="Arial" w:cs="Arial"/>
          <w:b/>
          <w:sz w:val="28"/>
          <w:szCs w:val="18"/>
          <w:lang w:eastAsia="en-GB"/>
        </w:rPr>
        <w:lastRenderedPageBreak/>
        <w:t xml:space="preserve">Table 6: </w:t>
      </w:r>
      <w:r w:rsidR="004F54FA" w:rsidRPr="006F1E80">
        <w:rPr>
          <w:rFonts w:ascii="Arial" w:eastAsia="Times New Roman" w:hAnsi="Arial" w:cs="Arial"/>
          <w:b/>
          <w:sz w:val="28"/>
          <w:szCs w:val="18"/>
          <w:lang w:eastAsia="en-GB"/>
        </w:rPr>
        <w:t xml:space="preserve">AMD </w:t>
      </w:r>
      <w:r w:rsidR="004F54FA" w:rsidRPr="006F1E80">
        <w:rPr>
          <w:rFonts w:ascii="Arial" w:eastAsia="Times New Roman" w:hAnsi="Arial" w:cs="Arial"/>
          <w:b/>
          <w:color w:val="000000"/>
          <w:sz w:val="28"/>
          <w:szCs w:val="18"/>
          <w:lang w:eastAsia="en-GB"/>
        </w:rPr>
        <w:t xml:space="preserve">activity </w:t>
      </w:r>
      <w:r w:rsidR="00FB42FE" w:rsidRPr="006F1E80">
        <w:rPr>
          <w:rFonts w:ascii="Arial" w:eastAsia="Times New Roman" w:hAnsi="Arial" w:cs="Arial"/>
          <w:b/>
          <w:color w:val="000000"/>
          <w:sz w:val="28"/>
          <w:szCs w:val="18"/>
          <w:lang w:eastAsia="en-GB"/>
        </w:rPr>
        <w:t xml:space="preserve">- </w:t>
      </w:r>
      <w:r w:rsidR="004F54FA" w:rsidRPr="006F1E80">
        <w:rPr>
          <w:rFonts w:ascii="Arial" w:eastAsia="Times New Roman" w:hAnsi="Arial" w:cs="Arial"/>
          <w:b/>
          <w:color w:val="000000"/>
          <w:sz w:val="28"/>
          <w:szCs w:val="18"/>
          <w:lang w:eastAsia="en-GB"/>
        </w:rPr>
        <w:t>inpatient total patients and total spells, outpatient total patients and total spells</w:t>
      </w:r>
    </w:p>
    <w:tbl>
      <w:tblPr>
        <w:tblStyle w:val="TableGrid"/>
        <w:tblW w:w="0" w:type="auto"/>
        <w:tblLook w:val="04A0" w:firstRow="1" w:lastRow="0" w:firstColumn="1" w:lastColumn="0" w:noHBand="0" w:noVBand="1"/>
      </w:tblPr>
      <w:tblGrid>
        <w:gridCol w:w="2052"/>
        <w:gridCol w:w="1788"/>
        <w:gridCol w:w="2052"/>
        <w:gridCol w:w="1756"/>
      </w:tblGrid>
      <w:tr w:rsidR="00B16795" w:rsidRPr="006F1E80" w14:paraId="0EF8743E" w14:textId="77777777" w:rsidTr="00D9160C">
        <w:trPr>
          <w:trHeight w:val="300"/>
        </w:trPr>
        <w:tc>
          <w:tcPr>
            <w:tcW w:w="0" w:type="auto"/>
            <w:gridSpan w:val="2"/>
            <w:noWrap/>
            <w:hideMark/>
          </w:tcPr>
          <w:p w14:paraId="42865160" w14:textId="77777777" w:rsidR="00B16795" w:rsidRPr="006F1E80" w:rsidRDefault="00B16795" w:rsidP="007A4D7D">
            <w:pPr>
              <w:spacing w:after="0" w:line="360" w:lineRule="auto"/>
              <w:rPr>
                <w:rFonts w:ascii="Arial" w:eastAsia="Times New Roman" w:hAnsi="Arial" w:cs="Arial"/>
                <w:b/>
                <w:bCs/>
                <w:color w:val="000000"/>
                <w:sz w:val="28"/>
                <w:lang w:eastAsia="en-GB"/>
              </w:rPr>
            </w:pPr>
            <w:bookmarkStart w:id="31" w:name="Table6"/>
            <w:bookmarkEnd w:id="31"/>
            <w:r w:rsidRPr="006F1E80">
              <w:rPr>
                <w:rFonts w:ascii="Arial" w:eastAsia="Times New Roman" w:hAnsi="Arial" w:cs="Arial"/>
                <w:b/>
                <w:bCs/>
                <w:color w:val="000000"/>
                <w:sz w:val="28"/>
                <w:lang w:eastAsia="en-GB"/>
              </w:rPr>
              <w:t>INPATIENTS</w:t>
            </w:r>
          </w:p>
        </w:tc>
        <w:tc>
          <w:tcPr>
            <w:tcW w:w="0" w:type="auto"/>
            <w:gridSpan w:val="2"/>
            <w:noWrap/>
            <w:hideMark/>
          </w:tcPr>
          <w:p w14:paraId="35EC9C3A" w14:textId="77777777" w:rsidR="00B16795" w:rsidRDefault="00B16795"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OUTPATIENTS</w:t>
            </w:r>
          </w:p>
          <w:p w14:paraId="51323A6E" w14:textId="77777777" w:rsidR="00D9160C" w:rsidRPr="006F1E80" w:rsidRDefault="00D9160C" w:rsidP="007A4D7D">
            <w:pPr>
              <w:spacing w:after="0" w:line="360" w:lineRule="auto"/>
              <w:rPr>
                <w:rFonts w:ascii="Arial" w:eastAsia="Times New Roman" w:hAnsi="Arial" w:cs="Arial"/>
                <w:b/>
                <w:bCs/>
                <w:color w:val="000000"/>
                <w:sz w:val="28"/>
                <w:lang w:eastAsia="en-GB"/>
              </w:rPr>
            </w:pPr>
          </w:p>
        </w:tc>
      </w:tr>
      <w:tr w:rsidR="00B16795" w:rsidRPr="006F1E80" w14:paraId="207D4619" w14:textId="77777777" w:rsidTr="00D9160C">
        <w:trPr>
          <w:trHeight w:val="600"/>
        </w:trPr>
        <w:tc>
          <w:tcPr>
            <w:tcW w:w="0" w:type="auto"/>
            <w:noWrap/>
            <w:hideMark/>
          </w:tcPr>
          <w:p w14:paraId="6C901FAD" w14:textId="77777777" w:rsidR="00B16795" w:rsidRPr="006F1E80" w:rsidRDefault="00B16795"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0" w:type="auto"/>
            <w:noWrap/>
            <w:hideMark/>
          </w:tcPr>
          <w:p w14:paraId="701C0FAE" w14:textId="77777777" w:rsidR="00B16795" w:rsidRPr="006F1E80" w:rsidRDefault="00B16795"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Spells</w:t>
            </w:r>
          </w:p>
        </w:tc>
        <w:tc>
          <w:tcPr>
            <w:tcW w:w="0" w:type="auto"/>
            <w:noWrap/>
            <w:hideMark/>
          </w:tcPr>
          <w:p w14:paraId="7F926C56" w14:textId="77777777" w:rsidR="00B16795" w:rsidRPr="006F1E80" w:rsidRDefault="00B16795"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0" w:type="auto"/>
            <w:noWrap/>
            <w:hideMark/>
          </w:tcPr>
          <w:p w14:paraId="2F530F43" w14:textId="77777777" w:rsidR="00B16795" w:rsidRPr="006F1E80" w:rsidRDefault="00B16795"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Appts</w:t>
            </w:r>
          </w:p>
        </w:tc>
      </w:tr>
      <w:tr w:rsidR="00B16795" w:rsidRPr="006F1E80" w14:paraId="7355182E" w14:textId="77777777" w:rsidTr="00D9160C">
        <w:trPr>
          <w:trHeight w:val="170"/>
        </w:trPr>
        <w:tc>
          <w:tcPr>
            <w:tcW w:w="0" w:type="auto"/>
            <w:noWrap/>
            <w:hideMark/>
          </w:tcPr>
          <w:p w14:paraId="00F6EEE0"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22,335</w:t>
            </w:r>
          </w:p>
        </w:tc>
        <w:tc>
          <w:tcPr>
            <w:tcW w:w="0" w:type="auto"/>
            <w:noWrap/>
            <w:hideMark/>
          </w:tcPr>
          <w:p w14:paraId="1C36A6EC"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69,700</w:t>
            </w:r>
          </w:p>
        </w:tc>
        <w:tc>
          <w:tcPr>
            <w:tcW w:w="0" w:type="auto"/>
            <w:noWrap/>
            <w:hideMark/>
          </w:tcPr>
          <w:p w14:paraId="77AE7144"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4,835</w:t>
            </w:r>
          </w:p>
        </w:tc>
        <w:tc>
          <w:tcPr>
            <w:tcW w:w="0" w:type="auto"/>
            <w:noWrap/>
            <w:hideMark/>
          </w:tcPr>
          <w:p w14:paraId="7A3C389F"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13,962</w:t>
            </w:r>
          </w:p>
        </w:tc>
      </w:tr>
      <w:tr w:rsidR="00B16795" w:rsidRPr="006F1E80" w14:paraId="28D93505" w14:textId="77777777" w:rsidTr="00D9160C">
        <w:trPr>
          <w:trHeight w:val="170"/>
        </w:trPr>
        <w:tc>
          <w:tcPr>
            <w:tcW w:w="0" w:type="auto"/>
            <w:noWrap/>
            <w:hideMark/>
          </w:tcPr>
          <w:p w14:paraId="228D969F"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24,662</w:t>
            </w:r>
          </w:p>
        </w:tc>
        <w:tc>
          <w:tcPr>
            <w:tcW w:w="0" w:type="auto"/>
            <w:noWrap/>
            <w:hideMark/>
          </w:tcPr>
          <w:p w14:paraId="2CD8199F"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77,410</w:t>
            </w:r>
          </w:p>
        </w:tc>
        <w:tc>
          <w:tcPr>
            <w:tcW w:w="0" w:type="auto"/>
            <w:noWrap/>
            <w:hideMark/>
          </w:tcPr>
          <w:p w14:paraId="795BA3A7"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5,730</w:t>
            </w:r>
          </w:p>
        </w:tc>
        <w:tc>
          <w:tcPr>
            <w:tcW w:w="0" w:type="auto"/>
            <w:noWrap/>
            <w:hideMark/>
          </w:tcPr>
          <w:p w14:paraId="4BA23507"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19,827</w:t>
            </w:r>
          </w:p>
        </w:tc>
      </w:tr>
      <w:tr w:rsidR="00B16795" w:rsidRPr="006F1E80" w14:paraId="46A6B372" w14:textId="77777777" w:rsidTr="00D9160C">
        <w:trPr>
          <w:trHeight w:val="170"/>
        </w:trPr>
        <w:tc>
          <w:tcPr>
            <w:tcW w:w="0" w:type="auto"/>
            <w:noWrap/>
            <w:hideMark/>
          </w:tcPr>
          <w:p w14:paraId="2FD3D4BD"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24,994</w:t>
            </w:r>
          </w:p>
        </w:tc>
        <w:tc>
          <w:tcPr>
            <w:tcW w:w="0" w:type="auto"/>
            <w:noWrap/>
            <w:hideMark/>
          </w:tcPr>
          <w:p w14:paraId="6C951AEB"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75,517</w:t>
            </w:r>
          </w:p>
        </w:tc>
        <w:tc>
          <w:tcPr>
            <w:tcW w:w="0" w:type="auto"/>
            <w:noWrap/>
            <w:hideMark/>
          </w:tcPr>
          <w:p w14:paraId="2F36956B"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7,148</w:t>
            </w:r>
          </w:p>
        </w:tc>
        <w:tc>
          <w:tcPr>
            <w:tcW w:w="0" w:type="auto"/>
            <w:noWrap/>
            <w:hideMark/>
          </w:tcPr>
          <w:p w14:paraId="5C0F0103"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26,094</w:t>
            </w:r>
          </w:p>
        </w:tc>
      </w:tr>
      <w:tr w:rsidR="00B16795" w:rsidRPr="006F1E80" w14:paraId="02F41F55" w14:textId="77777777" w:rsidTr="00D9160C">
        <w:trPr>
          <w:trHeight w:val="170"/>
        </w:trPr>
        <w:tc>
          <w:tcPr>
            <w:tcW w:w="0" w:type="auto"/>
            <w:noWrap/>
            <w:hideMark/>
          </w:tcPr>
          <w:p w14:paraId="043EF0B6"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26,037</w:t>
            </w:r>
          </w:p>
        </w:tc>
        <w:tc>
          <w:tcPr>
            <w:tcW w:w="0" w:type="auto"/>
            <w:noWrap/>
            <w:hideMark/>
          </w:tcPr>
          <w:p w14:paraId="7DA536DA"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81,689</w:t>
            </w:r>
          </w:p>
        </w:tc>
        <w:tc>
          <w:tcPr>
            <w:tcW w:w="0" w:type="auto"/>
            <w:noWrap/>
            <w:hideMark/>
          </w:tcPr>
          <w:p w14:paraId="46364700"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8,906</w:t>
            </w:r>
          </w:p>
        </w:tc>
        <w:tc>
          <w:tcPr>
            <w:tcW w:w="0" w:type="auto"/>
            <w:noWrap/>
            <w:hideMark/>
          </w:tcPr>
          <w:p w14:paraId="2B4EA3F1"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29,603</w:t>
            </w:r>
          </w:p>
        </w:tc>
      </w:tr>
      <w:tr w:rsidR="00B16795" w:rsidRPr="006F1E80" w14:paraId="3D9ACBE6" w14:textId="77777777" w:rsidTr="00D9160C">
        <w:trPr>
          <w:trHeight w:val="170"/>
        </w:trPr>
        <w:tc>
          <w:tcPr>
            <w:tcW w:w="0" w:type="auto"/>
            <w:noWrap/>
            <w:hideMark/>
          </w:tcPr>
          <w:p w14:paraId="6A62BDFE"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26,218</w:t>
            </w:r>
          </w:p>
        </w:tc>
        <w:tc>
          <w:tcPr>
            <w:tcW w:w="0" w:type="auto"/>
            <w:noWrap/>
            <w:hideMark/>
          </w:tcPr>
          <w:p w14:paraId="691FA95E"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80,186</w:t>
            </w:r>
          </w:p>
        </w:tc>
        <w:tc>
          <w:tcPr>
            <w:tcW w:w="0" w:type="auto"/>
            <w:noWrap/>
            <w:hideMark/>
          </w:tcPr>
          <w:p w14:paraId="7EB161CC"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10,193</w:t>
            </w:r>
          </w:p>
        </w:tc>
        <w:tc>
          <w:tcPr>
            <w:tcW w:w="0" w:type="auto"/>
            <w:noWrap/>
            <w:hideMark/>
          </w:tcPr>
          <w:p w14:paraId="7601C977"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36,103</w:t>
            </w:r>
          </w:p>
        </w:tc>
      </w:tr>
      <w:tr w:rsidR="00B16795" w:rsidRPr="006F1E80" w14:paraId="6DB5D549" w14:textId="77777777" w:rsidTr="00D9160C">
        <w:trPr>
          <w:trHeight w:val="170"/>
        </w:trPr>
        <w:tc>
          <w:tcPr>
            <w:tcW w:w="0" w:type="auto"/>
            <w:noWrap/>
            <w:hideMark/>
          </w:tcPr>
          <w:p w14:paraId="768CFF28"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24,263</w:t>
            </w:r>
          </w:p>
        </w:tc>
        <w:tc>
          <w:tcPr>
            <w:tcW w:w="0" w:type="auto"/>
            <w:noWrap/>
            <w:hideMark/>
          </w:tcPr>
          <w:p w14:paraId="1A25A21C"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64,792</w:t>
            </w:r>
          </w:p>
        </w:tc>
        <w:tc>
          <w:tcPr>
            <w:tcW w:w="0" w:type="auto"/>
            <w:noWrap/>
            <w:hideMark/>
          </w:tcPr>
          <w:p w14:paraId="30C8DA53"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14,391</w:t>
            </w:r>
          </w:p>
        </w:tc>
        <w:tc>
          <w:tcPr>
            <w:tcW w:w="0" w:type="auto"/>
            <w:noWrap/>
            <w:hideMark/>
          </w:tcPr>
          <w:p w14:paraId="246C66F0" w14:textId="77777777" w:rsidR="00B16795" w:rsidRPr="006F1E80" w:rsidRDefault="00B16795"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58,820</w:t>
            </w:r>
          </w:p>
        </w:tc>
      </w:tr>
    </w:tbl>
    <w:p w14:paraId="73C43206" w14:textId="77777777" w:rsidR="00B16795" w:rsidRPr="006F1E80" w:rsidRDefault="00B16795" w:rsidP="007A4D7D">
      <w:pPr>
        <w:spacing w:line="360" w:lineRule="auto"/>
        <w:rPr>
          <w:rFonts w:ascii="Arial" w:eastAsia="Times New Roman" w:hAnsi="Arial" w:cs="Arial"/>
          <w:sz w:val="28"/>
          <w:szCs w:val="18"/>
          <w:lang w:eastAsia="en-GB"/>
        </w:rPr>
      </w:pPr>
    </w:p>
    <w:p w14:paraId="48C00E95" w14:textId="77777777" w:rsidR="00BC691C" w:rsidRPr="006F1E80" w:rsidRDefault="00932C32"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Although the national picture shows year on year growth, analysis by individual CCGs shows variance on growth. Growth is measured as Cumulative Annual Growth Rate (CAGR) a positive figure shows growth a negative figure showed decline.</w:t>
      </w:r>
    </w:p>
    <w:p w14:paraId="0AFC5475" w14:textId="77777777" w:rsidR="00932C32" w:rsidRPr="006F1E80" w:rsidRDefault="00585070"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Of t</w:t>
      </w:r>
      <w:r w:rsidR="000C3ADA" w:rsidRPr="006F1E80">
        <w:rPr>
          <w:rFonts w:ascii="Arial" w:eastAsia="Times New Roman" w:hAnsi="Arial" w:cs="Arial"/>
          <w:sz w:val="28"/>
          <w:szCs w:val="18"/>
          <w:lang w:eastAsia="en-GB"/>
        </w:rPr>
        <w:t>he CCGs analysed 69 showed a negative CAGR but the majority a positive growth.</w:t>
      </w:r>
      <w:r w:rsidR="0030455B" w:rsidRPr="006F1E80">
        <w:rPr>
          <w:rFonts w:ascii="Arial" w:eastAsia="Times New Roman" w:hAnsi="Arial" w:cs="Arial"/>
          <w:sz w:val="28"/>
          <w:szCs w:val="18"/>
          <w:lang w:eastAsia="en-GB"/>
        </w:rPr>
        <w:t xml:space="preserve"> The top 20 CCGs in terms of growth over the past 5 years are listed below</w:t>
      </w:r>
      <w:r w:rsidR="00616A33">
        <w:rPr>
          <w:rFonts w:ascii="Arial" w:eastAsia="Times New Roman" w:hAnsi="Arial" w:cs="Arial"/>
          <w:sz w:val="28"/>
          <w:szCs w:val="18"/>
          <w:lang w:eastAsia="en-GB"/>
        </w:rPr>
        <w:t xml:space="preserve"> (see Table 7</w:t>
      </w:r>
      <w:r w:rsidR="000A0EC8">
        <w:rPr>
          <w:rFonts w:ascii="Arial" w:eastAsia="Times New Roman" w:hAnsi="Arial" w:cs="Arial"/>
          <w:sz w:val="28"/>
          <w:szCs w:val="18"/>
          <w:lang w:eastAsia="en-GB"/>
        </w:rPr>
        <w:t xml:space="preserve"> below</w:t>
      </w:r>
      <w:r w:rsidR="00616A33">
        <w:rPr>
          <w:rFonts w:ascii="Arial" w:eastAsia="Times New Roman" w:hAnsi="Arial" w:cs="Arial"/>
          <w:sz w:val="28"/>
          <w:szCs w:val="18"/>
          <w:lang w:eastAsia="en-GB"/>
        </w:rPr>
        <w:t>)</w:t>
      </w:r>
      <w:r w:rsidR="0030455B" w:rsidRPr="006F1E80">
        <w:rPr>
          <w:rFonts w:ascii="Arial" w:eastAsia="Times New Roman" w:hAnsi="Arial" w:cs="Arial"/>
          <w:sz w:val="28"/>
          <w:szCs w:val="18"/>
          <w:lang w:eastAsia="en-GB"/>
        </w:rPr>
        <w:t>.</w:t>
      </w:r>
      <w:r w:rsidRPr="006F1E80">
        <w:rPr>
          <w:rFonts w:ascii="Arial" w:eastAsia="Times New Roman" w:hAnsi="Arial" w:cs="Arial"/>
          <w:sz w:val="28"/>
          <w:szCs w:val="18"/>
          <w:lang w:eastAsia="en-GB"/>
        </w:rPr>
        <w:t xml:space="preserve"> Although the CAGR can be presented, conclusions should not be drawn on outliers as a variety of causes such as change in provider, care setting and coding could all be contributory factors.</w:t>
      </w:r>
    </w:p>
    <w:p w14:paraId="0D40B651" w14:textId="77777777" w:rsidR="005918E4" w:rsidRPr="006F1E80" w:rsidRDefault="005918E4" w:rsidP="007A4D7D">
      <w:pPr>
        <w:spacing w:line="360" w:lineRule="auto"/>
        <w:rPr>
          <w:rFonts w:ascii="Arial" w:eastAsia="Times New Roman" w:hAnsi="Arial" w:cs="Arial"/>
          <w:b/>
          <w:sz w:val="28"/>
          <w:szCs w:val="18"/>
          <w:lang w:eastAsia="en-GB"/>
        </w:rPr>
      </w:pPr>
    </w:p>
    <w:p w14:paraId="069F028B" w14:textId="77777777" w:rsidR="0008232A" w:rsidRPr="006F1E80" w:rsidRDefault="0008232A"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br w:type="page"/>
      </w:r>
    </w:p>
    <w:p w14:paraId="1D313C0E" w14:textId="77777777" w:rsidR="00FB42FE" w:rsidRPr="006F1E80" w:rsidRDefault="00FB42FE"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 xml:space="preserve">Table 7: </w:t>
      </w:r>
      <w:r w:rsidR="007F24D8" w:rsidRPr="006F1E80">
        <w:rPr>
          <w:rFonts w:ascii="Arial" w:eastAsia="Times New Roman" w:hAnsi="Arial" w:cs="Arial"/>
          <w:b/>
          <w:sz w:val="28"/>
          <w:szCs w:val="18"/>
          <w:lang w:eastAsia="en-GB"/>
        </w:rPr>
        <w:t>AMD activity - t</w:t>
      </w:r>
      <w:r w:rsidRPr="006F1E80">
        <w:rPr>
          <w:rFonts w:ascii="Arial" w:eastAsia="Times New Roman" w:hAnsi="Arial" w:cs="Arial"/>
          <w:b/>
          <w:sz w:val="28"/>
          <w:szCs w:val="18"/>
          <w:lang w:eastAsia="en-GB"/>
        </w:rPr>
        <w:t xml:space="preserve">he top 20 CCGs in terms of cumulative growth in activity from 2011-2016. </w:t>
      </w:r>
    </w:p>
    <w:tbl>
      <w:tblPr>
        <w:tblStyle w:val="TableGrid"/>
        <w:tblW w:w="9351" w:type="dxa"/>
        <w:tblLook w:val="04A0" w:firstRow="1" w:lastRow="0" w:firstColumn="1" w:lastColumn="0" w:noHBand="0" w:noVBand="1"/>
      </w:tblPr>
      <w:tblGrid>
        <w:gridCol w:w="1271"/>
        <w:gridCol w:w="5103"/>
        <w:gridCol w:w="2977"/>
      </w:tblGrid>
      <w:tr w:rsidR="0057154A" w:rsidRPr="006F1E80" w14:paraId="4F13E3D5" w14:textId="77777777" w:rsidTr="000A0EC8">
        <w:trPr>
          <w:trHeight w:val="900"/>
        </w:trPr>
        <w:tc>
          <w:tcPr>
            <w:tcW w:w="1271" w:type="dxa"/>
            <w:hideMark/>
          </w:tcPr>
          <w:p w14:paraId="04D9A959" w14:textId="77777777" w:rsidR="0057154A" w:rsidRPr="006F1E80" w:rsidRDefault="0057154A" w:rsidP="007A4D7D">
            <w:pPr>
              <w:spacing w:after="0" w:line="360" w:lineRule="auto"/>
              <w:rPr>
                <w:rFonts w:ascii="Arial" w:eastAsia="Times New Roman" w:hAnsi="Arial" w:cs="Arial"/>
                <w:b/>
                <w:bCs/>
                <w:color w:val="000000"/>
                <w:sz w:val="28"/>
                <w:szCs w:val="28"/>
                <w:lang w:eastAsia="en-GB"/>
              </w:rPr>
            </w:pPr>
            <w:bookmarkStart w:id="32" w:name="Table7"/>
            <w:bookmarkEnd w:id="32"/>
            <w:r w:rsidRPr="006F1E80">
              <w:rPr>
                <w:rFonts w:ascii="Arial" w:eastAsia="Times New Roman" w:hAnsi="Arial" w:cs="Arial"/>
                <w:b/>
                <w:bCs/>
                <w:color w:val="000000"/>
                <w:sz w:val="28"/>
                <w:szCs w:val="28"/>
                <w:lang w:eastAsia="en-GB"/>
              </w:rPr>
              <w:t>CCG Code</w:t>
            </w:r>
          </w:p>
        </w:tc>
        <w:tc>
          <w:tcPr>
            <w:tcW w:w="5103" w:type="dxa"/>
            <w:hideMark/>
          </w:tcPr>
          <w:p w14:paraId="2D428104" w14:textId="77777777" w:rsidR="0057154A" w:rsidRPr="006F1E80" w:rsidRDefault="0057154A"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Name</w:t>
            </w:r>
          </w:p>
        </w:tc>
        <w:tc>
          <w:tcPr>
            <w:tcW w:w="2977" w:type="dxa"/>
            <w:hideMark/>
          </w:tcPr>
          <w:p w14:paraId="6B5C4D71" w14:textId="77777777" w:rsidR="00D9160C" w:rsidRPr="006F1E80" w:rsidRDefault="0057154A"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Cumulative Annual Growth rate CAGR</w:t>
            </w:r>
            <w:r w:rsidRPr="006F1E80">
              <w:rPr>
                <w:rFonts w:ascii="Arial" w:eastAsia="Times New Roman" w:hAnsi="Arial" w:cs="Arial"/>
                <w:b/>
                <w:bCs/>
                <w:color w:val="000000"/>
                <w:sz w:val="28"/>
                <w:szCs w:val="28"/>
                <w:lang w:eastAsia="en-GB"/>
              </w:rPr>
              <w:br/>
              <w:t>(2011 to 2016)</w:t>
            </w:r>
          </w:p>
        </w:tc>
      </w:tr>
      <w:tr w:rsidR="0057154A" w:rsidRPr="006F1E80" w14:paraId="6B956FFE" w14:textId="77777777" w:rsidTr="000A0EC8">
        <w:trPr>
          <w:trHeight w:val="170"/>
        </w:trPr>
        <w:tc>
          <w:tcPr>
            <w:tcW w:w="1271" w:type="dxa"/>
            <w:noWrap/>
            <w:hideMark/>
          </w:tcPr>
          <w:p w14:paraId="49183EEA"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10Q</w:t>
            </w:r>
          </w:p>
        </w:tc>
        <w:tc>
          <w:tcPr>
            <w:tcW w:w="5103" w:type="dxa"/>
            <w:noWrap/>
            <w:hideMark/>
          </w:tcPr>
          <w:p w14:paraId="42327D5C"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Oxfordshire CCG</w:t>
            </w:r>
          </w:p>
        </w:tc>
        <w:tc>
          <w:tcPr>
            <w:tcW w:w="2977" w:type="dxa"/>
            <w:noWrap/>
            <w:hideMark/>
          </w:tcPr>
          <w:p w14:paraId="260010E9"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94.8%</w:t>
            </w:r>
          </w:p>
        </w:tc>
      </w:tr>
      <w:tr w:rsidR="0057154A" w:rsidRPr="006F1E80" w14:paraId="63FD211F" w14:textId="77777777" w:rsidTr="000A0EC8">
        <w:trPr>
          <w:trHeight w:val="170"/>
        </w:trPr>
        <w:tc>
          <w:tcPr>
            <w:tcW w:w="1271" w:type="dxa"/>
            <w:noWrap/>
            <w:hideMark/>
          </w:tcPr>
          <w:p w14:paraId="5EF649B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01W</w:t>
            </w:r>
          </w:p>
        </w:tc>
        <w:tc>
          <w:tcPr>
            <w:tcW w:w="5103" w:type="dxa"/>
            <w:noWrap/>
            <w:hideMark/>
          </w:tcPr>
          <w:p w14:paraId="29763D8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Stockport CCG</w:t>
            </w:r>
          </w:p>
        </w:tc>
        <w:tc>
          <w:tcPr>
            <w:tcW w:w="2977" w:type="dxa"/>
            <w:noWrap/>
            <w:hideMark/>
          </w:tcPr>
          <w:p w14:paraId="38244F25"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58.4%</w:t>
            </w:r>
          </w:p>
        </w:tc>
      </w:tr>
      <w:tr w:rsidR="0057154A" w:rsidRPr="006F1E80" w14:paraId="11DD6A86" w14:textId="77777777" w:rsidTr="000A0EC8">
        <w:trPr>
          <w:trHeight w:val="170"/>
        </w:trPr>
        <w:tc>
          <w:tcPr>
            <w:tcW w:w="1271" w:type="dxa"/>
            <w:noWrap/>
            <w:hideMark/>
          </w:tcPr>
          <w:p w14:paraId="00EC8492"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01Y</w:t>
            </w:r>
          </w:p>
        </w:tc>
        <w:tc>
          <w:tcPr>
            <w:tcW w:w="5103" w:type="dxa"/>
            <w:noWrap/>
            <w:hideMark/>
          </w:tcPr>
          <w:p w14:paraId="0CA69482"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Tameside and Glossop CCG</w:t>
            </w:r>
          </w:p>
        </w:tc>
        <w:tc>
          <w:tcPr>
            <w:tcW w:w="2977" w:type="dxa"/>
            <w:noWrap/>
            <w:hideMark/>
          </w:tcPr>
          <w:p w14:paraId="6D9BECEE"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50.6%</w:t>
            </w:r>
          </w:p>
        </w:tc>
      </w:tr>
      <w:tr w:rsidR="0057154A" w:rsidRPr="006F1E80" w14:paraId="7EF1515E" w14:textId="77777777" w:rsidTr="000A0EC8">
        <w:trPr>
          <w:trHeight w:val="170"/>
        </w:trPr>
        <w:tc>
          <w:tcPr>
            <w:tcW w:w="1271" w:type="dxa"/>
            <w:noWrap/>
            <w:hideMark/>
          </w:tcPr>
          <w:p w14:paraId="764C62E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04Y</w:t>
            </w:r>
          </w:p>
        </w:tc>
        <w:tc>
          <w:tcPr>
            <w:tcW w:w="5103" w:type="dxa"/>
            <w:noWrap/>
            <w:hideMark/>
          </w:tcPr>
          <w:p w14:paraId="6B7A4786"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Cannock Chase CCG</w:t>
            </w:r>
          </w:p>
        </w:tc>
        <w:tc>
          <w:tcPr>
            <w:tcW w:w="2977" w:type="dxa"/>
            <w:noWrap/>
            <w:hideMark/>
          </w:tcPr>
          <w:p w14:paraId="4D16CE3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39.3%</w:t>
            </w:r>
          </w:p>
        </w:tc>
      </w:tr>
      <w:tr w:rsidR="0057154A" w:rsidRPr="006F1E80" w14:paraId="3A772E76" w14:textId="77777777" w:rsidTr="000A0EC8">
        <w:trPr>
          <w:trHeight w:val="170"/>
        </w:trPr>
        <w:tc>
          <w:tcPr>
            <w:tcW w:w="1271" w:type="dxa"/>
            <w:noWrap/>
            <w:hideMark/>
          </w:tcPr>
          <w:p w14:paraId="0ACB70F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01M</w:t>
            </w:r>
          </w:p>
        </w:tc>
        <w:tc>
          <w:tcPr>
            <w:tcW w:w="5103" w:type="dxa"/>
            <w:noWrap/>
            <w:hideMark/>
          </w:tcPr>
          <w:p w14:paraId="39BAA534"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Manchester CCG</w:t>
            </w:r>
          </w:p>
        </w:tc>
        <w:tc>
          <w:tcPr>
            <w:tcW w:w="2977" w:type="dxa"/>
            <w:noWrap/>
            <w:hideMark/>
          </w:tcPr>
          <w:p w14:paraId="4860891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37.3%</w:t>
            </w:r>
          </w:p>
        </w:tc>
      </w:tr>
      <w:tr w:rsidR="0057154A" w:rsidRPr="006F1E80" w14:paraId="4153BBF0" w14:textId="77777777" w:rsidTr="000A0EC8">
        <w:trPr>
          <w:trHeight w:val="170"/>
        </w:trPr>
        <w:tc>
          <w:tcPr>
            <w:tcW w:w="1271" w:type="dxa"/>
            <w:noWrap/>
            <w:hideMark/>
          </w:tcPr>
          <w:p w14:paraId="093E442E"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00Q</w:t>
            </w:r>
          </w:p>
        </w:tc>
        <w:tc>
          <w:tcPr>
            <w:tcW w:w="5103" w:type="dxa"/>
            <w:noWrap/>
            <w:hideMark/>
          </w:tcPr>
          <w:p w14:paraId="34CA4DFC"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Blackburn with Darwen CCG</w:t>
            </w:r>
          </w:p>
        </w:tc>
        <w:tc>
          <w:tcPr>
            <w:tcW w:w="2977" w:type="dxa"/>
            <w:noWrap/>
            <w:hideMark/>
          </w:tcPr>
          <w:p w14:paraId="501E9C0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35.1%</w:t>
            </w:r>
          </w:p>
        </w:tc>
      </w:tr>
      <w:tr w:rsidR="0057154A" w:rsidRPr="006F1E80" w14:paraId="105D7CA5" w14:textId="77777777" w:rsidTr="000A0EC8">
        <w:trPr>
          <w:trHeight w:val="170"/>
        </w:trPr>
        <w:tc>
          <w:tcPr>
            <w:tcW w:w="1271" w:type="dxa"/>
            <w:noWrap/>
            <w:hideMark/>
          </w:tcPr>
          <w:p w14:paraId="445DBD67"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03J</w:t>
            </w:r>
          </w:p>
        </w:tc>
        <w:tc>
          <w:tcPr>
            <w:tcW w:w="5103" w:type="dxa"/>
            <w:noWrap/>
            <w:hideMark/>
          </w:tcPr>
          <w:p w14:paraId="5B3802BD"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Kirklees CCG</w:t>
            </w:r>
          </w:p>
        </w:tc>
        <w:tc>
          <w:tcPr>
            <w:tcW w:w="2977" w:type="dxa"/>
            <w:noWrap/>
            <w:hideMark/>
          </w:tcPr>
          <w:p w14:paraId="0ECE033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33.9%</w:t>
            </w:r>
          </w:p>
        </w:tc>
      </w:tr>
      <w:tr w:rsidR="0057154A" w:rsidRPr="006F1E80" w14:paraId="4341528B" w14:textId="77777777" w:rsidTr="000A0EC8">
        <w:trPr>
          <w:trHeight w:val="170"/>
        </w:trPr>
        <w:tc>
          <w:tcPr>
            <w:tcW w:w="1271" w:type="dxa"/>
            <w:noWrap/>
            <w:hideMark/>
          </w:tcPr>
          <w:p w14:paraId="6D83737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00W</w:t>
            </w:r>
          </w:p>
        </w:tc>
        <w:tc>
          <w:tcPr>
            <w:tcW w:w="5103" w:type="dxa"/>
            <w:noWrap/>
            <w:hideMark/>
          </w:tcPr>
          <w:p w14:paraId="66F2B9C2"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Central Manchester CCG</w:t>
            </w:r>
          </w:p>
        </w:tc>
        <w:tc>
          <w:tcPr>
            <w:tcW w:w="2977" w:type="dxa"/>
            <w:noWrap/>
            <w:hideMark/>
          </w:tcPr>
          <w:p w14:paraId="08CD339A"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32.0%</w:t>
            </w:r>
          </w:p>
        </w:tc>
      </w:tr>
      <w:tr w:rsidR="0057154A" w:rsidRPr="006F1E80" w14:paraId="5F410E2A" w14:textId="77777777" w:rsidTr="000A0EC8">
        <w:trPr>
          <w:trHeight w:val="170"/>
        </w:trPr>
        <w:tc>
          <w:tcPr>
            <w:tcW w:w="1271" w:type="dxa"/>
            <w:noWrap/>
            <w:hideMark/>
          </w:tcPr>
          <w:p w14:paraId="3C086FCB"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09G</w:t>
            </w:r>
          </w:p>
        </w:tc>
        <w:tc>
          <w:tcPr>
            <w:tcW w:w="5103" w:type="dxa"/>
            <w:noWrap/>
            <w:hideMark/>
          </w:tcPr>
          <w:p w14:paraId="2AB59BA9"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Coastal West Sussex CCG</w:t>
            </w:r>
          </w:p>
        </w:tc>
        <w:tc>
          <w:tcPr>
            <w:tcW w:w="2977" w:type="dxa"/>
            <w:noWrap/>
            <w:hideMark/>
          </w:tcPr>
          <w:p w14:paraId="14215EDD"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30.4%</w:t>
            </w:r>
          </w:p>
        </w:tc>
      </w:tr>
      <w:tr w:rsidR="0057154A" w:rsidRPr="006F1E80" w14:paraId="67C9953A" w14:textId="77777777" w:rsidTr="000A0EC8">
        <w:trPr>
          <w:trHeight w:val="170"/>
        </w:trPr>
        <w:tc>
          <w:tcPr>
            <w:tcW w:w="1271" w:type="dxa"/>
            <w:noWrap/>
            <w:hideMark/>
          </w:tcPr>
          <w:p w14:paraId="5DC93ED7"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01N</w:t>
            </w:r>
          </w:p>
        </w:tc>
        <w:tc>
          <w:tcPr>
            <w:tcW w:w="5103" w:type="dxa"/>
            <w:noWrap/>
            <w:hideMark/>
          </w:tcPr>
          <w:p w14:paraId="0C7CB94B"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Manchester CCG</w:t>
            </w:r>
          </w:p>
        </w:tc>
        <w:tc>
          <w:tcPr>
            <w:tcW w:w="2977" w:type="dxa"/>
            <w:noWrap/>
            <w:hideMark/>
          </w:tcPr>
          <w:p w14:paraId="27DD170A"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27.9%</w:t>
            </w:r>
          </w:p>
        </w:tc>
      </w:tr>
      <w:tr w:rsidR="0057154A" w:rsidRPr="006F1E80" w14:paraId="5B3E839C" w14:textId="77777777" w:rsidTr="000A0EC8">
        <w:trPr>
          <w:trHeight w:val="170"/>
        </w:trPr>
        <w:tc>
          <w:tcPr>
            <w:tcW w:w="1271" w:type="dxa"/>
            <w:noWrap/>
            <w:hideMark/>
          </w:tcPr>
          <w:p w14:paraId="3B6EAD8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12F</w:t>
            </w:r>
          </w:p>
        </w:tc>
        <w:tc>
          <w:tcPr>
            <w:tcW w:w="5103" w:type="dxa"/>
            <w:noWrap/>
            <w:hideMark/>
          </w:tcPr>
          <w:p w14:paraId="20051879"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Wirral CCG</w:t>
            </w:r>
          </w:p>
        </w:tc>
        <w:tc>
          <w:tcPr>
            <w:tcW w:w="2977" w:type="dxa"/>
            <w:noWrap/>
            <w:hideMark/>
          </w:tcPr>
          <w:p w14:paraId="7E88A568"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27.5%</w:t>
            </w:r>
          </w:p>
        </w:tc>
      </w:tr>
      <w:tr w:rsidR="0057154A" w:rsidRPr="006F1E80" w14:paraId="2082AB3C" w14:textId="77777777" w:rsidTr="000A0EC8">
        <w:trPr>
          <w:trHeight w:val="170"/>
        </w:trPr>
        <w:tc>
          <w:tcPr>
            <w:tcW w:w="1271" w:type="dxa"/>
            <w:noWrap/>
            <w:hideMark/>
          </w:tcPr>
          <w:p w14:paraId="084BE93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04C</w:t>
            </w:r>
          </w:p>
        </w:tc>
        <w:tc>
          <w:tcPr>
            <w:tcW w:w="5103" w:type="dxa"/>
            <w:noWrap/>
            <w:hideMark/>
          </w:tcPr>
          <w:p w14:paraId="633DB765"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Leicester City CCG</w:t>
            </w:r>
          </w:p>
        </w:tc>
        <w:tc>
          <w:tcPr>
            <w:tcW w:w="2977" w:type="dxa"/>
            <w:noWrap/>
            <w:hideMark/>
          </w:tcPr>
          <w:p w14:paraId="51B1792E"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27.2%</w:t>
            </w:r>
          </w:p>
        </w:tc>
      </w:tr>
      <w:tr w:rsidR="0057154A" w:rsidRPr="006F1E80" w14:paraId="51A93DDA" w14:textId="77777777" w:rsidTr="000A0EC8">
        <w:trPr>
          <w:trHeight w:val="170"/>
        </w:trPr>
        <w:tc>
          <w:tcPr>
            <w:tcW w:w="1271" w:type="dxa"/>
            <w:noWrap/>
            <w:hideMark/>
          </w:tcPr>
          <w:p w14:paraId="4FEFE840"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99M</w:t>
            </w:r>
          </w:p>
        </w:tc>
        <w:tc>
          <w:tcPr>
            <w:tcW w:w="5103" w:type="dxa"/>
            <w:noWrap/>
            <w:hideMark/>
          </w:tcPr>
          <w:p w14:paraId="41ADB5B8"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East Hampshire and Farnham CCG</w:t>
            </w:r>
          </w:p>
        </w:tc>
        <w:tc>
          <w:tcPr>
            <w:tcW w:w="2977" w:type="dxa"/>
            <w:noWrap/>
            <w:hideMark/>
          </w:tcPr>
          <w:p w14:paraId="40211ED9"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26.8%</w:t>
            </w:r>
          </w:p>
        </w:tc>
      </w:tr>
      <w:tr w:rsidR="0057154A" w:rsidRPr="006F1E80" w14:paraId="167A048B" w14:textId="77777777" w:rsidTr="000A0EC8">
        <w:trPr>
          <w:trHeight w:val="170"/>
        </w:trPr>
        <w:tc>
          <w:tcPr>
            <w:tcW w:w="1271" w:type="dxa"/>
            <w:noWrap/>
            <w:hideMark/>
          </w:tcPr>
          <w:p w14:paraId="64B6B7EC"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03W</w:t>
            </w:r>
          </w:p>
        </w:tc>
        <w:tc>
          <w:tcPr>
            <w:tcW w:w="5103" w:type="dxa"/>
            <w:noWrap/>
            <w:hideMark/>
          </w:tcPr>
          <w:p w14:paraId="50BACFD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East Leicestershire and Rutland CCG</w:t>
            </w:r>
          </w:p>
        </w:tc>
        <w:tc>
          <w:tcPr>
            <w:tcW w:w="2977" w:type="dxa"/>
            <w:noWrap/>
            <w:hideMark/>
          </w:tcPr>
          <w:p w14:paraId="29C57082"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26.5%</w:t>
            </w:r>
          </w:p>
        </w:tc>
      </w:tr>
      <w:tr w:rsidR="0057154A" w:rsidRPr="006F1E80" w14:paraId="263664FF" w14:textId="77777777" w:rsidTr="000A0EC8">
        <w:trPr>
          <w:trHeight w:val="170"/>
        </w:trPr>
        <w:tc>
          <w:tcPr>
            <w:tcW w:w="1271" w:type="dxa"/>
            <w:noWrap/>
            <w:hideMark/>
          </w:tcPr>
          <w:p w14:paraId="620D0FC0"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06H</w:t>
            </w:r>
          </w:p>
        </w:tc>
        <w:tc>
          <w:tcPr>
            <w:tcW w:w="5103" w:type="dxa"/>
            <w:noWrap/>
            <w:hideMark/>
          </w:tcPr>
          <w:p w14:paraId="2A222EFD"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Cambridgeshire and Peterborough CCG</w:t>
            </w:r>
          </w:p>
        </w:tc>
        <w:tc>
          <w:tcPr>
            <w:tcW w:w="2977" w:type="dxa"/>
            <w:noWrap/>
            <w:hideMark/>
          </w:tcPr>
          <w:p w14:paraId="7C716B82"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24.8%</w:t>
            </w:r>
          </w:p>
        </w:tc>
      </w:tr>
      <w:tr w:rsidR="0057154A" w:rsidRPr="006F1E80" w14:paraId="2C6D0388" w14:textId="77777777" w:rsidTr="000A0EC8">
        <w:trPr>
          <w:trHeight w:val="170"/>
        </w:trPr>
        <w:tc>
          <w:tcPr>
            <w:tcW w:w="1271" w:type="dxa"/>
            <w:noWrap/>
            <w:hideMark/>
          </w:tcPr>
          <w:p w14:paraId="0FCD4D67"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05F</w:t>
            </w:r>
          </w:p>
        </w:tc>
        <w:tc>
          <w:tcPr>
            <w:tcW w:w="5103" w:type="dxa"/>
            <w:noWrap/>
            <w:hideMark/>
          </w:tcPr>
          <w:p w14:paraId="521F15D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Herefordshire CCG</w:t>
            </w:r>
          </w:p>
        </w:tc>
        <w:tc>
          <w:tcPr>
            <w:tcW w:w="2977" w:type="dxa"/>
            <w:noWrap/>
            <w:hideMark/>
          </w:tcPr>
          <w:p w14:paraId="0D951C58"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24.6%</w:t>
            </w:r>
          </w:p>
        </w:tc>
      </w:tr>
      <w:tr w:rsidR="0057154A" w:rsidRPr="006F1E80" w14:paraId="7FF4C4E9" w14:textId="77777777" w:rsidTr="000A0EC8">
        <w:trPr>
          <w:trHeight w:val="170"/>
        </w:trPr>
        <w:tc>
          <w:tcPr>
            <w:tcW w:w="1271" w:type="dxa"/>
            <w:noWrap/>
            <w:hideMark/>
          </w:tcPr>
          <w:p w14:paraId="6D2D4EA5"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08H</w:t>
            </w:r>
          </w:p>
        </w:tc>
        <w:tc>
          <w:tcPr>
            <w:tcW w:w="5103" w:type="dxa"/>
            <w:noWrap/>
            <w:hideMark/>
          </w:tcPr>
          <w:p w14:paraId="7E2F12C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Islington CCG</w:t>
            </w:r>
          </w:p>
        </w:tc>
        <w:tc>
          <w:tcPr>
            <w:tcW w:w="2977" w:type="dxa"/>
            <w:noWrap/>
            <w:hideMark/>
          </w:tcPr>
          <w:p w14:paraId="6EEFC8BC"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24.6%</w:t>
            </w:r>
          </w:p>
        </w:tc>
      </w:tr>
      <w:tr w:rsidR="0057154A" w:rsidRPr="006F1E80" w14:paraId="779BE869" w14:textId="77777777" w:rsidTr="000A0EC8">
        <w:trPr>
          <w:trHeight w:val="170"/>
        </w:trPr>
        <w:tc>
          <w:tcPr>
            <w:tcW w:w="1271" w:type="dxa"/>
            <w:noWrap/>
            <w:hideMark/>
          </w:tcPr>
          <w:p w14:paraId="6C331F25"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10C</w:t>
            </w:r>
          </w:p>
        </w:tc>
        <w:tc>
          <w:tcPr>
            <w:tcW w:w="5103" w:type="dxa"/>
            <w:noWrap/>
            <w:hideMark/>
          </w:tcPr>
          <w:p w14:paraId="003EBC1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Surrey Heath CCG</w:t>
            </w:r>
          </w:p>
        </w:tc>
        <w:tc>
          <w:tcPr>
            <w:tcW w:w="2977" w:type="dxa"/>
            <w:noWrap/>
            <w:hideMark/>
          </w:tcPr>
          <w:p w14:paraId="01C181C4"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24.4%</w:t>
            </w:r>
          </w:p>
        </w:tc>
      </w:tr>
      <w:tr w:rsidR="0057154A" w:rsidRPr="006F1E80" w14:paraId="3B746F81" w14:textId="77777777" w:rsidTr="000A0EC8">
        <w:trPr>
          <w:trHeight w:val="170"/>
        </w:trPr>
        <w:tc>
          <w:tcPr>
            <w:tcW w:w="1271" w:type="dxa"/>
            <w:noWrap/>
            <w:hideMark/>
          </w:tcPr>
          <w:p w14:paraId="332FF2CE"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07J</w:t>
            </w:r>
          </w:p>
        </w:tc>
        <w:tc>
          <w:tcPr>
            <w:tcW w:w="5103" w:type="dxa"/>
            <w:noWrap/>
            <w:hideMark/>
          </w:tcPr>
          <w:p w14:paraId="51828766"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West Norfolk CCG</w:t>
            </w:r>
          </w:p>
        </w:tc>
        <w:tc>
          <w:tcPr>
            <w:tcW w:w="2977" w:type="dxa"/>
            <w:noWrap/>
            <w:hideMark/>
          </w:tcPr>
          <w:p w14:paraId="17914799"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24.3%</w:t>
            </w:r>
          </w:p>
        </w:tc>
      </w:tr>
      <w:tr w:rsidR="0057154A" w:rsidRPr="006F1E80" w14:paraId="242422CA" w14:textId="77777777" w:rsidTr="000A0EC8">
        <w:trPr>
          <w:trHeight w:val="170"/>
        </w:trPr>
        <w:tc>
          <w:tcPr>
            <w:tcW w:w="1271" w:type="dxa"/>
            <w:noWrap/>
            <w:hideMark/>
          </w:tcPr>
          <w:p w14:paraId="7CE6872B"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09N</w:t>
            </w:r>
          </w:p>
        </w:tc>
        <w:tc>
          <w:tcPr>
            <w:tcW w:w="5103" w:type="dxa"/>
            <w:noWrap/>
            <w:hideMark/>
          </w:tcPr>
          <w:p w14:paraId="32DC7E9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Guildford and Waverley CCG</w:t>
            </w:r>
          </w:p>
        </w:tc>
        <w:tc>
          <w:tcPr>
            <w:tcW w:w="2977" w:type="dxa"/>
            <w:noWrap/>
            <w:hideMark/>
          </w:tcPr>
          <w:p w14:paraId="4FF2794B"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24.1%</w:t>
            </w:r>
          </w:p>
        </w:tc>
      </w:tr>
    </w:tbl>
    <w:p w14:paraId="1957727B" w14:textId="77777777" w:rsidR="00BC691C" w:rsidRPr="006F1E80" w:rsidRDefault="0030455B"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lastRenderedPageBreak/>
        <w:t>The top twenty biggest declines over 5 years are shown below</w:t>
      </w:r>
      <w:r w:rsidR="00616A33">
        <w:rPr>
          <w:rFonts w:ascii="Arial" w:eastAsia="Times New Roman" w:hAnsi="Arial" w:cs="Arial"/>
          <w:sz w:val="28"/>
          <w:szCs w:val="18"/>
          <w:lang w:eastAsia="en-GB"/>
        </w:rPr>
        <w:t xml:space="preserve"> (see Table 8</w:t>
      </w:r>
      <w:r w:rsidR="000A0EC8">
        <w:rPr>
          <w:rFonts w:ascii="Arial" w:eastAsia="Times New Roman" w:hAnsi="Arial" w:cs="Arial"/>
          <w:sz w:val="28"/>
          <w:szCs w:val="18"/>
          <w:lang w:eastAsia="en-GB"/>
        </w:rPr>
        <w:t xml:space="preserve"> below</w:t>
      </w:r>
      <w:r w:rsidR="00616A33">
        <w:rPr>
          <w:rFonts w:ascii="Arial" w:eastAsia="Times New Roman" w:hAnsi="Arial" w:cs="Arial"/>
          <w:sz w:val="28"/>
          <w:szCs w:val="18"/>
          <w:lang w:eastAsia="en-GB"/>
        </w:rPr>
        <w:t>)</w:t>
      </w:r>
      <w:r w:rsidRPr="006F1E80">
        <w:rPr>
          <w:rFonts w:ascii="Arial" w:eastAsia="Times New Roman" w:hAnsi="Arial" w:cs="Arial"/>
          <w:sz w:val="28"/>
          <w:szCs w:val="18"/>
          <w:lang w:eastAsia="en-GB"/>
        </w:rPr>
        <w:t xml:space="preserve">. The reasons for this decline may be due to many factors e.g. the </w:t>
      </w:r>
      <w:r w:rsidR="00223C91" w:rsidRPr="006F1E80">
        <w:rPr>
          <w:rFonts w:ascii="Arial" w:eastAsia="Times New Roman" w:hAnsi="Arial" w:cs="Arial"/>
          <w:sz w:val="28"/>
          <w:szCs w:val="18"/>
          <w:lang w:eastAsia="en-GB"/>
        </w:rPr>
        <w:t>CCG may not be referring as many people, the hospital may not be doing as many procedures or the CCG may have an alternative treatment provider whose data is not submitted to HES.</w:t>
      </w:r>
    </w:p>
    <w:p w14:paraId="4ACF9D05" w14:textId="77777777" w:rsidR="005918E4" w:rsidRPr="006F1E80" w:rsidRDefault="005918E4" w:rsidP="007A4D7D">
      <w:pPr>
        <w:spacing w:line="360" w:lineRule="auto"/>
        <w:rPr>
          <w:rFonts w:ascii="Arial" w:eastAsia="Times New Roman" w:hAnsi="Arial" w:cs="Arial"/>
          <w:b/>
          <w:sz w:val="28"/>
          <w:szCs w:val="18"/>
          <w:lang w:eastAsia="en-GB"/>
        </w:rPr>
      </w:pPr>
    </w:p>
    <w:p w14:paraId="19C79579" w14:textId="77777777" w:rsidR="0008232A" w:rsidRPr="006F1E80" w:rsidRDefault="0008232A"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br w:type="page"/>
      </w:r>
    </w:p>
    <w:p w14:paraId="18BDEF78" w14:textId="77777777" w:rsidR="007F24D8" w:rsidRPr="006F1E80" w:rsidRDefault="007F24D8"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Table 8: AMD activity - the top 20 CCGs in terms of cumulative decline in activity from 2011-2016.</w:t>
      </w:r>
    </w:p>
    <w:tbl>
      <w:tblPr>
        <w:tblStyle w:val="TableGrid"/>
        <w:tblW w:w="9209" w:type="dxa"/>
        <w:tblLook w:val="04A0" w:firstRow="1" w:lastRow="0" w:firstColumn="1" w:lastColumn="0" w:noHBand="0" w:noVBand="1"/>
      </w:tblPr>
      <w:tblGrid>
        <w:gridCol w:w="1271"/>
        <w:gridCol w:w="5103"/>
        <w:gridCol w:w="2835"/>
      </w:tblGrid>
      <w:tr w:rsidR="0057154A" w:rsidRPr="006F1E80" w14:paraId="4682EB14" w14:textId="77777777" w:rsidTr="000A0EC8">
        <w:trPr>
          <w:trHeight w:val="900"/>
        </w:trPr>
        <w:tc>
          <w:tcPr>
            <w:tcW w:w="1271" w:type="dxa"/>
            <w:hideMark/>
          </w:tcPr>
          <w:p w14:paraId="49987E06" w14:textId="77777777" w:rsidR="0057154A" w:rsidRPr="006F1E80" w:rsidRDefault="0057154A" w:rsidP="007A4D7D">
            <w:pPr>
              <w:spacing w:after="0" w:line="360" w:lineRule="auto"/>
              <w:rPr>
                <w:rFonts w:ascii="Arial" w:eastAsia="Times New Roman" w:hAnsi="Arial" w:cs="Arial"/>
                <w:b/>
                <w:bCs/>
                <w:color w:val="000000"/>
                <w:sz w:val="28"/>
                <w:szCs w:val="28"/>
                <w:lang w:eastAsia="en-GB"/>
              </w:rPr>
            </w:pPr>
            <w:bookmarkStart w:id="33" w:name="Table8"/>
            <w:bookmarkEnd w:id="33"/>
            <w:r w:rsidRPr="006F1E80">
              <w:rPr>
                <w:rFonts w:ascii="Arial" w:eastAsia="Times New Roman" w:hAnsi="Arial" w:cs="Arial"/>
                <w:b/>
                <w:bCs/>
                <w:color w:val="000000"/>
                <w:sz w:val="28"/>
                <w:szCs w:val="28"/>
                <w:lang w:eastAsia="en-GB"/>
              </w:rPr>
              <w:t>CCG Code</w:t>
            </w:r>
          </w:p>
        </w:tc>
        <w:tc>
          <w:tcPr>
            <w:tcW w:w="5103" w:type="dxa"/>
            <w:hideMark/>
          </w:tcPr>
          <w:p w14:paraId="7A278531" w14:textId="77777777" w:rsidR="0057154A" w:rsidRPr="006F1E80" w:rsidRDefault="0057154A"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Name</w:t>
            </w:r>
          </w:p>
        </w:tc>
        <w:tc>
          <w:tcPr>
            <w:tcW w:w="2835" w:type="dxa"/>
            <w:hideMark/>
          </w:tcPr>
          <w:p w14:paraId="592DA0E9" w14:textId="77777777" w:rsidR="0057154A" w:rsidRPr="006F1E80" w:rsidRDefault="0057154A"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Cumulative Annual Growth rate CAGR</w:t>
            </w:r>
            <w:r w:rsidRPr="006F1E80">
              <w:rPr>
                <w:rFonts w:ascii="Arial" w:eastAsia="Times New Roman" w:hAnsi="Arial" w:cs="Arial"/>
                <w:b/>
                <w:bCs/>
                <w:color w:val="000000"/>
                <w:sz w:val="28"/>
                <w:szCs w:val="28"/>
                <w:lang w:eastAsia="en-GB"/>
              </w:rPr>
              <w:br/>
              <w:t>(2011 to 2016)</w:t>
            </w:r>
          </w:p>
        </w:tc>
      </w:tr>
      <w:tr w:rsidR="0057154A" w:rsidRPr="006F1E80" w14:paraId="0FE8C468" w14:textId="77777777" w:rsidTr="000A0EC8">
        <w:trPr>
          <w:trHeight w:val="170"/>
        </w:trPr>
        <w:tc>
          <w:tcPr>
            <w:tcW w:w="1271" w:type="dxa"/>
            <w:noWrap/>
            <w:hideMark/>
          </w:tcPr>
          <w:p w14:paraId="27812F57"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00R</w:t>
            </w:r>
          </w:p>
        </w:tc>
        <w:tc>
          <w:tcPr>
            <w:tcW w:w="5103" w:type="dxa"/>
            <w:noWrap/>
            <w:hideMark/>
          </w:tcPr>
          <w:p w14:paraId="2201E49D"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Blackpool CCG</w:t>
            </w:r>
          </w:p>
        </w:tc>
        <w:tc>
          <w:tcPr>
            <w:tcW w:w="2835" w:type="dxa"/>
            <w:noWrap/>
            <w:hideMark/>
          </w:tcPr>
          <w:p w14:paraId="3DAC23DE"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-44.4%</w:t>
            </w:r>
          </w:p>
        </w:tc>
      </w:tr>
      <w:tr w:rsidR="0057154A" w:rsidRPr="006F1E80" w14:paraId="0A32F47E" w14:textId="77777777" w:rsidTr="000A0EC8">
        <w:trPr>
          <w:trHeight w:val="170"/>
        </w:trPr>
        <w:tc>
          <w:tcPr>
            <w:tcW w:w="1271" w:type="dxa"/>
            <w:noWrap/>
            <w:hideMark/>
          </w:tcPr>
          <w:p w14:paraId="6FC38B9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02M</w:t>
            </w:r>
          </w:p>
        </w:tc>
        <w:tc>
          <w:tcPr>
            <w:tcW w:w="5103" w:type="dxa"/>
            <w:noWrap/>
            <w:hideMark/>
          </w:tcPr>
          <w:p w14:paraId="3BCE25F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Fylde &amp; Wyre CCG</w:t>
            </w:r>
          </w:p>
        </w:tc>
        <w:tc>
          <w:tcPr>
            <w:tcW w:w="2835" w:type="dxa"/>
            <w:noWrap/>
            <w:hideMark/>
          </w:tcPr>
          <w:p w14:paraId="6E92A0E2"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-39.1%</w:t>
            </w:r>
          </w:p>
        </w:tc>
      </w:tr>
      <w:tr w:rsidR="0057154A" w:rsidRPr="006F1E80" w14:paraId="54B9190A" w14:textId="77777777" w:rsidTr="000A0EC8">
        <w:trPr>
          <w:trHeight w:val="170"/>
        </w:trPr>
        <w:tc>
          <w:tcPr>
            <w:tcW w:w="1271" w:type="dxa"/>
            <w:noWrap/>
            <w:hideMark/>
          </w:tcPr>
          <w:p w14:paraId="5FDA38F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04D</w:t>
            </w:r>
          </w:p>
        </w:tc>
        <w:tc>
          <w:tcPr>
            <w:tcW w:w="5103" w:type="dxa"/>
            <w:noWrap/>
            <w:hideMark/>
          </w:tcPr>
          <w:p w14:paraId="51C79E70"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Lincolnshire West CCG</w:t>
            </w:r>
          </w:p>
        </w:tc>
        <w:tc>
          <w:tcPr>
            <w:tcW w:w="2835" w:type="dxa"/>
            <w:noWrap/>
            <w:hideMark/>
          </w:tcPr>
          <w:p w14:paraId="7216188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-36.0%</w:t>
            </w:r>
          </w:p>
        </w:tc>
      </w:tr>
      <w:tr w:rsidR="0057154A" w:rsidRPr="006F1E80" w14:paraId="4242EBF7" w14:textId="77777777" w:rsidTr="000A0EC8">
        <w:trPr>
          <w:trHeight w:val="170"/>
        </w:trPr>
        <w:tc>
          <w:tcPr>
            <w:tcW w:w="1271" w:type="dxa"/>
            <w:noWrap/>
            <w:hideMark/>
          </w:tcPr>
          <w:p w14:paraId="5C026E78"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01K</w:t>
            </w:r>
          </w:p>
        </w:tc>
        <w:tc>
          <w:tcPr>
            <w:tcW w:w="5103" w:type="dxa"/>
            <w:noWrap/>
            <w:hideMark/>
          </w:tcPr>
          <w:p w14:paraId="6454E9A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Lancashire North CCG</w:t>
            </w:r>
          </w:p>
        </w:tc>
        <w:tc>
          <w:tcPr>
            <w:tcW w:w="2835" w:type="dxa"/>
            <w:noWrap/>
            <w:hideMark/>
          </w:tcPr>
          <w:p w14:paraId="28939EE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-35.6%</w:t>
            </w:r>
          </w:p>
        </w:tc>
      </w:tr>
      <w:tr w:rsidR="0057154A" w:rsidRPr="006F1E80" w14:paraId="43BA9455" w14:textId="77777777" w:rsidTr="000A0EC8">
        <w:trPr>
          <w:trHeight w:val="170"/>
        </w:trPr>
        <w:tc>
          <w:tcPr>
            <w:tcW w:w="1271" w:type="dxa"/>
            <w:noWrap/>
            <w:hideMark/>
          </w:tcPr>
          <w:p w14:paraId="1C632E7C"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04Q</w:t>
            </w:r>
          </w:p>
        </w:tc>
        <w:tc>
          <w:tcPr>
            <w:tcW w:w="5103" w:type="dxa"/>
            <w:noWrap/>
            <w:hideMark/>
          </w:tcPr>
          <w:p w14:paraId="23FB1707"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West Lincolnshire CCG</w:t>
            </w:r>
          </w:p>
        </w:tc>
        <w:tc>
          <w:tcPr>
            <w:tcW w:w="2835" w:type="dxa"/>
            <w:noWrap/>
            <w:hideMark/>
          </w:tcPr>
          <w:p w14:paraId="72AF220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-35.5%</w:t>
            </w:r>
          </w:p>
        </w:tc>
      </w:tr>
      <w:tr w:rsidR="0057154A" w:rsidRPr="006F1E80" w14:paraId="594235D6" w14:textId="77777777" w:rsidTr="000A0EC8">
        <w:trPr>
          <w:trHeight w:val="170"/>
        </w:trPr>
        <w:tc>
          <w:tcPr>
            <w:tcW w:w="1271" w:type="dxa"/>
            <w:noWrap/>
            <w:hideMark/>
          </w:tcPr>
          <w:p w14:paraId="67D95685"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00M</w:t>
            </w:r>
          </w:p>
        </w:tc>
        <w:tc>
          <w:tcPr>
            <w:tcW w:w="5103" w:type="dxa"/>
            <w:noWrap/>
            <w:hideMark/>
          </w:tcPr>
          <w:p w14:paraId="17D91DC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Tees CCG</w:t>
            </w:r>
          </w:p>
        </w:tc>
        <w:tc>
          <w:tcPr>
            <w:tcW w:w="2835" w:type="dxa"/>
            <w:noWrap/>
            <w:hideMark/>
          </w:tcPr>
          <w:p w14:paraId="7F577576"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-31.6%</w:t>
            </w:r>
          </w:p>
        </w:tc>
      </w:tr>
      <w:tr w:rsidR="0057154A" w:rsidRPr="006F1E80" w14:paraId="5A5592CE" w14:textId="77777777" w:rsidTr="000A0EC8">
        <w:trPr>
          <w:trHeight w:val="170"/>
        </w:trPr>
        <w:tc>
          <w:tcPr>
            <w:tcW w:w="1271" w:type="dxa"/>
            <w:noWrap/>
            <w:hideMark/>
          </w:tcPr>
          <w:p w14:paraId="5C184A40"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06W</w:t>
            </w:r>
          </w:p>
        </w:tc>
        <w:tc>
          <w:tcPr>
            <w:tcW w:w="5103" w:type="dxa"/>
            <w:noWrap/>
            <w:hideMark/>
          </w:tcPr>
          <w:p w14:paraId="2AE56E97"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Norwich CCG</w:t>
            </w:r>
          </w:p>
        </w:tc>
        <w:tc>
          <w:tcPr>
            <w:tcW w:w="2835" w:type="dxa"/>
            <w:noWrap/>
            <w:hideMark/>
          </w:tcPr>
          <w:p w14:paraId="3ED05B9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-31.4%</w:t>
            </w:r>
          </w:p>
        </w:tc>
      </w:tr>
      <w:tr w:rsidR="0057154A" w:rsidRPr="006F1E80" w14:paraId="216D4E2E" w14:textId="77777777" w:rsidTr="000A0EC8">
        <w:trPr>
          <w:trHeight w:val="170"/>
        </w:trPr>
        <w:tc>
          <w:tcPr>
            <w:tcW w:w="1271" w:type="dxa"/>
            <w:noWrap/>
            <w:hideMark/>
          </w:tcPr>
          <w:p w14:paraId="1FEDCD78"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02R</w:t>
            </w:r>
          </w:p>
        </w:tc>
        <w:tc>
          <w:tcPr>
            <w:tcW w:w="5103" w:type="dxa"/>
            <w:noWrap/>
            <w:hideMark/>
          </w:tcPr>
          <w:p w14:paraId="00F025E7"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Bradford Districts CCG</w:t>
            </w:r>
          </w:p>
        </w:tc>
        <w:tc>
          <w:tcPr>
            <w:tcW w:w="2835" w:type="dxa"/>
            <w:noWrap/>
            <w:hideMark/>
          </w:tcPr>
          <w:p w14:paraId="17EAAFF7"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-29.1%</w:t>
            </w:r>
          </w:p>
        </w:tc>
      </w:tr>
      <w:tr w:rsidR="0057154A" w:rsidRPr="006F1E80" w14:paraId="56195496" w14:textId="77777777" w:rsidTr="000A0EC8">
        <w:trPr>
          <w:trHeight w:val="170"/>
        </w:trPr>
        <w:tc>
          <w:tcPr>
            <w:tcW w:w="1271" w:type="dxa"/>
            <w:noWrap/>
            <w:hideMark/>
          </w:tcPr>
          <w:p w14:paraId="795D0992"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02N</w:t>
            </w:r>
          </w:p>
        </w:tc>
        <w:tc>
          <w:tcPr>
            <w:tcW w:w="5103" w:type="dxa"/>
            <w:noWrap/>
            <w:hideMark/>
          </w:tcPr>
          <w:p w14:paraId="014519D8"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Airedale, Wharfedale and Craven CCG</w:t>
            </w:r>
          </w:p>
        </w:tc>
        <w:tc>
          <w:tcPr>
            <w:tcW w:w="2835" w:type="dxa"/>
            <w:noWrap/>
            <w:hideMark/>
          </w:tcPr>
          <w:p w14:paraId="52FD2FA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-28.2%</w:t>
            </w:r>
          </w:p>
        </w:tc>
      </w:tr>
      <w:tr w:rsidR="0057154A" w:rsidRPr="006F1E80" w14:paraId="4BC0FB37" w14:textId="77777777" w:rsidTr="000A0EC8">
        <w:trPr>
          <w:trHeight w:val="170"/>
        </w:trPr>
        <w:tc>
          <w:tcPr>
            <w:tcW w:w="1271" w:type="dxa"/>
            <w:noWrap/>
            <w:hideMark/>
          </w:tcPr>
          <w:p w14:paraId="24CED1AA"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06Y</w:t>
            </w:r>
          </w:p>
        </w:tc>
        <w:tc>
          <w:tcPr>
            <w:tcW w:w="5103" w:type="dxa"/>
            <w:noWrap/>
            <w:hideMark/>
          </w:tcPr>
          <w:p w14:paraId="2D4E3210"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Norfolk CCG</w:t>
            </w:r>
          </w:p>
        </w:tc>
        <w:tc>
          <w:tcPr>
            <w:tcW w:w="2835" w:type="dxa"/>
            <w:noWrap/>
            <w:hideMark/>
          </w:tcPr>
          <w:p w14:paraId="2BE35858"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-26.2%</w:t>
            </w:r>
          </w:p>
        </w:tc>
      </w:tr>
      <w:tr w:rsidR="0057154A" w:rsidRPr="006F1E80" w14:paraId="62B70938" w14:textId="77777777" w:rsidTr="000A0EC8">
        <w:trPr>
          <w:trHeight w:val="170"/>
        </w:trPr>
        <w:tc>
          <w:tcPr>
            <w:tcW w:w="1271" w:type="dxa"/>
            <w:noWrap/>
            <w:hideMark/>
          </w:tcPr>
          <w:p w14:paraId="45723F40"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06V</w:t>
            </w:r>
          </w:p>
        </w:tc>
        <w:tc>
          <w:tcPr>
            <w:tcW w:w="5103" w:type="dxa"/>
            <w:noWrap/>
            <w:hideMark/>
          </w:tcPr>
          <w:p w14:paraId="4AF16506"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Norfolk CCG</w:t>
            </w:r>
          </w:p>
        </w:tc>
        <w:tc>
          <w:tcPr>
            <w:tcW w:w="2835" w:type="dxa"/>
            <w:noWrap/>
            <w:hideMark/>
          </w:tcPr>
          <w:p w14:paraId="29BD6ACD"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-24.2%</w:t>
            </w:r>
          </w:p>
        </w:tc>
      </w:tr>
      <w:tr w:rsidR="0057154A" w:rsidRPr="006F1E80" w14:paraId="3DFB9166" w14:textId="77777777" w:rsidTr="000A0EC8">
        <w:trPr>
          <w:trHeight w:val="170"/>
        </w:trPr>
        <w:tc>
          <w:tcPr>
            <w:tcW w:w="1271" w:type="dxa"/>
            <w:noWrap/>
            <w:hideMark/>
          </w:tcPr>
          <w:p w14:paraId="22E9A5E0"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01E</w:t>
            </w:r>
          </w:p>
        </w:tc>
        <w:tc>
          <w:tcPr>
            <w:tcW w:w="5103" w:type="dxa"/>
            <w:noWrap/>
            <w:hideMark/>
          </w:tcPr>
          <w:p w14:paraId="788D57DD"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Greater Preston CCG</w:t>
            </w:r>
          </w:p>
        </w:tc>
        <w:tc>
          <w:tcPr>
            <w:tcW w:w="2835" w:type="dxa"/>
            <w:noWrap/>
            <w:hideMark/>
          </w:tcPr>
          <w:p w14:paraId="6170C327"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-23.9%</w:t>
            </w:r>
          </w:p>
        </w:tc>
      </w:tr>
      <w:tr w:rsidR="0057154A" w:rsidRPr="006F1E80" w14:paraId="26701088" w14:textId="77777777" w:rsidTr="000A0EC8">
        <w:trPr>
          <w:trHeight w:val="170"/>
        </w:trPr>
        <w:tc>
          <w:tcPr>
            <w:tcW w:w="1271" w:type="dxa"/>
            <w:noWrap/>
            <w:hideMark/>
          </w:tcPr>
          <w:p w14:paraId="7705D4E9"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03T</w:t>
            </w:r>
          </w:p>
        </w:tc>
        <w:tc>
          <w:tcPr>
            <w:tcW w:w="5103" w:type="dxa"/>
            <w:noWrap/>
            <w:hideMark/>
          </w:tcPr>
          <w:p w14:paraId="35C5ED3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Lincolnshire East CCG</w:t>
            </w:r>
          </w:p>
        </w:tc>
        <w:tc>
          <w:tcPr>
            <w:tcW w:w="2835" w:type="dxa"/>
            <w:noWrap/>
            <w:hideMark/>
          </w:tcPr>
          <w:p w14:paraId="05298F6E"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-23.2%</w:t>
            </w:r>
          </w:p>
        </w:tc>
      </w:tr>
      <w:tr w:rsidR="0057154A" w:rsidRPr="006F1E80" w14:paraId="75926AF1" w14:textId="77777777" w:rsidTr="000A0EC8">
        <w:trPr>
          <w:trHeight w:val="170"/>
        </w:trPr>
        <w:tc>
          <w:tcPr>
            <w:tcW w:w="1271" w:type="dxa"/>
            <w:noWrap/>
            <w:hideMark/>
          </w:tcPr>
          <w:p w14:paraId="3436F345"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03E</w:t>
            </w:r>
          </w:p>
        </w:tc>
        <w:tc>
          <w:tcPr>
            <w:tcW w:w="5103" w:type="dxa"/>
            <w:noWrap/>
            <w:hideMark/>
          </w:tcPr>
          <w:p w14:paraId="3B1F6AF2"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Harrogate and Rural District CCG</w:t>
            </w:r>
          </w:p>
        </w:tc>
        <w:tc>
          <w:tcPr>
            <w:tcW w:w="2835" w:type="dxa"/>
            <w:noWrap/>
            <w:hideMark/>
          </w:tcPr>
          <w:p w14:paraId="3F568754"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-22.6%</w:t>
            </w:r>
          </w:p>
        </w:tc>
      </w:tr>
      <w:tr w:rsidR="0057154A" w:rsidRPr="006F1E80" w14:paraId="701ACD12" w14:textId="77777777" w:rsidTr="000A0EC8">
        <w:trPr>
          <w:trHeight w:val="170"/>
        </w:trPr>
        <w:tc>
          <w:tcPr>
            <w:tcW w:w="1271" w:type="dxa"/>
            <w:noWrap/>
            <w:hideMark/>
          </w:tcPr>
          <w:p w14:paraId="0D1DA00E"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06N</w:t>
            </w:r>
          </w:p>
        </w:tc>
        <w:tc>
          <w:tcPr>
            <w:tcW w:w="5103" w:type="dxa"/>
            <w:noWrap/>
            <w:hideMark/>
          </w:tcPr>
          <w:p w14:paraId="44920058"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Herts Valleys CCG</w:t>
            </w:r>
          </w:p>
        </w:tc>
        <w:tc>
          <w:tcPr>
            <w:tcW w:w="2835" w:type="dxa"/>
            <w:noWrap/>
            <w:hideMark/>
          </w:tcPr>
          <w:p w14:paraId="3023FFD8"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-22.3%</w:t>
            </w:r>
          </w:p>
        </w:tc>
      </w:tr>
      <w:tr w:rsidR="0057154A" w:rsidRPr="006F1E80" w14:paraId="027E4B17" w14:textId="77777777" w:rsidTr="000A0EC8">
        <w:trPr>
          <w:trHeight w:val="170"/>
        </w:trPr>
        <w:tc>
          <w:tcPr>
            <w:tcW w:w="1271" w:type="dxa"/>
            <w:noWrap/>
            <w:hideMark/>
          </w:tcPr>
          <w:p w14:paraId="4F3A0FF1"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02W</w:t>
            </w:r>
          </w:p>
        </w:tc>
        <w:tc>
          <w:tcPr>
            <w:tcW w:w="5103" w:type="dxa"/>
            <w:noWrap/>
            <w:hideMark/>
          </w:tcPr>
          <w:p w14:paraId="018279AE"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Bradford City CCG</w:t>
            </w:r>
          </w:p>
        </w:tc>
        <w:tc>
          <w:tcPr>
            <w:tcW w:w="2835" w:type="dxa"/>
            <w:noWrap/>
            <w:hideMark/>
          </w:tcPr>
          <w:p w14:paraId="0582B59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-22.2%</w:t>
            </w:r>
          </w:p>
        </w:tc>
      </w:tr>
      <w:tr w:rsidR="0057154A" w:rsidRPr="006F1E80" w14:paraId="27FDC413" w14:textId="77777777" w:rsidTr="000A0EC8">
        <w:trPr>
          <w:trHeight w:val="170"/>
        </w:trPr>
        <w:tc>
          <w:tcPr>
            <w:tcW w:w="1271" w:type="dxa"/>
            <w:noWrap/>
            <w:hideMark/>
          </w:tcPr>
          <w:p w14:paraId="4213646A"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10H</w:t>
            </w:r>
          </w:p>
        </w:tc>
        <w:tc>
          <w:tcPr>
            <w:tcW w:w="5103" w:type="dxa"/>
            <w:noWrap/>
            <w:hideMark/>
          </w:tcPr>
          <w:p w14:paraId="7D0013C5"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Chiltern CCG</w:t>
            </w:r>
          </w:p>
        </w:tc>
        <w:tc>
          <w:tcPr>
            <w:tcW w:w="2835" w:type="dxa"/>
            <w:noWrap/>
            <w:hideMark/>
          </w:tcPr>
          <w:p w14:paraId="0703631B"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-22.0%</w:t>
            </w:r>
          </w:p>
        </w:tc>
      </w:tr>
      <w:tr w:rsidR="0057154A" w:rsidRPr="006F1E80" w14:paraId="64084B30" w14:textId="77777777" w:rsidTr="000A0EC8">
        <w:trPr>
          <w:trHeight w:val="170"/>
        </w:trPr>
        <w:tc>
          <w:tcPr>
            <w:tcW w:w="1271" w:type="dxa"/>
            <w:noWrap/>
            <w:hideMark/>
          </w:tcPr>
          <w:p w14:paraId="4D57C865"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08T</w:t>
            </w:r>
          </w:p>
        </w:tc>
        <w:tc>
          <w:tcPr>
            <w:tcW w:w="5103" w:type="dxa"/>
            <w:noWrap/>
            <w:hideMark/>
          </w:tcPr>
          <w:p w14:paraId="3BAFAD13"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Sutton CCG</w:t>
            </w:r>
          </w:p>
        </w:tc>
        <w:tc>
          <w:tcPr>
            <w:tcW w:w="2835" w:type="dxa"/>
            <w:noWrap/>
            <w:hideMark/>
          </w:tcPr>
          <w:p w14:paraId="5D8F7855"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-21.9%</w:t>
            </w:r>
          </w:p>
        </w:tc>
      </w:tr>
      <w:tr w:rsidR="0057154A" w:rsidRPr="006F1E80" w14:paraId="5F8E2B22" w14:textId="77777777" w:rsidTr="000A0EC8">
        <w:trPr>
          <w:trHeight w:val="170"/>
        </w:trPr>
        <w:tc>
          <w:tcPr>
            <w:tcW w:w="1271" w:type="dxa"/>
            <w:noWrap/>
            <w:hideMark/>
          </w:tcPr>
          <w:p w14:paraId="2D396960"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03F</w:t>
            </w:r>
          </w:p>
        </w:tc>
        <w:tc>
          <w:tcPr>
            <w:tcW w:w="5103" w:type="dxa"/>
            <w:noWrap/>
            <w:hideMark/>
          </w:tcPr>
          <w:p w14:paraId="0E8C41CC"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Hull CCG</w:t>
            </w:r>
          </w:p>
        </w:tc>
        <w:tc>
          <w:tcPr>
            <w:tcW w:w="2835" w:type="dxa"/>
            <w:noWrap/>
            <w:hideMark/>
          </w:tcPr>
          <w:p w14:paraId="35C4F23F"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-20.9%</w:t>
            </w:r>
          </w:p>
        </w:tc>
      </w:tr>
      <w:tr w:rsidR="0057154A" w:rsidRPr="006F1E80" w14:paraId="6E7B6130" w14:textId="77777777" w:rsidTr="000A0EC8">
        <w:trPr>
          <w:trHeight w:val="170"/>
        </w:trPr>
        <w:tc>
          <w:tcPr>
            <w:tcW w:w="1271" w:type="dxa"/>
            <w:noWrap/>
            <w:hideMark/>
          </w:tcPr>
          <w:p w14:paraId="6C19A5CB"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09A</w:t>
            </w:r>
          </w:p>
        </w:tc>
        <w:tc>
          <w:tcPr>
            <w:tcW w:w="5103" w:type="dxa"/>
            <w:noWrap/>
            <w:hideMark/>
          </w:tcPr>
          <w:p w14:paraId="2EFA52E9"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Central London (Westminster) CCG</w:t>
            </w:r>
          </w:p>
        </w:tc>
        <w:tc>
          <w:tcPr>
            <w:tcW w:w="2835" w:type="dxa"/>
            <w:noWrap/>
            <w:hideMark/>
          </w:tcPr>
          <w:p w14:paraId="544B795A" w14:textId="77777777" w:rsidR="0057154A" w:rsidRPr="006F1E80" w:rsidRDefault="0057154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-20.8%</w:t>
            </w:r>
          </w:p>
        </w:tc>
      </w:tr>
    </w:tbl>
    <w:p w14:paraId="0E4C5312" w14:textId="77777777" w:rsidR="001F6875" w:rsidRPr="000A0EC8" w:rsidRDefault="001F6875" w:rsidP="000A0EC8">
      <w:pPr>
        <w:pStyle w:val="Heading3"/>
        <w:spacing w:line="360" w:lineRule="auto"/>
        <w:rPr>
          <w:rFonts w:ascii="Arial" w:eastAsia="Times New Roman" w:hAnsi="Arial" w:cs="Arial"/>
          <w:color w:val="auto"/>
          <w:sz w:val="32"/>
          <w:lang w:eastAsia="en-GB"/>
        </w:rPr>
      </w:pPr>
      <w:bookmarkStart w:id="34" w:name="_Toc507490175"/>
      <w:r w:rsidRPr="006F1E80">
        <w:rPr>
          <w:rFonts w:ascii="Arial" w:eastAsia="Times New Roman" w:hAnsi="Arial" w:cs="Arial"/>
          <w:color w:val="auto"/>
          <w:sz w:val="32"/>
          <w:lang w:eastAsia="en-GB"/>
        </w:rPr>
        <w:lastRenderedPageBreak/>
        <w:t xml:space="preserve">3.3 </w:t>
      </w:r>
      <w:r w:rsidR="007D05E1" w:rsidRPr="006F1E80">
        <w:rPr>
          <w:rFonts w:ascii="Arial" w:eastAsia="Times New Roman" w:hAnsi="Arial" w:cs="Arial"/>
          <w:color w:val="auto"/>
          <w:sz w:val="32"/>
          <w:lang w:eastAsia="en-GB"/>
        </w:rPr>
        <w:t>Retinal Vascular Occlusion (RVO)</w:t>
      </w:r>
      <w:bookmarkEnd w:id="34"/>
    </w:p>
    <w:p w14:paraId="211B8AEB" w14:textId="77777777" w:rsidR="00181C4D" w:rsidRDefault="00423C2B"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The numbers of patients with RVO seen within Ophthalmology has nearly doubled in 2011/12 and the amount of activity has increased 3</w:t>
      </w:r>
      <w:r w:rsidR="007D05E1" w:rsidRPr="006F1E80">
        <w:rPr>
          <w:rFonts w:ascii="Arial" w:eastAsia="Times New Roman" w:hAnsi="Arial" w:cs="Arial"/>
          <w:sz w:val="28"/>
          <w:szCs w:val="18"/>
          <w:lang w:eastAsia="en-GB"/>
        </w:rPr>
        <w:t>-</w:t>
      </w:r>
      <w:r w:rsidRPr="006F1E80">
        <w:rPr>
          <w:rFonts w:ascii="Arial" w:eastAsia="Times New Roman" w:hAnsi="Arial" w:cs="Arial"/>
          <w:sz w:val="28"/>
          <w:szCs w:val="18"/>
          <w:lang w:eastAsia="en-GB"/>
        </w:rPr>
        <w:t>fold</w:t>
      </w:r>
      <w:r w:rsidR="004E7C17">
        <w:rPr>
          <w:rFonts w:ascii="Arial" w:eastAsia="Times New Roman" w:hAnsi="Arial" w:cs="Arial"/>
          <w:sz w:val="28"/>
          <w:szCs w:val="18"/>
          <w:lang w:eastAsia="en-GB"/>
        </w:rPr>
        <w:t>. See Table 9 below (data for total patients and total spells is a</w:t>
      </w:r>
      <w:r w:rsidR="00C01CDA">
        <w:rPr>
          <w:rFonts w:ascii="Arial" w:eastAsia="Times New Roman" w:hAnsi="Arial" w:cs="Arial"/>
          <w:sz w:val="28"/>
          <w:szCs w:val="18"/>
          <w:lang w:eastAsia="en-GB"/>
        </w:rPr>
        <w:t xml:space="preserve">lso presented in chart format, </w:t>
      </w:r>
      <w:r w:rsidR="004E7C17">
        <w:rPr>
          <w:rFonts w:ascii="Arial" w:eastAsia="Times New Roman" w:hAnsi="Arial" w:cs="Arial"/>
          <w:sz w:val="28"/>
          <w:szCs w:val="18"/>
          <w:lang w:eastAsia="en-GB"/>
        </w:rPr>
        <w:t>see Chart 4 below).</w:t>
      </w:r>
      <w:r w:rsidRPr="006F1E80">
        <w:rPr>
          <w:rFonts w:ascii="Arial" w:eastAsia="Times New Roman" w:hAnsi="Arial" w:cs="Arial"/>
          <w:sz w:val="28"/>
          <w:szCs w:val="18"/>
          <w:lang w:eastAsia="en-GB"/>
        </w:rPr>
        <w:t xml:space="preserve"> This is most likely driven by the availability of new treatment options.</w:t>
      </w:r>
    </w:p>
    <w:p w14:paraId="38AD27BF" w14:textId="77777777" w:rsidR="00C01CDA" w:rsidRPr="006F1E80" w:rsidRDefault="00C01CDA" w:rsidP="007A4D7D">
      <w:pPr>
        <w:spacing w:line="360" w:lineRule="auto"/>
        <w:rPr>
          <w:rFonts w:ascii="Arial" w:eastAsia="Times New Roman" w:hAnsi="Arial" w:cs="Arial"/>
          <w:sz w:val="28"/>
          <w:szCs w:val="18"/>
          <w:lang w:eastAsia="en-GB"/>
        </w:rPr>
      </w:pPr>
    </w:p>
    <w:p w14:paraId="65DAA413" w14:textId="77777777" w:rsidR="00A077C7" w:rsidRPr="006F1E80" w:rsidRDefault="00A077C7" w:rsidP="007A4D7D">
      <w:pPr>
        <w:spacing w:line="360" w:lineRule="auto"/>
        <w:rPr>
          <w:rFonts w:ascii="Arial" w:eastAsia="Times New Roman" w:hAnsi="Arial" w:cs="Arial"/>
          <w:sz w:val="28"/>
          <w:szCs w:val="18"/>
          <w:lang w:eastAsia="en-GB"/>
        </w:rPr>
      </w:pPr>
      <w:r w:rsidRPr="006F1E80">
        <w:rPr>
          <w:rFonts w:ascii="Arial" w:eastAsia="Times New Roman" w:hAnsi="Arial" w:cs="Arial"/>
          <w:b/>
          <w:sz w:val="28"/>
          <w:szCs w:val="18"/>
          <w:lang w:eastAsia="en-GB"/>
        </w:rPr>
        <w:t xml:space="preserve">Table 9: RVO </w:t>
      </w:r>
      <w:r w:rsidRPr="006F1E80">
        <w:rPr>
          <w:rFonts w:ascii="Arial" w:eastAsia="Times New Roman" w:hAnsi="Arial" w:cs="Arial"/>
          <w:b/>
          <w:color w:val="000000"/>
          <w:sz w:val="28"/>
          <w:szCs w:val="18"/>
          <w:lang w:eastAsia="en-GB"/>
        </w:rPr>
        <w:t>activity total patients and total spells</w:t>
      </w:r>
    </w:p>
    <w:tbl>
      <w:tblPr>
        <w:tblStyle w:val="TableGrid"/>
        <w:tblW w:w="9486" w:type="dxa"/>
        <w:tblLook w:val="04A0" w:firstRow="1" w:lastRow="0" w:firstColumn="1" w:lastColumn="0" w:noHBand="0" w:noVBand="1"/>
      </w:tblPr>
      <w:tblGrid>
        <w:gridCol w:w="839"/>
        <w:gridCol w:w="1559"/>
        <w:gridCol w:w="1425"/>
        <w:gridCol w:w="2828"/>
        <w:gridCol w:w="2835"/>
      </w:tblGrid>
      <w:tr w:rsidR="00554347" w:rsidRPr="006F1E80" w14:paraId="30F52054" w14:textId="77777777" w:rsidTr="005B3A99">
        <w:trPr>
          <w:trHeight w:val="465"/>
        </w:trPr>
        <w:tc>
          <w:tcPr>
            <w:tcW w:w="839" w:type="dxa"/>
            <w:noWrap/>
            <w:hideMark/>
          </w:tcPr>
          <w:p w14:paraId="0FD55701" w14:textId="77777777" w:rsidR="00554347" w:rsidRPr="006F1E80" w:rsidRDefault="00554347" w:rsidP="007A4D7D">
            <w:pPr>
              <w:spacing w:after="0" w:line="360" w:lineRule="auto"/>
              <w:rPr>
                <w:rFonts w:ascii="Arial" w:eastAsia="Times New Roman" w:hAnsi="Arial" w:cs="Arial"/>
                <w:sz w:val="28"/>
                <w:szCs w:val="24"/>
                <w:lang w:eastAsia="en-GB"/>
              </w:rPr>
            </w:pPr>
            <w:bookmarkStart w:id="35" w:name="Table9"/>
            <w:bookmarkEnd w:id="35"/>
          </w:p>
        </w:tc>
        <w:tc>
          <w:tcPr>
            <w:tcW w:w="8647" w:type="dxa"/>
            <w:gridSpan w:val="4"/>
            <w:noWrap/>
            <w:hideMark/>
          </w:tcPr>
          <w:p w14:paraId="06777CA3" w14:textId="77777777" w:rsidR="00554347" w:rsidRPr="006F1E80" w:rsidRDefault="0055434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INPATIENTS &amp; OUTPATIENTS COMBINED</w:t>
            </w:r>
          </w:p>
        </w:tc>
      </w:tr>
      <w:tr w:rsidR="00554347" w:rsidRPr="006F1E80" w14:paraId="1B1BD458" w14:textId="77777777" w:rsidTr="005B3A99">
        <w:trPr>
          <w:trHeight w:val="471"/>
        </w:trPr>
        <w:tc>
          <w:tcPr>
            <w:tcW w:w="839" w:type="dxa"/>
            <w:noWrap/>
            <w:hideMark/>
          </w:tcPr>
          <w:p w14:paraId="46E60950" w14:textId="77777777" w:rsidR="00554347" w:rsidRPr="006F1E80" w:rsidRDefault="0055434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HES Year</w:t>
            </w:r>
          </w:p>
        </w:tc>
        <w:tc>
          <w:tcPr>
            <w:tcW w:w="1559" w:type="dxa"/>
            <w:noWrap/>
            <w:hideMark/>
          </w:tcPr>
          <w:p w14:paraId="020010E4" w14:textId="77777777" w:rsidR="00554347" w:rsidRPr="006F1E80" w:rsidRDefault="0055434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1425" w:type="dxa"/>
            <w:noWrap/>
            <w:hideMark/>
          </w:tcPr>
          <w:p w14:paraId="5794B199" w14:textId="77777777" w:rsidR="00554347" w:rsidRPr="006F1E80" w:rsidRDefault="0055434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Spells</w:t>
            </w:r>
          </w:p>
        </w:tc>
        <w:tc>
          <w:tcPr>
            <w:tcW w:w="2828" w:type="dxa"/>
            <w:hideMark/>
          </w:tcPr>
          <w:p w14:paraId="7E6E3251" w14:textId="77777777" w:rsidR="00554347" w:rsidRPr="006F1E80" w:rsidRDefault="0055434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Increase in activity compared to the previous year</w:t>
            </w:r>
          </w:p>
        </w:tc>
        <w:tc>
          <w:tcPr>
            <w:tcW w:w="2835" w:type="dxa"/>
            <w:hideMark/>
          </w:tcPr>
          <w:p w14:paraId="648D484E" w14:textId="77777777" w:rsidR="00554347" w:rsidRPr="006F1E80" w:rsidRDefault="00554347"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Percentage increase in activity compared to the previous year</w:t>
            </w:r>
          </w:p>
        </w:tc>
      </w:tr>
      <w:tr w:rsidR="00554347" w:rsidRPr="006F1E80" w14:paraId="7CA34512" w14:textId="77777777" w:rsidTr="005B3A99">
        <w:trPr>
          <w:trHeight w:val="170"/>
        </w:trPr>
        <w:tc>
          <w:tcPr>
            <w:tcW w:w="839" w:type="dxa"/>
            <w:noWrap/>
            <w:hideMark/>
          </w:tcPr>
          <w:p w14:paraId="15ADFF0D"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2011</w:t>
            </w:r>
          </w:p>
        </w:tc>
        <w:tc>
          <w:tcPr>
            <w:tcW w:w="1559" w:type="dxa"/>
            <w:noWrap/>
            <w:hideMark/>
          </w:tcPr>
          <w:p w14:paraId="4F1E4959"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4,644</w:t>
            </w:r>
          </w:p>
        </w:tc>
        <w:tc>
          <w:tcPr>
            <w:tcW w:w="1425" w:type="dxa"/>
            <w:noWrap/>
            <w:hideMark/>
          </w:tcPr>
          <w:p w14:paraId="57F0BAF0"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7,085</w:t>
            </w:r>
          </w:p>
        </w:tc>
        <w:tc>
          <w:tcPr>
            <w:tcW w:w="2828" w:type="dxa"/>
            <w:noWrap/>
            <w:hideMark/>
          </w:tcPr>
          <w:p w14:paraId="494080B3" w14:textId="77777777" w:rsidR="00554347" w:rsidRPr="006F1E80" w:rsidRDefault="00554347" w:rsidP="007A4D7D">
            <w:pPr>
              <w:spacing w:after="0" w:line="360" w:lineRule="auto"/>
              <w:rPr>
                <w:rFonts w:ascii="Arial" w:eastAsia="Times New Roman" w:hAnsi="Arial" w:cs="Arial"/>
                <w:color w:val="000000"/>
                <w:sz w:val="28"/>
                <w:lang w:eastAsia="en-GB"/>
              </w:rPr>
            </w:pPr>
          </w:p>
        </w:tc>
        <w:tc>
          <w:tcPr>
            <w:tcW w:w="2835" w:type="dxa"/>
            <w:noWrap/>
            <w:hideMark/>
          </w:tcPr>
          <w:p w14:paraId="4A962200"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 </w:t>
            </w:r>
          </w:p>
        </w:tc>
      </w:tr>
      <w:tr w:rsidR="00554347" w:rsidRPr="006F1E80" w14:paraId="49396BC4" w14:textId="77777777" w:rsidTr="005B3A99">
        <w:trPr>
          <w:trHeight w:val="170"/>
        </w:trPr>
        <w:tc>
          <w:tcPr>
            <w:tcW w:w="839" w:type="dxa"/>
            <w:noWrap/>
            <w:hideMark/>
          </w:tcPr>
          <w:p w14:paraId="1E9DB309"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2012</w:t>
            </w:r>
          </w:p>
        </w:tc>
        <w:tc>
          <w:tcPr>
            <w:tcW w:w="1559" w:type="dxa"/>
            <w:noWrap/>
            <w:hideMark/>
          </w:tcPr>
          <w:p w14:paraId="22EA1E89"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6,870</w:t>
            </w:r>
          </w:p>
        </w:tc>
        <w:tc>
          <w:tcPr>
            <w:tcW w:w="1425" w:type="dxa"/>
            <w:noWrap/>
            <w:hideMark/>
          </w:tcPr>
          <w:p w14:paraId="0AA24570"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9,932</w:t>
            </w:r>
          </w:p>
        </w:tc>
        <w:tc>
          <w:tcPr>
            <w:tcW w:w="2828" w:type="dxa"/>
            <w:noWrap/>
            <w:hideMark/>
          </w:tcPr>
          <w:p w14:paraId="0E4EA119"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2,847</w:t>
            </w:r>
          </w:p>
        </w:tc>
        <w:tc>
          <w:tcPr>
            <w:tcW w:w="2835" w:type="dxa"/>
            <w:noWrap/>
            <w:hideMark/>
          </w:tcPr>
          <w:p w14:paraId="7986F387"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40.2%</w:t>
            </w:r>
          </w:p>
        </w:tc>
      </w:tr>
      <w:tr w:rsidR="00554347" w:rsidRPr="006F1E80" w14:paraId="655A6EDB" w14:textId="77777777" w:rsidTr="005B3A99">
        <w:trPr>
          <w:trHeight w:val="170"/>
        </w:trPr>
        <w:tc>
          <w:tcPr>
            <w:tcW w:w="839" w:type="dxa"/>
            <w:noWrap/>
            <w:hideMark/>
          </w:tcPr>
          <w:p w14:paraId="3AE8236F"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2013</w:t>
            </w:r>
          </w:p>
        </w:tc>
        <w:tc>
          <w:tcPr>
            <w:tcW w:w="1559" w:type="dxa"/>
            <w:noWrap/>
            <w:hideMark/>
          </w:tcPr>
          <w:p w14:paraId="76A41C02"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7,348</w:t>
            </w:r>
          </w:p>
        </w:tc>
        <w:tc>
          <w:tcPr>
            <w:tcW w:w="1425" w:type="dxa"/>
            <w:noWrap/>
            <w:hideMark/>
          </w:tcPr>
          <w:p w14:paraId="10D36BE5"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12,180</w:t>
            </w:r>
          </w:p>
        </w:tc>
        <w:tc>
          <w:tcPr>
            <w:tcW w:w="2828" w:type="dxa"/>
            <w:noWrap/>
            <w:hideMark/>
          </w:tcPr>
          <w:p w14:paraId="19DEEAB7"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2,248</w:t>
            </w:r>
          </w:p>
        </w:tc>
        <w:tc>
          <w:tcPr>
            <w:tcW w:w="2835" w:type="dxa"/>
            <w:noWrap/>
            <w:hideMark/>
          </w:tcPr>
          <w:p w14:paraId="17DF1CA4"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22.6%</w:t>
            </w:r>
          </w:p>
        </w:tc>
      </w:tr>
      <w:tr w:rsidR="00554347" w:rsidRPr="006F1E80" w14:paraId="10DF9BF7" w14:textId="77777777" w:rsidTr="005B3A99">
        <w:trPr>
          <w:trHeight w:val="170"/>
        </w:trPr>
        <w:tc>
          <w:tcPr>
            <w:tcW w:w="839" w:type="dxa"/>
            <w:noWrap/>
            <w:hideMark/>
          </w:tcPr>
          <w:p w14:paraId="595BB900"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2014</w:t>
            </w:r>
          </w:p>
        </w:tc>
        <w:tc>
          <w:tcPr>
            <w:tcW w:w="1559" w:type="dxa"/>
            <w:noWrap/>
            <w:hideMark/>
          </w:tcPr>
          <w:p w14:paraId="2ED50EFE"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7,946</w:t>
            </w:r>
          </w:p>
        </w:tc>
        <w:tc>
          <w:tcPr>
            <w:tcW w:w="1425" w:type="dxa"/>
            <w:noWrap/>
            <w:hideMark/>
          </w:tcPr>
          <w:p w14:paraId="3EACDF85"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16,939</w:t>
            </w:r>
          </w:p>
        </w:tc>
        <w:tc>
          <w:tcPr>
            <w:tcW w:w="2828" w:type="dxa"/>
            <w:noWrap/>
            <w:hideMark/>
          </w:tcPr>
          <w:p w14:paraId="0907C278"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4,759</w:t>
            </w:r>
          </w:p>
        </w:tc>
        <w:tc>
          <w:tcPr>
            <w:tcW w:w="2835" w:type="dxa"/>
            <w:noWrap/>
            <w:hideMark/>
          </w:tcPr>
          <w:p w14:paraId="09BC1E35"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39.1%</w:t>
            </w:r>
          </w:p>
        </w:tc>
      </w:tr>
      <w:tr w:rsidR="00554347" w:rsidRPr="006F1E80" w14:paraId="2177783D" w14:textId="77777777" w:rsidTr="005B3A99">
        <w:trPr>
          <w:trHeight w:val="170"/>
        </w:trPr>
        <w:tc>
          <w:tcPr>
            <w:tcW w:w="839" w:type="dxa"/>
            <w:noWrap/>
            <w:hideMark/>
          </w:tcPr>
          <w:p w14:paraId="6D6F1BDC"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2015</w:t>
            </w:r>
          </w:p>
        </w:tc>
        <w:tc>
          <w:tcPr>
            <w:tcW w:w="1559" w:type="dxa"/>
            <w:noWrap/>
            <w:hideMark/>
          </w:tcPr>
          <w:p w14:paraId="5A8CAB8D"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8,514</w:t>
            </w:r>
          </w:p>
        </w:tc>
        <w:tc>
          <w:tcPr>
            <w:tcW w:w="1425" w:type="dxa"/>
            <w:noWrap/>
            <w:hideMark/>
          </w:tcPr>
          <w:p w14:paraId="619E17F6"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21,184</w:t>
            </w:r>
          </w:p>
        </w:tc>
        <w:tc>
          <w:tcPr>
            <w:tcW w:w="2828" w:type="dxa"/>
            <w:noWrap/>
            <w:hideMark/>
          </w:tcPr>
          <w:p w14:paraId="090A2D1C"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4,245</w:t>
            </w:r>
          </w:p>
        </w:tc>
        <w:tc>
          <w:tcPr>
            <w:tcW w:w="2835" w:type="dxa"/>
            <w:noWrap/>
            <w:hideMark/>
          </w:tcPr>
          <w:p w14:paraId="66713E7F"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25.1%</w:t>
            </w:r>
          </w:p>
        </w:tc>
      </w:tr>
      <w:tr w:rsidR="00554347" w:rsidRPr="006F1E80" w14:paraId="0D0E9154" w14:textId="77777777" w:rsidTr="005B3A99">
        <w:trPr>
          <w:trHeight w:val="170"/>
        </w:trPr>
        <w:tc>
          <w:tcPr>
            <w:tcW w:w="839" w:type="dxa"/>
            <w:noWrap/>
            <w:hideMark/>
          </w:tcPr>
          <w:p w14:paraId="7F4C776D"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2016</w:t>
            </w:r>
          </w:p>
        </w:tc>
        <w:tc>
          <w:tcPr>
            <w:tcW w:w="1559" w:type="dxa"/>
            <w:noWrap/>
            <w:hideMark/>
          </w:tcPr>
          <w:p w14:paraId="338E8470"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8,861</w:t>
            </w:r>
          </w:p>
        </w:tc>
        <w:tc>
          <w:tcPr>
            <w:tcW w:w="1425" w:type="dxa"/>
            <w:noWrap/>
            <w:hideMark/>
          </w:tcPr>
          <w:p w14:paraId="7D7B8FA1"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23,052</w:t>
            </w:r>
          </w:p>
        </w:tc>
        <w:tc>
          <w:tcPr>
            <w:tcW w:w="2828" w:type="dxa"/>
            <w:noWrap/>
            <w:hideMark/>
          </w:tcPr>
          <w:p w14:paraId="0842169E"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1,868</w:t>
            </w:r>
          </w:p>
        </w:tc>
        <w:tc>
          <w:tcPr>
            <w:tcW w:w="2835" w:type="dxa"/>
            <w:noWrap/>
            <w:hideMark/>
          </w:tcPr>
          <w:p w14:paraId="6A6A5A14" w14:textId="77777777" w:rsidR="00554347" w:rsidRPr="006F1E80" w:rsidRDefault="00554347"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8.8%</w:t>
            </w:r>
          </w:p>
        </w:tc>
      </w:tr>
    </w:tbl>
    <w:p w14:paraId="02E9F1C0" w14:textId="77777777" w:rsidR="00D65E8C" w:rsidRPr="006F1E80" w:rsidRDefault="00D65E8C" w:rsidP="007A4D7D">
      <w:pPr>
        <w:spacing w:line="360" w:lineRule="auto"/>
        <w:rPr>
          <w:rFonts w:ascii="Arial" w:eastAsia="Times New Roman" w:hAnsi="Arial" w:cs="Arial"/>
          <w:sz w:val="28"/>
          <w:szCs w:val="18"/>
          <w:lang w:eastAsia="en-GB"/>
        </w:rPr>
      </w:pPr>
    </w:p>
    <w:p w14:paraId="63EC08FF" w14:textId="77777777" w:rsidR="00A62721" w:rsidRPr="006F1E80" w:rsidRDefault="00A62721" w:rsidP="007A4D7D">
      <w:pPr>
        <w:spacing w:line="360" w:lineRule="auto"/>
        <w:rPr>
          <w:rFonts w:ascii="Arial" w:eastAsia="Times New Roman" w:hAnsi="Arial" w:cs="Arial"/>
          <w:b/>
          <w:sz w:val="28"/>
          <w:szCs w:val="18"/>
          <w:lang w:eastAsia="en-GB"/>
        </w:rPr>
      </w:pPr>
      <w:bookmarkStart w:id="36" w:name="Chart4"/>
    </w:p>
    <w:p w14:paraId="71220BF5" w14:textId="77777777" w:rsidR="00A62721" w:rsidRPr="006F1E80" w:rsidRDefault="00A62721" w:rsidP="007A4D7D">
      <w:pPr>
        <w:spacing w:line="360" w:lineRule="auto"/>
        <w:rPr>
          <w:rFonts w:ascii="Arial" w:eastAsia="Times New Roman" w:hAnsi="Arial" w:cs="Arial"/>
          <w:b/>
          <w:sz w:val="28"/>
          <w:szCs w:val="18"/>
          <w:lang w:eastAsia="en-GB"/>
        </w:rPr>
      </w:pPr>
    </w:p>
    <w:p w14:paraId="4231A75F" w14:textId="77777777" w:rsidR="00A62721" w:rsidRPr="006F1E80" w:rsidRDefault="00A62721" w:rsidP="007A4D7D">
      <w:pPr>
        <w:spacing w:line="360" w:lineRule="auto"/>
        <w:rPr>
          <w:rFonts w:ascii="Arial" w:eastAsia="Times New Roman" w:hAnsi="Arial" w:cs="Arial"/>
          <w:b/>
          <w:sz w:val="28"/>
          <w:szCs w:val="18"/>
          <w:lang w:eastAsia="en-GB"/>
        </w:rPr>
      </w:pPr>
    </w:p>
    <w:p w14:paraId="05EEBA9C" w14:textId="77777777" w:rsidR="00A62721" w:rsidRPr="006F1E80" w:rsidRDefault="00A62721" w:rsidP="007A4D7D">
      <w:pPr>
        <w:spacing w:line="360" w:lineRule="auto"/>
        <w:rPr>
          <w:rFonts w:ascii="Arial" w:eastAsia="Times New Roman" w:hAnsi="Arial" w:cs="Arial"/>
          <w:b/>
          <w:sz w:val="28"/>
          <w:szCs w:val="18"/>
          <w:lang w:eastAsia="en-GB"/>
        </w:rPr>
      </w:pPr>
    </w:p>
    <w:p w14:paraId="3279B702" w14:textId="77777777" w:rsidR="00A62721" w:rsidRPr="006F1E80" w:rsidRDefault="00A62721" w:rsidP="007A4D7D">
      <w:pPr>
        <w:spacing w:line="360" w:lineRule="auto"/>
        <w:rPr>
          <w:rFonts w:ascii="Arial" w:eastAsia="Times New Roman" w:hAnsi="Arial" w:cs="Arial"/>
          <w:b/>
          <w:sz w:val="28"/>
          <w:szCs w:val="18"/>
          <w:lang w:eastAsia="en-GB"/>
        </w:rPr>
      </w:pPr>
    </w:p>
    <w:p w14:paraId="026E9462" w14:textId="77777777" w:rsidR="004E7DD5" w:rsidRPr="006F1E80" w:rsidRDefault="00681DE9" w:rsidP="007A4D7D">
      <w:pPr>
        <w:spacing w:line="360" w:lineRule="auto"/>
        <w:rPr>
          <w:rFonts w:ascii="Arial" w:eastAsia="Times New Roman" w:hAnsi="Arial" w:cs="Arial"/>
          <w:b/>
          <w:sz w:val="28"/>
          <w:szCs w:val="18"/>
          <w:lang w:eastAsia="en-GB"/>
        </w:rPr>
      </w:pPr>
      <w:r w:rsidRPr="006F1E80">
        <w:rPr>
          <w:rFonts w:ascii="Arial" w:hAnsi="Arial" w:cs="Arial"/>
          <w:noProof/>
          <w:lang w:eastAsia="en-GB"/>
        </w:rPr>
        <w:lastRenderedPageBreak/>
        <w:drawing>
          <wp:anchor distT="0" distB="0" distL="114300" distR="114300" simplePos="0" relativeHeight="251658240" behindDoc="0" locked="0" layoutInCell="1" allowOverlap="1" wp14:anchorId="042B9F99" wp14:editId="18966A5B">
            <wp:simplePos x="0" y="0"/>
            <wp:positionH relativeFrom="margin">
              <wp:align>right</wp:align>
            </wp:positionH>
            <wp:positionV relativeFrom="paragraph">
              <wp:posOffset>771781</wp:posOffset>
            </wp:positionV>
            <wp:extent cx="5731510" cy="3493770"/>
            <wp:effectExtent l="0" t="0" r="21590" b="11430"/>
            <wp:wrapSquare wrapText="bothSides"/>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2D75BF-E686-4339-8078-DBC7281E57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4E7DD5" w:rsidRPr="006F1E80">
        <w:rPr>
          <w:rFonts w:ascii="Arial" w:eastAsia="Times New Roman" w:hAnsi="Arial" w:cs="Arial"/>
          <w:b/>
          <w:sz w:val="28"/>
          <w:szCs w:val="18"/>
          <w:lang w:eastAsia="en-GB"/>
        </w:rPr>
        <w:t>Chart 4</w:t>
      </w:r>
      <w:bookmarkEnd w:id="36"/>
      <w:r w:rsidR="004E7DD5" w:rsidRPr="006F1E80">
        <w:rPr>
          <w:rFonts w:ascii="Arial" w:eastAsia="Times New Roman" w:hAnsi="Arial" w:cs="Arial"/>
          <w:b/>
          <w:sz w:val="28"/>
          <w:szCs w:val="18"/>
          <w:lang w:eastAsia="en-GB"/>
        </w:rPr>
        <w:t xml:space="preserve">: RVO activity national figures year on year inpatient and outpatient activity </w:t>
      </w:r>
    </w:p>
    <w:p w14:paraId="673F201B" w14:textId="77777777" w:rsidR="00A62721" w:rsidRPr="006F1E80" w:rsidRDefault="00A62721" w:rsidP="007A4D7D">
      <w:pPr>
        <w:spacing w:line="360" w:lineRule="auto"/>
        <w:rPr>
          <w:rFonts w:ascii="Arial" w:eastAsia="Times New Roman" w:hAnsi="Arial" w:cs="Arial"/>
          <w:sz w:val="28"/>
          <w:szCs w:val="18"/>
          <w:lang w:eastAsia="en-GB"/>
        </w:rPr>
      </w:pPr>
    </w:p>
    <w:p w14:paraId="7BBFA7F7" w14:textId="77777777" w:rsidR="00F81F73" w:rsidRPr="006F1E80" w:rsidRDefault="009C2026"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The overall number of patients with RVO is a small percentage of overall attendances compared to other diseases such as AMD and Cataracts. Due to the small numbers</w:t>
      </w:r>
      <w:r w:rsidR="00C07A62" w:rsidRPr="006F1E80">
        <w:rPr>
          <w:rFonts w:ascii="Arial" w:eastAsia="Times New Roman" w:hAnsi="Arial" w:cs="Arial"/>
          <w:sz w:val="28"/>
          <w:szCs w:val="18"/>
          <w:lang w:eastAsia="en-GB"/>
        </w:rPr>
        <w:t xml:space="preserve"> of patients</w:t>
      </w:r>
      <w:r w:rsidRPr="006F1E80">
        <w:rPr>
          <w:rFonts w:ascii="Arial" w:eastAsia="Times New Roman" w:hAnsi="Arial" w:cs="Arial"/>
          <w:sz w:val="28"/>
          <w:szCs w:val="18"/>
          <w:lang w:eastAsia="en-GB"/>
        </w:rPr>
        <w:t xml:space="preserve"> it is not possible to accurately reflect variation across CCGs.</w:t>
      </w:r>
      <w:r w:rsidR="00C07A62" w:rsidRPr="006F1E80">
        <w:rPr>
          <w:rFonts w:ascii="Arial" w:eastAsia="Times New Roman" w:hAnsi="Arial" w:cs="Arial"/>
          <w:sz w:val="28"/>
          <w:szCs w:val="18"/>
          <w:lang w:eastAsia="en-GB"/>
        </w:rPr>
        <w:t xml:space="preserve"> Also there was very little activity for this disease prior to 2012 and thus the increase demonstrated is not a true reflection of normal practice.</w:t>
      </w:r>
    </w:p>
    <w:p w14:paraId="029B9EC1" w14:textId="77777777" w:rsidR="00F81F73" w:rsidRPr="006F1E80" w:rsidRDefault="00F81F73" w:rsidP="007A4D7D">
      <w:pPr>
        <w:spacing w:line="360" w:lineRule="auto"/>
        <w:rPr>
          <w:rFonts w:ascii="Arial" w:eastAsia="Times New Roman" w:hAnsi="Arial" w:cs="Arial"/>
          <w:sz w:val="28"/>
          <w:szCs w:val="18"/>
          <w:lang w:eastAsia="en-GB"/>
        </w:rPr>
      </w:pPr>
    </w:p>
    <w:p w14:paraId="2725F482" w14:textId="77777777" w:rsidR="009D6D80" w:rsidRPr="006F1E80" w:rsidRDefault="009D6D80" w:rsidP="007A4D7D">
      <w:pPr>
        <w:pStyle w:val="Heading3"/>
        <w:spacing w:line="360" w:lineRule="auto"/>
        <w:rPr>
          <w:rFonts w:ascii="Arial" w:eastAsia="Times New Roman" w:hAnsi="Arial" w:cs="Arial"/>
          <w:color w:val="auto"/>
          <w:sz w:val="32"/>
          <w:lang w:eastAsia="en-GB"/>
        </w:rPr>
      </w:pPr>
      <w:r w:rsidRPr="006F1E80">
        <w:rPr>
          <w:rFonts w:ascii="Arial" w:eastAsia="Times New Roman" w:hAnsi="Arial" w:cs="Arial"/>
          <w:color w:val="auto"/>
          <w:sz w:val="32"/>
          <w:lang w:eastAsia="en-GB"/>
        </w:rPr>
        <w:br w:type="page"/>
      </w:r>
    </w:p>
    <w:p w14:paraId="7621E103" w14:textId="77777777" w:rsidR="009D6D80" w:rsidRPr="00C01CDA" w:rsidRDefault="009D6D80" w:rsidP="00C01CDA">
      <w:pPr>
        <w:pStyle w:val="Heading3"/>
        <w:spacing w:line="360" w:lineRule="auto"/>
        <w:rPr>
          <w:rFonts w:ascii="Arial" w:eastAsia="Times New Roman" w:hAnsi="Arial" w:cs="Arial"/>
          <w:color w:val="auto"/>
          <w:sz w:val="32"/>
          <w:lang w:eastAsia="en-GB"/>
        </w:rPr>
      </w:pPr>
      <w:bookmarkStart w:id="37" w:name="_Toc507490176"/>
      <w:bookmarkStart w:id="38" w:name="_Hlk508799211"/>
      <w:r w:rsidRPr="006F1E80">
        <w:rPr>
          <w:rFonts w:ascii="Arial" w:eastAsia="Times New Roman" w:hAnsi="Arial" w:cs="Arial"/>
          <w:color w:val="auto"/>
          <w:sz w:val="32"/>
          <w:lang w:eastAsia="en-GB"/>
        </w:rPr>
        <w:lastRenderedPageBreak/>
        <w:t xml:space="preserve">3.4 </w:t>
      </w:r>
      <w:r w:rsidR="007D05E1" w:rsidRPr="006F1E80">
        <w:rPr>
          <w:rFonts w:ascii="Arial" w:eastAsia="Times New Roman" w:hAnsi="Arial" w:cs="Arial"/>
          <w:color w:val="auto"/>
          <w:sz w:val="32"/>
          <w:lang w:eastAsia="en-GB"/>
        </w:rPr>
        <w:t>Diabetic Retinopathy (DR)</w:t>
      </w:r>
      <w:bookmarkEnd w:id="37"/>
      <w:bookmarkEnd w:id="38"/>
    </w:p>
    <w:p w14:paraId="0CC2335E" w14:textId="77777777" w:rsidR="009C2026" w:rsidRPr="006F1E80" w:rsidRDefault="005F0CB8"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The numbers of patients seen in the NHS with DR has risen over the past five years</w:t>
      </w:r>
      <w:r w:rsidR="0073642A">
        <w:rPr>
          <w:rFonts w:ascii="Arial" w:eastAsia="Times New Roman" w:hAnsi="Arial" w:cs="Arial"/>
          <w:sz w:val="28"/>
          <w:szCs w:val="18"/>
          <w:lang w:eastAsia="en-GB"/>
        </w:rPr>
        <w:t xml:space="preserve"> (</w:t>
      </w:r>
      <w:r w:rsidR="00C01CDA">
        <w:rPr>
          <w:rFonts w:ascii="Arial" w:eastAsia="Times New Roman" w:hAnsi="Arial" w:cs="Arial"/>
          <w:sz w:val="28"/>
          <w:szCs w:val="18"/>
          <w:lang w:eastAsia="en-GB"/>
        </w:rPr>
        <w:t>s</w:t>
      </w:r>
      <w:r w:rsidR="0073642A">
        <w:rPr>
          <w:rFonts w:ascii="Arial" w:eastAsia="Times New Roman" w:hAnsi="Arial" w:cs="Arial"/>
          <w:sz w:val="28"/>
          <w:szCs w:val="18"/>
          <w:lang w:eastAsia="en-GB"/>
        </w:rPr>
        <w:t>ee Table 10 below, data for total patients and total spells is a</w:t>
      </w:r>
      <w:r w:rsidR="00C01CDA">
        <w:rPr>
          <w:rFonts w:ascii="Arial" w:eastAsia="Times New Roman" w:hAnsi="Arial" w:cs="Arial"/>
          <w:sz w:val="28"/>
          <w:szCs w:val="18"/>
          <w:lang w:eastAsia="en-GB"/>
        </w:rPr>
        <w:t xml:space="preserve">lso presented in chart format – </w:t>
      </w:r>
      <w:r w:rsidR="0073642A">
        <w:rPr>
          <w:rFonts w:ascii="Arial" w:eastAsia="Times New Roman" w:hAnsi="Arial" w:cs="Arial"/>
          <w:sz w:val="28"/>
          <w:szCs w:val="18"/>
          <w:lang w:eastAsia="en-GB"/>
        </w:rPr>
        <w:t xml:space="preserve">see Chart 5 below), </w:t>
      </w:r>
      <w:r w:rsidRPr="006F1E80">
        <w:rPr>
          <w:rFonts w:ascii="Arial" w:eastAsia="Times New Roman" w:hAnsi="Arial" w:cs="Arial"/>
          <w:sz w:val="28"/>
          <w:szCs w:val="18"/>
          <w:lang w:eastAsia="en-GB"/>
        </w:rPr>
        <w:t>but accurate conclusions cannot be drawn as coding only really started in HES over the past couple of years. National policy and GP practices with respect to screening</w:t>
      </w:r>
      <w:r w:rsidR="000B2C5A" w:rsidRPr="006F1E80">
        <w:rPr>
          <w:rFonts w:ascii="Arial" w:eastAsia="Times New Roman" w:hAnsi="Arial" w:cs="Arial"/>
          <w:sz w:val="28"/>
          <w:szCs w:val="18"/>
          <w:lang w:eastAsia="en-GB"/>
        </w:rPr>
        <w:t xml:space="preserve"> patie</w:t>
      </w:r>
      <w:r w:rsidR="00585070" w:rsidRPr="006F1E80">
        <w:rPr>
          <w:rFonts w:ascii="Arial" w:eastAsia="Times New Roman" w:hAnsi="Arial" w:cs="Arial"/>
          <w:sz w:val="28"/>
          <w:szCs w:val="18"/>
          <w:lang w:eastAsia="en-GB"/>
        </w:rPr>
        <w:t>nts</w:t>
      </w:r>
      <w:r w:rsidRPr="006F1E80">
        <w:rPr>
          <w:rFonts w:ascii="Arial" w:eastAsia="Times New Roman" w:hAnsi="Arial" w:cs="Arial"/>
          <w:sz w:val="28"/>
          <w:szCs w:val="18"/>
          <w:lang w:eastAsia="en-GB"/>
        </w:rPr>
        <w:t xml:space="preserve"> have increased the detection rates and thus the referral rates.</w:t>
      </w:r>
    </w:p>
    <w:p w14:paraId="1139599E" w14:textId="77777777" w:rsidR="0073642A" w:rsidRPr="00A73302" w:rsidRDefault="0073642A" w:rsidP="007A4D7D">
      <w:pPr>
        <w:spacing w:line="360" w:lineRule="auto"/>
        <w:rPr>
          <w:rFonts w:ascii="Arial" w:eastAsia="Times New Roman" w:hAnsi="Arial" w:cs="Arial"/>
          <w:b/>
          <w:sz w:val="28"/>
          <w:szCs w:val="18"/>
          <w:lang w:eastAsia="en-GB"/>
        </w:rPr>
      </w:pPr>
      <w:bookmarkStart w:id="39" w:name="Table10"/>
      <w:r w:rsidRPr="00A73302">
        <w:rPr>
          <w:rFonts w:ascii="Arial" w:eastAsia="Times New Roman" w:hAnsi="Arial" w:cs="Arial"/>
          <w:b/>
          <w:sz w:val="28"/>
          <w:szCs w:val="18"/>
          <w:lang w:eastAsia="en-GB"/>
        </w:rPr>
        <w:t xml:space="preserve">Table 10 </w:t>
      </w:r>
      <w:bookmarkEnd w:id="39"/>
      <w:r w:rsidR="00A73302" w:rsidRPr="00A73302">
        <w:rPr>
          <w:rFonts w:ascii="Arial" w:eastAsia="Times New Roman" w:hAnsi="Arial" w:cs="Arial"/>
          <w:b/>
          <w:sz w:val="28"/>
          <w:szCs w:val="18"/>
          <w:lang w:eastAsia="en-GB"/>
        </w:rPr>
        <w:t xml:space="preserve">Diabetic Retinopathy </w:t>
      </w:r>
      <w:r w:rsidR="00A73302" w:rsidRPr="006F1E80">
        <w:rPr>
          <w:rFonts w:ascii="Arial" w:eastAsia="Times New Roman" w:hAnsi="Arial" w:cs="Arial"/>
          <w:b/>
          <w:color w:val="000000"/>
          <w:sz w:val="28"/>
          <w:szCs w:val="18"/>
          <w:lang w:eastAsia="en-GB"/>
        </w:rPr>
        <w:t>activity total patients and total spells</w:t>
      </w:r>
    </w:p>
    <w:tbl>
      <w:tblPr>
        <w:tblStyle w:val="TableGrid"/>
        <w:tblW w:w="9039" w:type="dxa"/>
        <w:tblLook w:val="04A0" w:firstRow="1" w:lastRow="0" w:firstColumn="1" w:lastColumn="0" w:noHBand="0" w:noVBand="1"/>
      </w:tblPr>
      <w:tblGrid>
        <w:gridCol w:w="839"/>
        <w:gridCol w:w="1306"/>
        <w:gridCol w:w="1365"/>
        <w:gridCol w:w="2552"/>
        <w:gridCol w:w="2977"/>
      </w:tblGrid>
      <w:tr w:rsidR="00A73302" w:rsidRPr="00A73302" w14:paraId="72EE670E" w14:textId="77777777" w:rsidTr="00A73302">
        <w:trPr>
          <w:trHeight w:val="300"/>
        </w:trPr>
        <w:tc>
          <w:tcPr>
            <w:tcW w:w="839" w:type="dxa"/>
            <w:noWrap/>
            <w:hideMark/>
          </w:tcPr>
          <w:p w14:paraId="602FCC47" w14:textId="77777777" w:rsidR="00A73302" w:rsidRPr="00A73302" w:rsidRDefault="00A73302" w:rsidP="007A4D7D">
            <w:pPr>
              <w:spacing w:after="0" w:line="360" w:lineRule="auto"/>
              <w:rPr>
                <w:rFonts w:ascii="Arial" w:eastAsia="Times New Roman" w:hAnsi="Arial" w:cs="Arial"/>
                <w:color w:val="000000"/>
                <w:sz w:val="28"/>
                <w:lang w:eastAsia="en-GB"/>
              </w:rPr>
            </w:pPr>
          </w:p>
        </w:tc>
        <w:tc>
          <w:tcPr>
            <w:tcW w:w="8200" w:type="dxa"/>
            <w:gridSpan w:val="4"/>
            <w:noWrap/>
            <w:hideMark/>
          </w:tcPr>
          <w:p w14:paraId="24BC9D61" w14:textId="77777777" w:rsidR="00A73302" w:rsidRPr="00A73302" w:rsidRDefault="00A73302" w:rsidP="007A4D7D">
            <w:pPr>
              <w:spacing w:after="0" w:line="360" w:lineRule="auto"/>
              <w:rPr>
                <w:rFonts w:ascii="Arial" w:eastAsia="Times New Roman" w:hAnsi="Arial" w:cs="Arial"/>
                <w:b/>
                <w:bCs/>
                <w:color w:val="000000"/>
                <w:sz w:val="28"/>
                <w:lang w:eastAsia="en-GB"/>
              </w:rPr>
            </w:pPr>
            <w:r w:rsidRPr="00A73302">
              <w:rPr>
                <w:rFonts w:ascii="Arial" w:eastAsia="Times New Roman" w:hAnsi="Arial" w:cs="Arial"/>
                <w:b/>
                <w:bCs/>
                <w:color w:val="000000"/>
                <w:sz w:val="28"/>
                <w:lang w:eastAsia="en-GB"/>
              </w:rPr>
              <w:t>INPATIENTS &amp; OUTPATIENTS COMBINED</w:t>
            </w:r>
          </w:p>
        </w:tc>
      </w:tr>
      <w:tr w:rsidR="00A73302" w:rsidRPr="00A73302" w14:paraId="03826EB9" w14:textId="77777777" w:rsidTr="00A73302">
        <w:trPr>
          <w:trHeight w:val="900"/>
        </w:trPr>
        <w:tc>
          <w:tcPr>
            <w:tcW w:w="839" w:type="dxa"/>
            <w:hideMark/>
          </w:tcPr>
          <w:p w14:paraId="3EF4759A" w14:textId="77777777" w:rsidR="00A73302" w:rsidRPr="00A73302" w:rsidRDefault="00A73302" w:rsidP="007A4D7D">
            <w:pPr>
              <w:spacing w:after="0" w:line="360" w:lineRule="auto"/>
              <w:rPr>
                <w:rFonts w:ascii="Arial" w:eastAsia="Times New Roman" w:hAnsi="Arial" w:cs="Arial"/>
                <w:b/>
                <w:bCs/>
                <w:color w:val="000000"/>
                <w:sz w:val="28"/>
                <w:lang w:eastAsia="en-GB"/>
              </w:rPr>
            </w:pPr>
            <w:r w:rsidRPr="00A73302">
              <w:rPr>
                <w:rFonts w:ascii="Arial" w:eastAsia="Times New Roman" w:hAnsi="Arial" w:cs="Arial"/>
                <w:b/>
                <w:bCs/>
                <w:color w:val="000000"/>
                <w:sz w:val="28"/>
                <w:lang w:eastAsia="en-GB"/>
              </w:rPr>
              <w:t>HES Year</w:t>
            </w:r>
          </w:p>
        </w:tc>
        <w:tc>
          <w:tcPr>
            <w:tcW w:w="1306" w:type="dxa"/>
            <w:hideMark/>
          </w:tcPr>
          <w:p w14:paraId="435075FA" w14:textId="77777777" w:rsidR="00A73302" w:rsidRPr="00A73302" w:rsidRDefault="00A73302" w:rsidP="007A4D7D">
            <w:pPr>
              <w:spacing w:after="0" w:line="360" w:lineRule="auto"/>
              <w:rPr>
                <w:rFonts w:ascii="Arial" w:eastAsia="Times New Roman" w:hAnsi="Arial" w:cs="Arial"/>
                <w:b/>
                <w:bCs/>
                <w:color w:val="000000"/>
                <w:sz w:val="28"/>
                <w:lang w:eastAsia="en-GB"/>
              </w:rPr>
            </w:pPr>
            <w:r w:rsidRPr="00A73302">
              <w:rPr>
                <w:rFonts w:ascii="Arial" w:eastAsia="Times New Roman" w:hAnsi="Arial" w:cs="Arial"/>
                <w:b/>
                <w:bCs/>
                <w:color w:val="000000"/>
                <w:sz w:val="28"/>
                <w:lang w:eastAsia="en-GB"/>
              </w:rPr>
              <w:t>Total Patients</w:t>
            </w:r>
          </w:p>
        </w:tc>
        <w:tc>
          <w:tcPr>
            <w:tcW w:w="1365" w:type="dxa"/>
            <w:hideMark/>
          </w:tcPr>
          <w:p w14:paraId="00CADA48" w14:textId="77777777" w:rsidR="00A73302" w:rsidRPr="00A73302" w:rsidRDefault="00A73302" w:rsidP="007A4D7D">
            <w:pPr>
              <w:spacing w:after="0" w:line="360" w:lineRule="auto"/>
              <w:rPr>
                <w:rFonts w:ascii="Arial" w:eastAsia="Times New Roman" w:hAnsi="Arial" w:cs="Arial"/>
                <w:b/>
                <w:bCs/>
                <w:color w:val="000000"/>
                <w:sz w:val="28"/>
                <w:lang w:eastAsia="en-GB"/>
              </w:rPr>
            </w:pPr>
            <w:r w:rsidRPr="00A73302">
              <w:rPr>
                <w:rFonts w:ascii="Arial" w:eastAsia="Times New Roman" w:hAnsi="Arial" w:cs="Arial"/>
                <w:b/>
                <w:bCs/>
                <w:color w:val="000000"/>
                <w:sz w:val="28"/>
                <w:lang w:eastAsia="en-GB"/>
              </w:rPr>
              <w:t>Total Spells</w:t>
            </w:r>
          </w:p>
        </w:tc>
        <w:tc>
          <w:tcPr>
            <w:tcW w:w="2552" w:type="dxa"/>
            <w:hideMark/>
          </w:tcPr>
          <w:p w14:paraId="0124A333" w14:textId="77777777" w:rsidR="00A73302" w:rsidRPr="00A73302" w:rsidRDefault="00A73302" w:rsidP="007A4D7D">
            <w:pPr>
              <w:spacing w:after="0" w:line="360" w:lineRule="auto"/>
              <w:rPr>
                <w:rFonts w:ascii="Arial" w:eastAsia="Times New Roman" w:hAnsi="Arial" w:cs="Arial"/>
                <w:b/>
                <w:bCs/>
                <w:color w:val="000000"/>
                <w:sz w:val="28"/>
                <w:lang w:eastAsia="en-GB"/>
              </w:rPr>
            </w:pPr>
            <w:r w:rsidRPr="00A73302">
              <w:rPr>
                <w:rFonts w:ascii="Arial" w:eastAsia="Times New Roman" w:hAnsi="Arial" w:cs="Arial"/>
                <w:b/>
                <w:bCs/>
                <w:color w:val="000000"/>
                <w:sz w:val="28"/>
                <w:lang w:eastAsia="en-GB"/>
              </w:rPr>
              <w:t>Increase in spells compared to the previous year</w:t>
            </w:r>
          </w:p>
        </w:tc>
        <w:tc>
          <w:tcPr>
            <w:tcW w:w="2977" w:type="dxa"/>
            <w:hideMark/>
          </w:tcPr>
          <w:p w14:paraId="759580FD" w14:textId="77777777" w:rsidR="00A73302" w:rsidRPr="00A73302" w:rsidRDefault="00A73302" w:rsidP="007A4D7D">
            <w:pPr>
              <w:spacing w:after="0" w:line="360" w:lineRule="auto"/>
              <w:rPr>
                <w:rFonts w:ascii="Arial" w:eastAsia="Times New Roman" w:hAnsi="Arial" w:cs="Arial"/>
                <w:b/>
                <w:bCs/>
                <w:color w:val="000000"/>
                <w:sz w:val="28"/>
                <w:lang w:eastAsia="en-GB"/>
              </w:rPr>
            </w:pPr>
            <w:r w:rsidRPr="00A73302">
              <w:rPr>
                <w:rFonts w:ascii="Arial" w:eastAsia="Times New Roman" w:hAnsi="Arial" w:cs="Arial"/>
                <w:b/>
                <w:bCs/>
                <w:color w:val="000000"/>
                <w:sz w:val="28"/>
                <w:lang w:eastAsia="en-GB"/>
              </w:rPr>
              <w:t>Percentage increase in spells compared to the previous year</w:t>
            </w:r>
          </w:p>
        </w:tc>
      </w:tr>
      <w:tr w:rsidR="00A73302" w:rsidRPr="00A73302" w14:paraId="19E503C1" w14:textId="77777777" w:rsidTr="00A73302">
        <w:trPr>
          <w:trHeight w:val="300"/>
        </w:trPr>
        <w:tc>
          <w:tcPr>
            <w:tcW w:w="839" w:type="dxa"/>
            <w:noWrap/>
            <w:hideMark/>
          </w:tcPr>
          <w:p w14:paraId="3DDE5D4A"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2011</w:t>
            </w:r>
          </w:p>
        </w:tc>
        <w:tc>
          <w:tcPr>
            <w:tcW w:w="1306" w:type="dxa"/>
            <w:noWrap/>
            <w:hideMark/>
          </w:tcPr>
          <w:p w14:paraId="16ADAE8F"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816</w:t>
            </w:r>
          </w:p>
        </w:tc>
        <w:tc>
          <w:tcPr>
            <w:tcW w:w="1365" w:type="dxa"/>
            <w:noWrap/>
            <w:hideMark/>
          </w:tcPr>
          <w:p w14:paraId="200E7327"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2,116</w:t>
            </w:r>
          </w:p>
        </w:tc>
        <w:tc>
          <w:tcPr>
            <w:tcW w:w="2552" w:type="dxa"/>
            <w:noWrap/>
            <w:hideMark/>
          </w:tcPr>
          <w:p w14:paraId="6564526B"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 </w:t>
            </w:r>
          </w:p>
        </w:tc>
        <w:tc>
          <w:tcPr>
            <w:tcW w:w="2977" w:type="dxa"/>
            <w:noWrap/>
            <w:hideMark/>
          </w:tcPr>
          <w:p w14:paraId="54BAB600"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 </w:t>
            </w:r>
          </w:p>
        </w:tc>
      </w:tr>
      <w:tr w:rsidR="00A73302" w:rsidRPr="00A73302" w14:paraId="0395413D" w14:textId="77777777" w:rsidTr="00A73302">
        <w:trPr>
          <w:trHeight w:val="300"/>
        </w:trPr>
        <w:tc>
          <w:tcPr>
            <w:tcW w:w="839" w:type="dxa"/>
            <w:noWrap/>
            <w:hideMark/>
          </w:tcPr>
          <w:p w14:paraId="01CDD038"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2012</w:t>
            </w:r>
          </w:p>
        </w:tc>
        <w:tc>
          <w:tcPr>
            <w:tcW w:w="1306" w:type="dxa"/>
            <w:noWrap/>
            <w:hideMark/>
          </w:tcPr>
          <w:p w14:paraId="4FB9A44C"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7,965</w:t>
            </w:r>
          </w:p>
        </w:tc>
        <w:tc>
          <w:tcPr>
            <w:tcW w:w="1365" w:type="dxa"/>
            <w:noWrap/>
            <w:hideMark/>
          </w:tcPr>
          <w:p w14:paraId="1FE0DB0B"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13,595</w:t>
            </w:r>
          </w:p>
        </w:tc>
        <w:tc>
          <w:tcPr>
            <w:tcW w:w="2552" w:type="dxa"/>
            <w:noWrap/>
            <w:hideMark/>
          </w:tcPr>
          <w:p w14:paraId="104000E7"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11,479</w:t>
            </w:r>
          </w:p>
        </w:tc>
        <w:tc>
          <w:tcPr>
            <w:tcW w:w="2977" w:type="dxa"/>
            <w:noWrap/>
            <w:hideMark/>
          </w:tcPr>
          <w:p w14:paraId="026F5179"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542.5%</w:t>
            </w:r>
          </w:p>
        </w:tc>
      </w:tr>
      <w:tr w:rsidR="00A73302" w:rsidRPr="00A73302" w14:paraId="7438D7EF" w14:textId="77777777" w:rsidTr="00A73302">
        <w:trPr>
          <w:trHeight w:val="300"/>
        </w:trPr>
        <w:tc>
          <w:tcPr>
            <w:tcW w:w="839" w:type="dxa"/>
            <w:noWrap/>
            <w:hideMark/>
          </w:tcPr>
          <w:p w14:paraId="0FF47012"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2013</w:t>
            </w:r>
          </w:p>
        </w:tc>
        <w:tc>
          <w:tcPr>
            <w:tcW w:w="1306" w:type="dxa"/>
            <w:noWrap/>
            <w:hideMark/>
          </w:tcPr>
          <w:p w14:paraId="2F7C21C5"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9,481</w:t>
            </w:r>
          </w:p>
        </w:tc>
        <w:tc>
          <w:tcPr>
            <w:tcW w:w="1365" w:type="dxa"/>
            <w:noWrap/>
            <w:hideMark/>
          </w:tcPr>
          <w:p w14:paraId="482858D9"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17,121</w:t>
            </w:r>
          </w:p>
        </w:tc>
        <w:tc>
          <w:tcPr>
            <w:tcW w:w="2552" w:type="dxa"/>
            <w:noWrap/>
            <w:hideMark/>
          </w:tcPr>
          <w:p w14:paraId="4EE54998"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3,526</w:t>
            </w:r>
          </w:p>
        </w:tc>
        <w:tc>
          <w:tcPr>
            <w:tcW w:w="2977" w:type="dxa"/>
            <w:noWrap/>
            <w:hideMark/>
          </w:tcPr>
          <w:p w14:paraId="4D453CC3"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25.9%</w:t>
            </w:r>
          </w:p>
        </w:tc>
      </w:tr>
      <w:tr w:rsidR="00A73302" w:rsidRPr="00A73302" w14:paraId="4D689956" w14:textId="77777777" w:rsidTr="00A73302">
        <w:trPr>
          <w:trHeight w:val="300"/>
        </w:trPr>
        <w:tc>
          <w:tcPr>
            <w:tcW w:w="839" w:type="dxa"/>
            <w:noWrap/>
            <w:hideMark/>
          </w:tcPr>
          <w:p w14:paraId="43C0D686"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2014</w:t>
            </w:r>
          </w:p>
        </w:tc>
        <w:tc>
          <w:tcPr>
            <w:tcW w:w="1306" w:type="dxa"/>
            <w:noWrap/>
            <w:hideMark/>
          </w:tcPr>
          <w:p w14:paraId="57F29F55"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10,962</w:t>
            </w:r>
          </w:p>
        </w:tc>
        <w:tc>
          <w:tcPr>
            <w:tcW w:w="1365" w:type="dxa"/>
            <w:noWrap/>
            <w:hideMark/>
          </w:tcPr>
          <w:p w14:paraId="11D752C1"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22,935</w:t>
            </w:r>
          </w:p>
        </w:tc>
        <w:tc>
          <w:tcPr>
            <w:tcW w:w="2552" w:type="dxa"/>
            <w:noWrap/>
            <w:hideMark/>
          </w:tcPr>
          <w:p w14:paraId="0C8E658C"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5,814</w:t>
            </w:r>
          </w:p>
        </w:tc>
        <w:tc>
          <w:tcPr>
            <w:tcW w:w="2977" w:type="dxa"/>
            <w:noWrap/>
            <w:hideMark/>
          </w:tcPr>
          <w:p w14:paraId="4DDA5E83"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34.0%</w:t>
            </w:r>
          </w:p>
        </w:tc>
      </w:tr>
      <w:tr w:rsidR="00A73302" w:rsidRPr="00A73302" w14:paraId="57991B4E" w14:textId="77777777" w:rsidTr="00A73302">
        <w:trPr>
          <w:trHeight w:val="300"/>
        </w:trPr>
        <w:tc>
          <w:tcPr>
            <w:tcW w:w="839" w:type="dxa"/>
            <w:noWrap/>
            <w:hideMark/>
          </w:tcPr>
          <w:p w14:paraId="40CF589A"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2015</w:t>
            </w:r>
          </w:p>
        </w:tc>
        <w:tc>
          <w:tcPr>
            <w:tcW w:w="1306" w:type="dxa"/>
            <w:noWrap/>
            <w:hideMark/>
          </w:tcPr>
          <w:p w14:paraId="6D86D60C"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11,076</w:t>
            </w:r>
          </w:p>
        </w:tc>
        <w:tc>
          <w:tcPr>
            <w:tcW w:w="1365" w:type="dxa"/>
            <w:noWrap/>
            <w:hideMark/>
          </w:tcPr>
          <w:p w14:paraId="68CE7CD9"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25,557</w:t>
            </w:r>
          </w:p>
        </w:tc>
        <w:tc>
          <w:tcPr>
            <w:tcW w:w="2552" w:type="dxa"/>
            <w:noWrap/>
            <w:hideMark/>
          </w:tcPr>
          <w:p w14:paraId="54987FA6"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2,622</w:t>
            </w:r>
          </w:p>
        </w:tc>
        <w:tc>
          <w:tcPr>
            <w:tcW w:w="2977" w:type="dxa"/>
            <w:noWrap/>
            <w:hideMark/>
          </w:tcPr>
          <w:p w14:paraId="7965F5F1"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11.4%</w:t>
            </w:r>
          </w:p>
        </w:tc>
      </w:tr>
      <w:tr w:rsidR="00A73302" w:rsidRPr="00A73302" w14:paraId="13B494E6" w14:textId="77777777" w:rsidTr="00A73302">
        <w:trPr>
          <w:trHeight w:val="300"/>
        </w:trPr>
        <w:tc>
          <w:tcPr>
            <w:tcW w:w="839" w:type="dxa"/>
            <w:noWrap/>
            <w:hideMark/>
          </w:tcPr>
          <w:p w14:paraId="27B969D0"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2016</w:t>
            </w:r>
          </w:p>
        </w:tc>
        <w:tc>
          <w:tcPr>
            <w:tcW w:w="1306" w:type="dxa"/>
            <w:noWrap/>
            <w:hideMark/>
          </w:tcPr>
          <w:p w14:paraId="0F1D0850"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12,618</w:t>
            </w:r>
          </w:p>
        </w:tc>
        <w:tc>
          <w:tcPr>
            <w:tcW w:w="1365" w:type="dxa"/>
            <w:noWrap/>
            <w:hideMark/>
          </w:tcPr>
          <w:p w14:paraId="67D49DEE"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29,572</w:t>
            </w:r>
          </w:p>
        </w:tc>
        <w:tc>
          <w:tcPr>
            <w:tcW w:w="2552" w:type="dxa"/>
            <w:noWrap/>
            <w:hideMark/>
          </w:tcPr>
          <w:p w14:paraId="62BBAE7E"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4,015</w:t>
            </w:r>
          </w:p>
        </w:tc>
        <w:tc>
          <w:tcPr>
            <w:tcW w:w="2977" w:type="dxa"/>
            <w:noWrap/>
            <w:hideMark/>
          </w:tcPr>
          <w:p w14:paraId="5521FB5A" w14:textId="77777777" w:rsidR="00A73302" w:rsidRPr="00A73302" w:rsidRDefault="00A73302" w:rsidP="007A4D7D">
            <w:pPr>
              <w:spacing w:after="0" w:line="360" w:lineRule="auto"/>
              <w:rPr>
                <w:rFonts w:ascii="Arial" w:eastAsia="Times New Roman" w:hAnsi="Arial" w:cs="Arial"/>
                <w:color w:val="000000"/>
                <w:sz w:val="28"/>
                <w:lang w:eastAsia="en-GB"/>
              </w:rPr>
            </w:pPr>
            <w:r w:rsidRPr="00A73302">
              <w:rPr>
                <w:rFonts w:ascii="Arial" w:eastAsia="Times New Roman" w:hAnsi="Arial" w:cs="Arial"/>
                <w:color w:val="000000"/>
                <w:sz w:val="28"/>
                <w:lang w:eastAsia="en-GB"/>
              </w:rPr>
              <w:t>15.7%</w:t>
            </w:r>
          </w:p>
        </w:tc>
      </w:tr>
    </w:tbl>
    <w:p w14:paraId="11C0EFEF" w14:textId="77777777" w:rsidR="0073642A" w:rsidRPr="006F1E80" w:rsidRDefault="0073642A" w:rsidP="007A4D7D">
      <w:pPr>
        <w:spacing w:line="360" w:lineRule="auto"/>
        <w:rPr>
          <w:rFonts w:ascii="Arial" w:eastAsia="Times New Roman" w:hAnsi="Arial" w:cs="Arial"/>
          <w:sz w:val="28"/>
          <w:szCs w:val="18"/>
          <w:lang w:eastAsia="en-GB"/>
        </w:rPr>
      </w:pPr>
    </w:p>
    <w:p w14:paraId="31C15607" w14:textId="77777777" w:rsidR="00A73302" w:rsidRDefault="00A73302" w:rsidP="007A4D7D">
      <w:pPr>
        <w:spacing w:line="360" w:lineRule="auto"/>
        <w:rPr>
          <w:rFonts w:ascii="Arial" w:eastAsia="Times New Roman" w:hAnsi="Arial" w:cs="Arial"/>
          <w:b/>
          <w:sz w:val="28"/>
          <w:szCs w:val="18"/>
          <w:lang w:eastAsia="en-GB"/>
        </w:rPr>
      </w:pPr>
      <w:bookmarkStart w:id="40" w:name="Chart5"/>
    </w:p>
    <w:p w14:paraId="610E18D7" w14:textId="77777777" w:rsidR="00A73302" w:rsidRDefault="00A73302" w:rsidP="007A4D7D">
      <w:pPr>
        <w:spacing w:line="360" w:lineRule="auto"/>
        <w:rPr>
          <w:rFonts w:ascii="Arial" w:eastAsia="Times New Roman" w:hAnsi="Arial" w:cs="Arial"/>
          <w:b/>
          <w:sz w:val="28"/>
          <w:szCs w:val="18"/>
          <w:lang w:eastAsia="en-GB"/>
        </w:rPr>
      </w:pPr>
    </w:p>
    <w:p w14:paraId="74DBE930" w14:textId="77777777" w:rsidR="00A73302" w:rsidRDefault="00A73302" w:rsidP="007A4D7D">
      <w:pPr>
        <w:spacing w:line="360" w:lineRule="auto"/>
        <w:rPr>
          <w:rFonts w:ascii="Arial" w:eastAsia="Times New Roman" w:hAnsi="Arial" w:cs="Arial"/>
          <w:b/>
          <w:sz w:val="28"/>
          <w:szCs w:val="18"/>
          <w:lang w:eastAsia="en-GB"/>
        </w:rPr>
      </w:pPr>
    </w:p>
    <w:p w14:paraId="338DC4A8" w14:textId="77777777" w:rsidR="00A73302" w:rsidRDefault="00A73302" w:rsidP="007A4D7D">
      <w:pPr>
        <w:spacing w:line="360" w:lineRule="auto"/>
        <w:rPr>
          <w:rFonts w:ascii="Arial" w:eastAsia="Times New Roman" w:hAnsi="Arial" w:cs="Arial"/>
          <w:b/>
          <w:sz w:val="28"/>
          <w:szCs w:val="18"/>
          <w:lang w:eastAsia="en-GB"/>
        </w:rPr>
      </w:pPr>
    </w:p>
    <w:p w14:paraId="60BE425D" w14:textId="77777777" w:rsidR="00A73302" w:rsidRDefault="00A73302" w:rsidP="007A4D7D">
      <w:pPr>
        <w:spacing w:line="360" w:lineRule="auto"/>
        <w:rPr>
          <w:rFonts w:ascii="Arial" w:eastAsia="Times New Roman" w:hAnsi="Arial" w:cs="Arial"/>
          <w:b/>
          <w:sz w:val="28"/>
          <w:szCs w:val="18"/>
          <w:lang w:eastAsia="en-GB"/>
        </w:rPr>
      </w:pPr>
    </w:p>
    <w:p w14:paraId="7E04C1BF" w14:textId="77777777" w:rsidR="00681DE9" w:rsidRPr="006F1E80" w:rsidRDefault="00681DE9"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 xml:space="preserve">Chart 5: </w:t>
      </w:r>
      <w:bookmarkEnd w:id="40"/>
      <w:r w:rsidRPr="006F1E80">
        <w:rPr>
          <w:rFonts w:ascii="Arial" w:eastAsia="Times New Roman" w:hAnsi="Arial" w:cs="Arial"/>
          <w:b/>
          <w:sz w:val="28"/>
          <w:szCs w:val="18"/>
          <w:lang w:eastAsia="en-GB"/>
        </w:rPr>
        <w:t>DR national figures year on year inpatient and outpatient activity</w:t>
      </w:r>
    </w:p>
    <w:p w14:paraId="1789C608" w14:textId="77777777" w:rsidR="005F0CB8" w:rsidRPr="006F1E80" w:rsidRDefault="005F0CB8" w:rsidP="007A4D7D">
      <w:pPr>
        <w:spacing w:line="360" w:lineRule="auto"/>
        <w:rPr>
          <w:rFonts w:ascii="Arial" w:eastAsia="Times New Roman" w:hAnsi="Arial" w:cs="Arial"/>
          <w:sz w:val="28"/>
          <w:szCs w:val="18"/>
          <w:lang w:eastAsia="en-GB"/>
        </w:rPr>
      </w:pPr>
      <w:r w:rsidRPr="006F1E80">
        <w:rPr>
          <w:rFonts w:ascii="Arial" w:hAnsi="Arial" w:cs="Arial"/>
          <w:noProof/>
          <w:lang w:eastAsia="en-GB"/>
        </w:rPr>
        <w:drawing>
          <wp:inline distT="0" distB="0" distL="0" distR="0" wp14:anchorId="5D7ADA42" wp14:editId="4D13EE77">
            <wp:extent cx="5732060" cy="3275463"/>
            <wp:effectExtent l="0" t="0" r="21590" b="20320"/>
            <wp:docPr id="13" name="Chart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A027BD-5AC2-4B72-8A17-E3C995886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7EEE4F" w14:textId="77777777" w:rsidR="005F0CB8" w:rsidRPr="006F1E80" w:rsidRDefault="005F0CB8"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Due to the coding anomalies it is not possible to accurately reflect variation across CCGs.</w:t>
      </w:r>
    </w:p>
    <w:p w14:paraId="6F891886" w14:textId="77777777" w:rsidR="00A62721" w:rsidRPr="006F1E80" w:rsidRDefault="00A62721" w:rsidP="007A4D7D">
      <w:pPr>
        <w:spacing w:line="360" w:lineRule="auto"/>
        <w:rPr>
          <w:rFonts w:ascii="Arial" w:eastAsia="Times New Roman" w:hAnsi="Arial" w:cs="Arial"/>
          <w:b/>
          <w:sz w:val="36"/>
          <w:szCs w:val="18"/>
          <w:lang w:eastAsia="en-GB"/>
        </w:rPr>
      </w:pPr>
      <w:bookmarkStart w:id="41" w:name="_Toc507490177"/>
    </w:p>
    <w:p w14:paraId="797EC5FC" w14:textId="77777777" w:rsidR="00A62721" w:rsidRPr="006F1E80" w:rsidRDefault="00A62721" w:rsidP="007A4D7D">
      <w:pPr>
        <w:spacing w:line="360" w:lineRule="auto"/>
        <w:rPr>
          <w:rFonts w:ascii="Arial" w:hAnsi="Arial" w:cs="Arial"/>
          <w:b/>
          <w:sz w:val="32"/>
          <w:lang w:eastAsia="en-GB"/>
        </w:rPr>
      </w:pPr>
    </w:p>
    <w:p w14:paraId="0F7E57C0" w14:textId="77777777" w:rsidR="00A73302" w:rsidRDefault="00A73302" w:rsidP="007A4D7D">
      <w:pPr>
        <w:spacing w:line="360" w:lineRule="auto"/>
        <w:rPr>
          <w:rFonts w:ascii="Arial" w:hAnsi="Arial" w:cs="Arial"/>
          <w:b/>
          <w:sz w:val="32"/>
          <w:lang w:eastAsia="en-GB"/>
        </w:rPr>
      </w:pPr>
    </w:p>
    <w:p w14:paraId="7CF91652" w14:textId="77777777" w:rsidR="00A73302" w:rsidRDefault="00A73302" w:rsidP="007A4D7D">
      <w:pPr>
        <w:spacing w:line="360" w:lineRule="auto"/>
        <w:rPr>
          <w:rFonts w:ascii="Arial" w:hAnsi="Arial" w:cs="Arial"/>
          <w:b/>
          <w:sz w:val="32"/>
          <w:lang w:eastAsia="en-GB"/>
        </w:rPr>
      </w:pPr>
    </w:p>
    <w:p w14:paraId="7ADA431E" w14:textId="77777777" w:rsidR="00A73302" w:rsidRDefault="00A73302" w:rsidP="007A4D7D">
      <w:pPr>
        <w:spacing w:line="360" w:lineRule="auto"/>
        <w:rPr>
          <w:rFonts w:ascii="Arial" w:hAnsi="Arial" w:cs="Arial"/>
          <w:b/>
          <w:sz w:val="32"/>
          <w:lang w:eastAsia="en-GB"/>
        </w:rPr>
      </w:pPr>
    </w:p>
    <w:p w14:paraId="224DD581" w14:textId="77777777" w:rsidR="00A73302" w:rsidRDefault="00A73302" w:rsidP="007A4D7D">
      <w:pPr>
        <w:spacing w:line="360" w:lineRule="auto"/>
        <w:rPr>
          <w:rFonts w:ascii="Arial" w:hAnsi="Arial" w:cs="Arial"/>
          <w:b/>
          <w:sz w:val="32"/>
          <w:lang w:eastAsia="en-GB"/>
        </w:rPr>
      </w:pPr>
    </w:p>
    <w:p w14:paraId="1F04763B" w14:textId="77777777" w:rsidR="00A73302" w:rsidRDefault="00A73302" w:rsidP="007A4D7D">
      <w:pPr>
        <w:spacing w:line="360" w:lineRule="auto"/>
        <w:rPr>
          <w:rFonts w:ascii="Arial" w:hAnsi="Arial" w:cs="Arial"/>
          <w:b/>
          <w:sz w:val="32"/>
          <w:lang w:eastAsia="en-GB"/>
        </w:rPr>
      </w:pPr>
    </w:p>
    <w:p w14:paraId="09386A09" w14:textId="77777777" w:rsidR="00A73302" w:rsidRDefault="00A73302" w:rsidP="007A4D7D">
      <w:pPr>
        <w:spacing w:line="360" w:lineRule="auto"/>
        <w:rPr>
          <w:rFonts w:ascii="Arial" w:hAnsi="Arial" w:cs="Arial"/>
          <w:b/>
          <w:sz w:val="32"/>
          <w:lang w:eastAsia="en-GB"/>
        </w:rPr>
      </w:pPr>
    </w:p>
    <w:p w14:paraId="5448A260" w14:textId="77777777" w:rsidR="009D6D80" w:rsidRPr="00413FC5" w:rsidRDefault="001F6875" w:rsidP="007A4D7D">
      <w:pPr>
        <w:spacing w:line="360" w:lineRule="auto"/>
        <w:rPr>
          <w:rFonts w:ascii="Arial" w:eastAsia="Times New Roman" w:hAnsi="Arial" w:cs="Arial"/>
          <w:b/>
          <w:sz w:val="36"/>
          <w:szCs w:val="18"/>
          <w:lang w:eastAsia="en-GB"/>
        </w:rPr>
      </w:pPr>
      <w:r w:rsidRPr="006F1E80">
        <w:rPr>
          <w:rFonts w:ascii="Arial" w:hAnsi="Arial" w:cs="Arial"/>
          <w:b/>
          <w:sz w:val="32"/>
          <w:lang w:eastAsia="en-GB"/>
        </w:rPr>
        <w:lastRenderedPageBreak/>
        <w:t>3.</w:t>
      </w:r>
      <w:r w:rsidR="009D6D80" w:rsidRPr="006F1E80">
        <w:rPr>
          <w:rFonts w:ascii="Arial" w:hAnsi="Arial" w:cs="Arial"/>
          <w:b/>
          <w:sz w:val="32"/>
          <w:lang w:eastAsia="en-GB"/>
        </w:rPr>
        <w:t>5</w:t>
      </w:r>
      <w:r w:rsidRPr="006F1E80">
        <w:rPr>
          <w:rFonts w:ascii="Arial" w:hAnsi="Arial" w:cs="Arial"/>
          <w:b/>
          <w:sz w:val="32"/>
          <w:lang w:eastAsia="en-GB"/>
        </w:rPr>
        <w:t xml:space="preserve"> </w:t>
      </w:r>
      <w:r w:rsidR="007D05E1" w:rsidRPr="006F1E80">
        <w:rPr>
          <w:rFonts w:ascii="Arial" w:hAnsi="Arial" w:cs="Arial"/>
          <w:b/>
          <w:sz w:val="32"/>
          <w:lang w:eastAsia="en-GB"/>
        </w:rPr>
        <w:t>Cataracts</w:t>
      </w:r>
      <w:bookmarkEnd w:id="41"/>
    </w:p>
    <w:p w14:paraId="018A252E" w14:textId="77777777" w:rsidR="00212F47" w:rsidRPr="006F1E80" w:rsidRDefault="00212F47"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Cataract surgery is the largest surgical intervention undertaken in ophthalmology services in England. Growth in patients and activity has increased year on year but the growth rates ar</w:t>
      </w:r>
      <w:r w:rsidR="00AB6EF1" w:rsidRPr="006F1E80">
        <w:rPr>
          <w:rFonts w:ascii="Arial" w:eastAsia="Times New Roman" w:hAnsi="Arial" w:cs="Arial"/>
          <w:sz w:val="28"/>
          <w:szCs w:val="18"/>
          <w:lang w:eastAsia="en-GB"/>
        </w:rPr>
        <w:t>e not consistent having dropped</w:t>
      </w:r>
      <w:r w:rsidRPr="006F1E80">
        <w:rPr>
          <w:rFonts w:ascii="Arial" w:eastAsia="Times New Roman" w:hAnsi="Arial" w:cs="Arial"/>
          <w:sz w:val="28"/>
          <w:szCs w:val="18"/>
          <w:lang w:eastAsia="en-GB"/>
        </w:rPr>
        <w:t xml:space="preserve"> in 2015 and rising again in 2016/17</w:t>
      </w:r>
      <w:r w:rsidR="00621F9A" w:rsidRPr="006F1E80">
        <w:rPr>
          <w:rFonts w:ascii="Arial" w:eastAsia="Times New Roman" w:hAnsi="Arial" w:cs="Arial"/>
          <w:sz w:val="28"/>
          <w:szCs w:val="18"/>
          <w:lang w:eastAsia="en-GB"/>
        </w:rPr>
        <w:t>. The largest growth was in 2013/14.</w:t>
      </w:r>
      <w:r w:rsidR="00490CC8">
        <w:rPr>
          <w:rFonts w:ascii="Arial" w:eastAsia="Times New Roman" w:hAnsi="Arial" w:cs="Arial"/>
          <w:sz w:val="28"/>
          <w:szCs w:val="18"/>
          <w:lang w:eastAsia="en-GB"/>
        </w:rPr>
        <w:t xml:space="preserve"> See Table 11 below (data for total patients and total spells is also presented in chart format – see Chart 6 below)</w:t>
      </w:r>
      <w:r w:rsidR="00490CC8" w:rsidRPr="006F1E80">
        <w:rPr>
          <w:rFonts w:ascii="Arial" w:eastAsia="Times New Roman" w:hAnsi="Arial" w:cs="Arial"/>
          <w:sz w:val="28"/>
          <w:szCs w:val="18"/>
          <w:lang w:eastAsia="en-GB"/>
        </w:rPr>
        <w:t>.</w:t>
      </w:r>
    </w:p>
    <w:p w14:paraId="2BC10332" w14:textId="77777777" w:rsidR="00286317" w:rsidRPr="006F1E80" w:rsidRDefault="00286317" w:rsidP="007A4D7D">
      <w:pPr>
        <w:spacing w:line="360" w:lineRule="auto"/>
        <w:rPr>
          <w:rFonts w:ascii="Arial" w:eastAsia="Times New Roman" w:hAnsi="Arial" w:cs="Arial"/>
          <w:sz w:val="28"/>
          <w:szCs w:val="18"/>
          <w:lang w:eastAsia="en-GB"/>
        </w:rPr>
      </w:pPr>
      <w:r w:rsidRPr="006F1E80">
        <w:rPr>
          <w:rFonts w:ascii="Arial" w:eastAsia="Times New Roman" w:hAnsi="Arial" w:cs="Arial"/>
          <w:b/>
          <w:sz w:val="28"/>
          <w:szCs w:val="18"/>
          <w:lang w:eastAsia="en-GB"/>
        </w:rPr>
        <w:t>Table 1</w:t>
      </w:r>
      <w:r w:rsidR="0073642A">
        <w:rPr>
          <w:rFonts w:ascii="Arial" w:eastAsia="Times New Roman" w:hAnsi="Arial" w:cs="Arial"/>
          <w:b/>
          <w:sz w:val="28"/>
          <w:szCs w:val="18"/>
          <w:lang w:eastAsia="en-GB"/>
        </w:rPr>
        <w:t>1</w:t>
      </w:r>
      <w:r w:rsidRPr="006F1E80">
        <w:rPr>
          <w:rFonts w:ascii="Arial" w:eastAsia="Times New Roman" w:hAnsi="Arial" w:cs="Arial"/>
          <w:b/>
          <w:sz w:val="28"/>
          <w:szCs w:val="18"/>
          <w:lang w:eastAsia="en-GB"/>
        </w:rPr>
        <w:t xml:space="preserve">: Cataract </w:t>
      </w:r>
      <w:r w:rsidRPr="006F1E80">
        <w:rPr>
          <w:rFonts w:ascii="Arial" w:eastAsia="Times New Roman" w:hAnsi="Arial" w:cs="Arial"/>
          <w:b/>
          <w:color w:val="000000"/>
          <w:sz w:val="28"/>
          <w:szCs w:val="18"/>
          <w:lang w:eastAsia="en-GB"/>
        </w:rPr>
        <w:t>activity total patients and total spells</w:t>
      </w:r>
    </w:p>
    <w:tbl>
      <w:tblPr>
        <w:tblStyle w:val="TableGrid"/>
        <w:tblW w:w="9776" w:type="dxa"/>
        <w:tblLook w:val="04A0" w:firstRow="1" w:lastRow="0" w:firstColumn="1" w:lastColumn="0" w:noHBand="0" w:noVBand="1"/>
      </w:tblPr>
      <w:tblGrid>
        <w:gridCol w:w="960"/>
        <w:gridCol w:w="1784"/>
        <w:gridCol w:w="1787"/>
        <w:gridCol w:w="2694"/>
        <w:gridCol w:w="2551"/>
      </w:tblGrid>
      <w:tr w:rsidR="00365D39" w:rsidRPr="006F1E80" w14:paraId="4C901577" w14:textId="77777777" w:rsidTr="007D05E1">
        <w:trPr>
          <w:trHeight w:val="315"/>
        </w:trPr>
        <w:tc>
          <w:tcPr>
            <w:tcW w:w="960" w:type="dxa"/>
            <w:noWrap/>
            <w:hideMark/>
          </w:tcPr>
          <w:p w14:paraId="26A45275" w14:textId="77777777" w:rsidR="00365D39" w:rsidRPr="006F1E80" w:rsidRDefault="00365D39" w:rsidP="007A4D7D">
            <w:pPr>
              <w:spacing w:after="0" w:line="360" w:lineRule="auto"/>
              <w:rPr>
                <w:rFonts w:ascii="Arial" w:eastAsia="Times New Roman" w:hAnsi="Arial" w:cs="Arial"/>
                <w:sz w:val="28"/>
                <w:szCs w:val="24"/>
                <w:lang w:eastAsia="en-GB"/>
              </w:rPr>
            </w:pPr>
          </w:p>
        </w:tc>
        <w:tc>
          <w:tcPr>
            <w:tcW w:w="8816" w:type="dxa"/>
            <w:gridSpan w:val="4"/>
            <w:noWrap/>
            <w:hideMark/>
          </w:tcPr>
          <w:p w14:paraId="08FC27D0" w14:textId="77777777" w:rsidR="00365D39" w:rsidRPr="006F1E80" w:rsidRDefault="00AB6EF1"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 xml:space="preserve"> CATARACTS </w:t>
            </w:r>
            <w:r w:rsidR="00365D39" w:rsidRPr="006F1E80">
              <w:rPr>
                <w:rFonts w:ascii="Arial" w:eastAsia="Times New Roman" w:hAnsi="Arial" w:cs="Arial"/>
                <w:b/>
                <w:bCs/>
                <w:color w:val="000000"/>
                <w:sz w:val="28"/>
                <w:lang w:eastAsia="en-GB"/>
              </w:rPr>
              <w:t>INPATIENTS &amp; OUTPATIENTS COMBINED</w:t>
            </w:r>
          </w:p>
        </w:tc>
      </w:tr>
      <w:tr w:rsidR="00365D39" w:rsidRPr="006F1E80" w14:paraId="326B068A" w14:textId="77777777" w:rsidTr="00F13E1B">
        <w:trPr>
          <w:trHeight w:val="615"/>
        </w:trPr>
        <w:tc>
          <w:tcPr>
            <w:tcW w:w="960" w:type="dxa"/>
            <w:noWrap/>
            <w:hideMark/>
          </w:tcPr>
          <w:p w14:paraId="4E944F95" w14:textId="77777777" w:rsidR="00365D39" w:rsidRPr="006F1E80" w:rsidRDefault="00365D39"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HES Year</w:t>
            </w:r>
          </w:p>
        </w:tc>
        <w:tc>
          <w:tcPr>
            <w:tcW w:w="1784" w:type="dxa"/>
            <w:noWrap/>
            <w:hideMark/>
          </w:tcPr>
          <w:p w14:paraId="2ABDE517" w14:textId="77777777" w:rsidR="00365D39" w:rsidRPr="006F1E80" w:rsidRDefault="00365D39"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1787" w:type="dxa"/>
            <w:noWrap/>
            <w:hideMark/>
          </w:tcPr>
          <w:p w14:paraId="520A74A7" w14:textId="77777777" w:rsidR="00365D39" w:rsidRPr="006F1E80" w:rsidRDefault="00365D39"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Spells</w:t>
            </w:r>
          </w:p>
        </w:tc>
        <w:tc>
          <w:tcPr>
            <w:tcW w:w="2694" w:type="dxa"/>
            <w:hideMark/>
          </w:tcPr>
          <w:p w14:paraId="762A0793" w14:textId="77777777" w:rsidR="00365D39" w:rsidRPr="006F1E80" w:rsidRDefault="00365D39"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Increase in spells compared to the previous year</w:t>
            </w:r>
          </w:p>
        </w:tc>
        <w:tc>
          <w:tcPr>
            <w:tcW w:w="2551" w:type="dxa"/>
            <w:hideMark/>
          </w:tcPr>
          <w:p w14:paraId="45719B99" w14:textId="77777777" w:rsidR="00365D39" w:rsidRPr="006F1E80" w:rsidRDefault="00365D39"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Percentage increase in spells compared to the previous year</w:t>
            </w:r>
          </w:p>
        </w:tc>
      </w:tr>
      <w:tr w:rsidR="00365D39" w:rsidRPr="006F1E80" w14:paraId="636CD80C" w14:textId="77777777" w:rsidTr="00F13E1B">
        <w:trPr>
          <w:trHeight w:val="170"/>
        </w:trPr>
        <w:tc>
          <w:tcPr>
            <w:tcW w:w="960" w:type="dxa"/>
            <w:noWrap/>
            <w:hideMark/>
          </w:tcPr>
          <w:p w14:paraId="4EE69A53"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2011</w:t>
            </w:r>
          </w:p>
        </w:tc>
        <w:tc>
          <w:tcPr>
            <w:tcW w:w="1784" w:type="dxa"/>
            <w:noWrap/>
            <w:hideMark/>
          </w:tcPr>
          <w:p w14:paraId="7FBB32D9"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258,880</w:t>
            </w:r>
          </w:p>
        </w:tc>
        <w:tc>
          <w:tcPr>
            <w:tcW w:w="1787" w:type="dxa"/>
            <w:noWrap/>
            <w:hideMark/>
          </w:tcPr>
          <w:p w14:paraId="4B9AA0B9"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326,856</w:t>
            </w:r>
          </w:p>
        </w:tc>
        <w:tc>
          <w:tcPr>
            <w:tcW w:w="2694" w:type="dxa"/>
            <w:noWrap/>
            <w:hideMark/>
          </w:tcPr>
          <w:p w14:paraId="0614B6A5" w14:textId="77777777" w:rsidR="00365D39" w:rsidRPr="006F1E80" w:rsidRDefault="00365D39" w:rsidP="007A4D7D">
            <w:pPr>
              <w:spacing w:after="0" w:line="360" w:lineRule="auto"/>
              <w:rPr>
                <w:rFonts w:ascii="Arial" w:eastAsia="Times New Roman" w:hAnsi="Arial" w:cs="Arial"/>
                <w:color w:val="000000"/>
                <w:sz w:val="28"/>
                <w:lang w:eastAsia="en-GB"/>
              </w:rPr>
            </w:pPr>
          </w:p>
        </w:tc>
        <w:tc>
          <w:tcPr>
            <w:tcW w:w="2551" w:type="dxa"/>
            <w:noWrap/>
            <w:hideMark/>
          </w:tcPr>
          <w:p w14:paraId="63AF9ED2"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 </w:t>
            </w:r>
          </w:p>
        </w:tc>
      </w:tr>
      <w:tr w:rsidR="00365D39" w:rsidRPr="006F1E80" w14:paraId="7CB89543" w14:textId="77777777" w:rsidTr="00F13E1B">
        <w:trPr>
          <w:trHeight w:val="170"/>
        </w:trPr>
        <w:tc>
          <w:tcPr>
            <w:tcW w:w="960" w:type="dxa"/>
            <w:noWrap/>
            <w:hideMark/>
          </w:tcPr>
          <w:p w14:paraId="61A92491"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2012</w:t>
            </w:r>
          </w:p>
        </w:tc>
        <w:tc>
          <w:tcPr>
            <w:tcW w:w="1784" w:type="dxa"/>
            <w:noWrap/>
            <w:hideMark/>
          </w:tcPr>
          <w:p w14:paraId="30ECB135"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260,347</w:t>
            </w:r>
          </w:p>
        </w:tc>
        <w:tc>
          <w:tcPr>
            <w:tcW w:w="1787" w:type="dxa"/>
            <w:noWrap/>
            <w:hideMark/>
          </w:tcPr>
          <w:p w14:paraId="035712A1"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328,625</w:t>
            </w:r>
          </w:p>
        </w:tc>
        <w:tc>
          <w:tcPr>
            <w:tcW w:w="2694" w:type="dxa"/>
            <w:noWrap/>
            <w:hideMark/>
          </w:tcPr>
          <w:p w14:paraId="3E724BD5"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1,769</w:t>
            </w:r>
          </w:p>
        </w:tc>
        <w:tc>
          <w:tcPr>
            <w:tcW w:w="2551" w:type="dxa"/>
            <w:noWrap/>
            <w:hideMark/>
          </w:tcPr>
          <w:p w14:paraId="41D3FDB3"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0.5%</w:t>
            </w:r>
          </w:p>
        </w:tc>
      </w:tr>
      <w:tr w:rsidR="00365D39" w:rsidRPr="006F1E80" w14:paraId="4C8FB86D" w14:textId="77777777" w:rsidTr="00F13E1B">
        <w:trPr>
          <w:trHeight w:val="170"/>
        </w:trPr>
        <w:tc>
          <w:tcPr>
            <w:tcW w:w="960" w:type="dxa"/>
            <w:noWrap/>
            <w:hideMark/>
          </w:tcPr>
          <w:p w14:paraId="5043385B"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2013</w:t>
            </w:r>
          </w:p>
        </w:tc>
        <w:tc>
          <w:tcPr>
            <w:tcW w:w="1784" w:type="dxa"/>
            <w:noWrap/>
            <w:hideMark/>
          </w:tcPr>
          <w:p w14:paraId="3DD5CF34"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287,284</w:t>
            </w:r>
          </w:p>
        </w:tc>
        <w:tc>
          <w:tcPr>
            <w:tcW w:w="1787" w:type="dxa"/>
            <w:noWrap/>
            <w:hideMark/>
          </w:tcPr>
          <w:p w14:paraId="4E7AD70E"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362,762</w:t>
            </w:r>
          </w:p>
        </w:tc>
        <w:tc>
          <w:tcPr>
            <w:tcW w:w="2694" w:type="dxa"/>
            <w:noWrap/>
            <w:hideMark/>
          </w:tcPr>
          <w:p w14:paraId="599913C5"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34,137</w:t>
            </w:r>
          </w:p>
        </w:tc>
        <w:tc>
          <w:tcPr>
            <w:tcW w:w="2551" w:type="dxa"/>
            <w:noWrap/>
            <w:hideMark/>
          </w:tcPr>
          <w:p w14:paraId="609844AE"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10.4%</w:t>
            </w:r>
          </w:p>
        </w:tc>
      </w:tr>
      <w:tr w:rsidR="00365D39" w:rsidRPr="006F1E80" w14:paraId="61BF82B4" w14:textId="77777777" w:rsidTr="00F13E1B">
        <w:trPr>
          <w:trHeight w:val="170"/>
        </w:trPr>
        <w:tc>
          <w:tcPr>
            <w:tcW w:w="960" w:type="dxa"/>
            <w:noWrap/>
            <w:hideMark/>
          </w:tcPr>
          <w:p w14:paraId="40A3190C"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2014</w:t>
            </w:r>
          </w:p>
        </w:tc>
        <w:tc>
          <w:tcPr>
            <w:tcW w:w="1784" w:type="dxa"/>
            <w:noWrap/>
            <w:hideMark/>
          </w:tcPr>
          <w:p w14:paraId="4C04A6F8"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310,241</w:t>
            </w:r>
          </w:p>
        </w:tc>
        <w:tc>
          <w:tcPr>
            <w:tcW w:w="1787" w:type="dxa"/>
            <w:noWrap/>
            <w:hideMark/>
          </w:tcPr>
          <w:p w14:paraId="6986481D"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395,008</w:t>
            </w:r>
          </w:p>
        </w:tc>
        <w:tc>
          <w:tcPr>
            <w:tcW w:w="2694" w:type="dxa"/>
            <w:noWrap/>
            <w:hideMark/>
          </w:tcPr>
          <w:p w14:paraId="5F898070"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32,246</w:t>
            </w:r>
          </w:p>
        </w:tc>
        <w:tc>
          <w:tcPr>
            <w:tcW w:w="2551" w:type="dxa"/>
            <w:noWrap/>
            <w:hideMark/>
          </w:tcPr>
          <w:p w14:paraId="391124DA"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8.9%</w:t>
            </w:r>
          </w:p>
        </w:tc>
      </w:tr>
      <w:tr w:rsidR="00365D39" w:rsidRPr="006F1E80" w14:paraId="4B659C19" w14:textId="77777777" w:rsidTr="00F13E1B">
        <w:trPr>
          <w:trHeight w:val="170"/>
        </w:trPr>
        <w:tc>
          <w:tcPr>
            <w:tcW w:w="960" w:type="dxa"/>
            <w:noWrap/>
            <w:hideMark/>
          </w:tcPr>
          <w:p w14:paraId="0B06267C"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2015</w:t>
            </w:r>
          </w:p>
        </w:tc>
        <w:tc>
          <w:tcPr>
            <w:tcW w:w="1784" w:type="dxa"/>
            <w:noWrap/>
            <w:hideMark/>
          </w:tcPr>
          <w:p w14:paraId="05FF1687"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313,188</w:t>
            </w:r>
          </w:p>
        </w:tc>
        <w:tc>
          <w:tcPr>
            <w:tcW w:w="1787" w:type="dxa"/>
            <w:noWrap/>
            <w:hideMark/>
          </w:tcPr>
          <w:p w14:paraId="260FE45A"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398,582</w:t>
            </w:r>
          </w:p>
        </w:tc>
        <w:tc>
          <w:tcPr>
            <w:tcW w:w="2694" w:type="dxa"/>
            <w:noWrap/>
            <w:hideMark/>
          </w:tcPr>
          <w:p w14:paraId="4AB82A16"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3,574</w:t>
            </w:r>
          </w:p>
        </w:tc>
        <w:tc>
          <w:tcPr>
            <w:tcW w:w="2551" w:type="dxa"/>
            <w:noWrap/>
            <w:hideMark/>
          </w:tcPr>
          <w:p w14:paraId="16335C38"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0.9%</w:t>
            </w:r>
          </w:p>
        </w:tc>
      </w:tr>
      <w:tr w:rsidR="00365D39" w:rsidRPr="006F1E80" w14:paraId="1E34B9F3" w14:textId="77777777" w:rsidTr="00F13E1B">
        <w:trPr>
          <w:trHeight w:val="170"/>
        </w:trPr>
        <w:tc>
          <w:tcPr>
            <w:tcW w:w="960" w:type="dxa"/>
            <w:noWrap/>
            <w:hideMark/>
          </w:tcPr>
          <w:p w14:paraId="14223710"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2016</w:t>
            </w:r>
          </w:p>
        </w:tc>
        <w:tc>
          <w:tcPr>
            <w:tcW w:w="1784" w:type="dxa"/>
            <w:noWrap/>
            <w:hideMark/>
          </w:tcPr>
          <w:p w14:paraId="7FA71B54"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321,980</w:t>
            </w:r>
          </w:p>
        </w:tc>
        <w:tc>
          <w:tcPr>
            <w:tcW w:w="1787" w:type="dxa"/>
            <w:noWrap/>
            <w:hideMark/>
          </w:tcPr>
          <w:p w14:paraId="48D06066"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410,026</w:t>
            </w:r>
          </w:p>
        </w:tc>
        <w:tc>
          <w:tcPr>
            <w:tcW w:w="2694" w:type="dxa"/>
            <w:noWrap/>
            <w:hideMark/>
          </w:tcPr>
          <w:p w14:paraId="7D0EFEB2"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11,444</w:t>
            </w:r>
          </w:p>
        </w:tc>
        <w:tc>
          <w:tcPr>
            <w:tcW w:w="2551" w:type="dxa"/>
            <w:noWrap/>
            <w:hideMark/>
          </w:tcPr>
          <w:p w14:paraId="434DE41B" w14:textId="77777777" w:rsidR="00365D39" w:rsidRPr="006F1E80" w:rsidRDefault="00365D39"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2.9%</w:t>
            </w:r>
          </w:p>
        </w:tc>
      </w:tr>
    </w:tbl>
    <w:p w14:paraId="67CE6675" w14:textId="77777777" w:rsidR="00212F47" w:rsidRPr="006F1E80" w:rsidRDefault="00212F47" w:rsidP="007A4D7D">
      <w:pPr>
        <w:spacing w:line="360" w:lineRule="auto"/>
        <w:rPr>
          <w:rFonts w:ascii="Arial" w:eastAsia="Times New Roman" w:hAnsi="Arial" w:cs="Arial"/>
          <w:sz w:val="28"/>
          <w:szCs w:val="18"/>
          <w:lang w:eastAsia="en-GB"/>
        </w:rPr>
      </w:pPr>
    </w:p>
    <w:p w14:paraId="743D85C5" w14:textId="77777777" w:rsidR="00A62721" w:rsidRPr="006F1E80" w:rsidRDefault="00A62721" w:rsidP="007A4D7D">
      <w:pPr>
        <w:spacing w:line="360" w:lineRule="auto"/>
        <w:rPr>
          <w:rFonts w:ascii="Arial" w:eastAsia="Times New Roman" w:hAnsi="Arial" w:cs="Arial"/>
          <w:b/>
          <w:sz w:val="28"/>
          <w:szCs w:val="18"/>
          <w:lang w:eastAsia="en-GB"/>
        </w:rPr>
      </w:pPr>
    </w:p>
    <w:p w14:paraId="7741CCA6" w14:textId="77777777" w:rsidR="00A62721" w:rsidRPr="006F1E80" w:rsidRDefault="00A62721" w:rsidP="007A4D7D">
      <w:pPr>
        <w:spacing w:line="360" w:lineRule="auto"/>
        <w:rPr>
          <w:rFonts w:ascii="Arial" w:eastAsia="Times New Roman" w:hAnsi="Arial" w:cs="Arial"/>
          <w:b/>
          <w:sz w:val="28"/>
          <w:szCs w:val="18"/>
          <w:lang w:eastAsia="en-GB"/>
        </w:rPr>
      </w:pPr>
    </w:p>
    <w:p w14:paraId="325506B3" w14:textId="77777777" w:rsidR="00A62721" w:rsidRPr="006F1E80" w:rsidRDefault="00A62721" w:rsidP="007A4D7D">
      <w:pPr>
        <w:spacing w:line="360" w:lineRule="auto"/>
        <w:rPr>
          <w:rFonts w:ascii="Arial" w:eastAsia="Times New Roman" w:hAnsi="Arial" w:cs="Arial"/>
          <w:b/>
          <w:sz w:val="28"/>
          <w:szCs w:val="18"/>
          <w:lang w:eastAsia="en-GB"/>
        </w:rPr>
      </w:pPr>
    </w:p>
    <w:p w14:paraId="02EEC764" w14:textId="77777777" w:rsidR="00A62721" w:rsidRPr="006F1E80" w:rsidRDefault="00A62721" w:rsidP="007A4D7D">
      <w:pPr>
        <w:spacing w:line="360" w:lineRule="auto"/>
        <w:rPr>
          <w:rFonts w:ascii="Arial" w:eastAsia="Times New Roman" w:hAnsi="Arial" w:cs="Arial"/>
          <w:b/>
          <w:sz w:val="28"/>
          <w:szCs w:val="18"/>
          <w:lang w:eastAsia="en-GB"/>
        </w:rPr>
      </w:pPr>
    </w:p>
    <w:p w14:paraId="1D63E9F3" w14:textId="77777777" w:rsidR="00A62721" w:rsidRPr="006F1E80" w:rsidRDefault="00A62721" w:rsidP="007A4D7D">
      <w:pPr>
        <w:spacing w:line="360" w:lineRule="auto"/>
        <w:rPr>
          <w:rFonts w:ascii="Arial" w:eastAsia="Times New Roman" w:hAnsi="Arial" w:cs="Arial"/>
          <w:b/>
          <w:sz w:val="28"/>
          <w:szCs w:val="18"/>
          <w:lang w:eastAsia="en-GB"/>
        </w:rPr>
      </w:pPr>
    </w:p>
    <w:p w14:paraId="1D12BF9C" w14:textId="77777777" w:rsidR="00E33EDD" w:rsidRPr="006F1E80" w:rsidRDefault="00F13E1B" w:rsidP="007A4D7D">
      <w:pPr>
        <w:spacing w:line="360" w:lineRule="auto"/>
        <w:rPr>
          <w:rFonts w:ascii="Arial" w:eastAsia="Times New Roman" w:hAnsi="Arial" w:cs="Arial"/>
          <w:b/>
          <w:sz w:val="28"/>
          <w:szCs w:val="18"/>
          <w:lang w:eastAsia="en-GB"/>
        </w:rPr>
      </w:pPr>
      <w:bookmarkStart w:id="42" w:name="Chart6"/>
      <w:bookmarkEnd w:id="42"/>
      <w:r w:rsidRPr="006F1E80">
        <w:rPr>
          <w:rFonts w:ascii="Arial" w:eastAsia="Times New Roman" w:hAnsi="Arial" w:cs="Arial"/>
          <w:b/>
          <w:sz w:val="28"/>
          <w:szCs w:val="18"/>
          <w:lang w:eastAsia="en-GB"/>
        </w:rPr>
        <w:lastRenderedPageBreak/>
        <w:t xml:space="preserve">Chart 6: Cataract national figures year on year inpatient and outpatient activity </w:t>
      </w:r>
    </w:p>
    <w:p w14:paraId="734D9438" w14:textId="77777777" w:rsidR="00621F9A" w:rsidRPr="006F1E80" w:rsidRDefault="00621F9A" w:rsidP="007A4D7D">
      <w:pPr>
        <w:spacing w:line="360" w:lineRule="auto"/>
        <w:rPr>
          <w:rFonts w:ascii="Arial" w:eastAsia="Times New Roman" w:hAnsi="Arial" w:cs="Arial"/>
          <w:sz w:val="28"/>
          <w:szCs w:val="18"/>
          <w:lang w:eastAsia="en-GB"/>
        </w:rPr>
      </w:pPr>
      <w:r w:rsidRPr="006F1E80">
        <w:rPr>
          <w:rFonts w:ascii="Arial" w:hAnsi="Arial" w:cs="Arial"/>
          <w:noProof/>
          <w:lang w:eastAsia="en-GB"/>
        </w:rPr>
        <w:drawing>
          <wp:inline distT="0" distB="0" distL="0" distR="0" wp14:anchorId="10B038EE" wp14:editId="5384B2F0">
            <wp:extent cx="5732060" cy="2934269"/>
            <wp:effectExtent l="0" t="0" r="21590" b="19050"/>
            <wp:docPr id="21" name="Chart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8A4AC0-E6AF-4BBB-8C34-4B4FF517CB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3C0C4D" w14:textId="77777777" w:rsidR="00A62721" w:rsidRPr="005A2506" w:rsidRDefault="00621F9A"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 xml:space="preserve">The vast majority of activity relating to Cataracts is in the inpatient setting as a day </w:t>
      </w:r>
      <w:r w:rsidR="00E33EDD" w:rsidRPr="006F1E80">
        <w:rPr>
          <w:rFonts w:ascii="Arial" w:eastAsia="Times New Roman" w:hAnsi="Arial" w:cs="Arial"/>
          <w:sz w:val="28"/>
          <w:szCs w:val="18"/>
          <w:lang w:eastAsia="en-GB"/>
        </w:rPr>
        <w:t>case;</w:t>
      </w:r>
      <w:r w:rsidRPr="006F1E80">
        <w:rPr>
          <w:rFonts w:ascii="Arial" w:eastAsia="Times New Roman" w:hAnsi="Arial" w:cs="Arial"/>
          <w:sz w:val="28"/>
          <w:szCs w:val="18"/>
          <w:lang w:eastAsia="en-GB"/>
        </w:rPr>
        <w:t xml:space="preserve"> this reflects the complexity of the procedure. A small amount of activity is seen in the outpatient setting but this is not the norm.</w:t>
      </w:r>
      <w:r w:rsidR="00B42F4F">
        <w:rPr>
          <w:rFonts w:ascii="Arial" w:eastAsia="Times New Roman" w:hAnsi="Arial" w:cs="Arial"/>
          <w:sz w:val="28"/>
          <w:szCs w:val="18"/>
          <w:lang w:eastAsia="en-GB"/>
        </w:rPr>
        <w:t xml:space="preserve"> See Table 12 below. </w:t>
      </w:r>
    </w:p>
    <w:p w14:paraId="54B0A570" w14:textId="77777777" w:rsidR="00A97753" w:rsidRPr="006F1E80" w:rsidRDefault="000A1399" w:rsidP="007A4D7D">
      <w:pPr>
        <w:spacing w:line="360" w:lineRule="auto"/>
        <w:rPr>
          <w:rFonts w:ascii="Arial" w:eastAsia="Times New Roman" w:hAnsi="Arial" w:cs="Arial"/>
          <w:sz w:val="28"/>
          <w:szCs w:val="18"/>
          <w:lang w:eastAsia="en-GB"/>
        </w:rPr>
      </w:pPr>
      <w:r w:rsidRPr="006F1E80">
        <w:rPr>
          <w:rFonts w:ascii="Arial" w:eastAsia="Times New Roman" w:hAnsi="Arial" w:cs="Arial"/>
          <w:b/>
          <w:sz w:val="28"/>
          <w:szCs w:val="18"/>
          <w:lang w:eastAsia="en-GB"/>
        </w:rPr>
        <w:t>Table 1</w:t>
      </w:r>
      <w:r w:rsidR="0073642A">
        <w:rPr>
          <w:rFonts w:ascii="Arial" w:eastAsia="Times New Roman" w:hAnsi="Arial" w:cs="Arial"/>
          <w:b/>
          <w:sz w:val="28"/>
          <w:szCs w:val="18"/>
          <w:lang w:eastAsia="en-GB"/>
        </w:rPr>
        <w:t>2</w:t>
      </w:r>
      <w:r w:rsidRPr="006F1E80">
        <w:rPr>
          <w:rFonts w:ascii="Arial" w:eastAsia="Times New Roman" w:hAnsi="Arial" w:cs="Arial"/>
          <w:b/>
          <w:sz w:val="28"/>
          <w:szCs w:val="18"/>
          <w:lang w:eastAsia="en-GB"/>
        </w:rPr>
        <w:t xml:space="preserve">: Cataract </w:t>
      </w:r>
      <w:r w:rsidRPr="006F1E80">
        <w:rPr>
          <w:rFonts w:ascii="Arial" w:eastAsia="Times New Roman" w:hAnsi="Arial" w:cs="Arial"/>
          <w:b/>
          <w:color w:val="000000"/>
          <w:sz w:val="28"/>
          <w:szCs w:val="18"/>
          <w:lang w:eastAsia="en-GB"/>
        </w:rPr>
        <w:t>activity - inpatient total patients and total spells, outpatient total patients and total spells</w:t>
      </w:r>
    </w:p>
    <w:tbl>
      <w:tblPr>
        <w:tblStyle w:val="TableGrid"/>
        <w:tblW w:w="8500" w:type="dxa"/>
        <w:tblLook w:val="04A0" w:firstRow="1" w:lastRow="0" w:firstColumn="1" w:lastColumn="0" w:noHBand="0" w:noVBand="1"/>
      </w:tblPr>
      <w:tblGrid>
        <w:gridCol w:w="2263"/>
        <w:gridCol w:w="2410"/>
        <w:gridCol w:w="1985"/>
        <w:gridCol w:w="1842"/>
      </w:tblGrid>
      <w:tr w:rsidR="00AB6EF1" w:rsidRPr="006F1E80" w14:paraId="666FAB95" w14:textId="77777777" w:rsidTr="000A1399">
        <w:trPr>
          <w:trHeight w:val="315"/>
        </w:trPr>
        <w:tc>
          <w:tcPr>
            <w:tcW w:w="4673" w:type="dxa"/>
            <w:gridSpan w:val="2"/>
            <w:noWrap/>
            <w:hideMark/>
          </w:tcPr>
          <w:p w14:paraId="17C78DC3" w14:textId="77777777" w:rsidR="00AB6EF1" w:rsidRPr="006F1E80" w:rsidRDefault="00AB6EF1" w:rsidP="007A4D7D">
            <w:pPr>
              <w:spacing w:after="0" w:line="360" w:lineRule="auto"/>
              <w:rPr>
                <w:rFonts w:ascii="Arial" w:eastAsia="Times New Roman" w:hAnsi="Arial" w:cs="Arial"/>
                <w:b/>
                <w:bCs/>
                <w:color w:val="000000"/>
                <w:sz w:val="28"/>
                <w:lang w:eastAsia="en-GB"/>
              </w:rPr>
            </w:pPr>
            <w:bookmarkStart w:id="43" w:name="Table11"/>
            <w:bookmarkEnd w:id="43"/>
            <w:r w:rsidRPr="006F1E80">
              <w:rPr>
                <w:rFonts w:ascii="Arial" w:eastAsia="Times New Roman" w:hAnsi="Arial" w:cs="Arial"/>
                <w:b/>
                <w:bCs/>
                <w:color w:val="000000"/>
                <w:sz w:val="28"/>
                <w:lang w:eastAsia="en-GB"/>
              </w:rPr>
              <w:t>INPATIENTS</w:t>
            </w:r>
          </w:p>
        </w:tc>
        <w:tc>
          <w:tcPr>
            <w:tcW w:w="3827" w:type="dxa"/>
            <w:gridSpan w:val="2"/>
            <w:noWrap/>
            <w:hideMark/>
          </w:tcPr>
          <w:p w14:paraId="5D9634AD" w14:textId="77777777" w:rsidR="00AB6EF1" w:rsidRPr="006F1E80" w:rsidRDefault="00AB6EF1"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OUTPATIENTS</w:t>
            </w:r>
          </w:p>
        </w:tc>
      </w:tr>
      <w:tr w:rsidR="00AB6EF1" w:rsidRPr="006F1E80" w14:paraId="4C815CD2" w14:textId="77777777" w:rsidTr="000A1399">
        <w:trPr>
          <w:trHeight w:val="615"/>
        </w:trPr>
        <w:tc>
          <w:tcPr>
            <w:tcW w:w="2263" w:type="dxa"/>
            <w:noWrap/>
            <w:hideMark/>
          </w:tcPr>
          <w:p w14:paraId="6516720E" w14:textId="77777777" w:rsidR="00AB6EF1" w:rsidRPr="006F1E80" w:rsidRDefault="00AB6EF1"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2410" w:type="dxa"/>
            <w:noWrap/>
            <w:hideMark/>
          </w:tcPr>
          <w:p w14:paraId="292277C0" w14:textId="77777777" w:rsidR="00AB6EF1" w:rsidRPr="006F1E80" w:rsidRDefault="00AB6EF1"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Spells</w:t>
            </w:r>
          </w:p>
        </w:tc>
        <w:tc>
          <w:tcPr>
            <w:tcW w:w="1985" w:type="dxa"/>
            <w:noWrap/>
            <w:hideMark/>
          </w:tcPr>
          <w:p w14:paraId="2A58D379" w14:textId="77777777" w:rsidR="00AB6EF1" w:rsidRPr="006F1E80" w:rsidRDefault="00AB6EF1"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1842" w:type="dxa"/>
            <w:noWrap/>
            <w:hideMark/>
          </w:tcPr>
          <w:p w14:paraId="2CB590D1" w14:textId="77777777" w:rsidR="00AB6EF1" w:rsidRPr="006F1E80" w:rsidRDefault="00AB6EF1"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Spells</w:t>
            </w:r>
          </w:p>
        </w:tc>
      </w:tr>
      <w:tr w:rsidR="00AB6EF1" w:rsidRPr="006F1E80" w14:paraId="5E5D8919" w14:textId="77777777" w:rsidTr="000A1399">
        <w:trPr>
          <w:trHeight w:val="170"/>
        </w:trPr>
        <w:tc>
          <w:tcPr>
            <w:tcW w:w="2263" w:type="dxa"/>
            <w:noWrap/>
            <w:hideMark/>
          </w:tcPr>
          <w:p w14:paraId="19D2B54A"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258,853</w:t>
            </w:r>
          </w:p>
        </w:tc>
        <w:tc>
          <w:tcPr>
            <w:tcW w:w="2410" w:type="dxa"/>
            <w:noWrap/>
            <w:hideMark/>
          </w:tcPr>
          <w:p w14:paraId="438198EC"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326,615</w:t>
            </w:r>
          </w:p>
        </w:tc>
        <w:tc>
          <w:tcPr>
            <w:tcW w:w="1985" w:type="dxa"/>
            <w:noWrap/>
            <w:hideMark/>
          </w:tcPr>
          <w:p w14:paraId="5DD462AF"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177</w:t>
            </w:r>
          </w:p>
        </w:tc>
        <w:tc>
          <w:tcPr>
            <w:tcW w:w="1842" w:type="dxa"/>
            <w:noWrap/>
            <w:hideMark/>
          </w:tcPr>
          <w:p w14:paraId="37DAC252"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241</w:t>
            </w:r>
          </w:p>
        </w:tc>
      </w:tr>
      <w:tr w:rsidR="00AB6EF1" w:rsidRPr="006F1E80" w14:paraId="00C382B2" w14:textId="77777777" w:rsidTr="000A1399">
        <w:trPr>
          <w:trHeight w:val="170"/>
        </w:trPr>
        <w:tc>
          <w:tcPr>
            <w:tcW w:w="2263" w:type="dxa"/>
            <w:noWrap/>
            <w:hideMark/>
          </w:tcPr>
          <w:p w14:paraId="45615E98"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260,281</w:t>
            </w:r>
          </w:p>
        </w:tc>
        <w:tc>
          <w:tcPr>
            <w:tcW w:w="2410" w:type="dxa"/>
            <w:noWrap/>
            <w:hideMark/>
          </w:tcPr>
          <w:p w14:paraId="4376D73E"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328,288</w:t>
            </w:r>
          </w:p>
        </w:tc>
        <w:tc>
          <w:tcPr>
            <w:tcW w:w="1985" w:type="dxa"/>
            <w:noWrap/>
            <w:hideMark/>
          </w:tcPr>
          <w:p w14:paraId="412C4030"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220</w:t>
            </w:r>
          </w:p>
        </w:tc>
        <w:tc>
          <w:tcPr>
            <w:tcW w:w="1842" w:type="dxa"/>
            <w:noWrap/>
            <w:hideMark/>
          </w:tcPr>
          <w:p w14:paraId="59A74308"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337</w:t>
            </w:r>
          </w:p>
        </w:tc>
      </w:tr>
      <w:tr w:rsidR="00AB6EF1" w:rsidRPr="006F1E80" w14:paraId="0F60CA8A" w14:textId="77777777" w:rsidTr="000A1399">
        <w:trPr>
          <w:trHeight w:val="170"/>
        </w:trPr>
        <w:tc>
          <w:tcPr>
            <w:tcW w:w="2263" w:type="dxa"/>
            <w:noWrap/>
            <w:hideMark/>
          </w:tcPr>
          <w:p w14:paraId="677992A5"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287,213</w:t>
            </w:r>
          </w:p>
        </w:tc>
        <w:tc>
          <w:tcPr>
            <w:tcW w:w="2410" w:type="dxa"/>
            <w:noWrap/>
            <w:hideMark/>
          </w:tcPr>
          <w:p w14:paraId="3DFBB5AF"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362,652</w:t>
            </w:r>
          </w:p>
        </w:tc>
        <w:tc>
          <w:tcPr>
            <w:tcW w:w="1985" w:type="dxa"/>
            <w:noWrap/>
            <w:hideMark/>
          </w:tcPr>
          <w:p w14:paraId="7C75D589"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99</w:t>
            </w:r>
          </w:p>
        </w:tc>
        <w:tc>
          <w:tcPr>
            <w:tcW w:w="1842" w:type="dxa"/>
            <w:noWrap/>
            <w:hideMark/>
          </w:tcPr>
          <w:p w14:paraId="4F8DD63D"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110</w:t>
            </w:r>
          </w:p>
        </w:tc>
      </w:tr>
      <w:tr w:rsidR="00AB6EF1" w:rsidRPr="006F1E80" w14:paraId="4978B4DB" w14:textId="77777777" w:rsidTr="000A1399">
        <w:trPr>
          <w:trHeight w:val="170"/>
        </w:trPr>
        <w:tc>
          <w:tcPr>
            <w:tcW w:w="2263" w:type="dxa"/>
            <w:noWrap/>
            <w:hideMark/>
          </w:tcPr>
          <w:p w14:paraId="0F46C496"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309,513</w:t>
            </w:r>
          </w:p>
        </w:tc>
        <w:tc>
          <w:tcPr>
            <w:tcW w:w="2410" w:type="dxa"/>
            <w:noWrap/>
            <w:hideMark/>
          </w:tcPr>
          <w:p w14:paraId="28F067AA"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394,216</w:t>
            </w:r>
          </w:p>
        </w:tc>
        <w:tc>
          <w:tcPr>
            <w:tcW w:w="1985" w:type="dxa"/>
            <w:noWrap/>
            <w:hideMark/>
          </w:tcPr>
          <w:p w14:paraId="29C5AEF0"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789</w:t>
            </w:r>
          </w:p>
        </w:tc>
        <w:tc>
          <w:tcPr>
            <w:tcW w:w="1842" w:type="dxa"/>
            <w:noWrap/>
            <w:hideMark/>
          </w:tcPr>
          <w:p w14:paraId="1FD50049"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792</w:t>
            </w:r>
          </w:p>
        </w:tc>
      </w:tr>
      <w:tr w:rsidR="00AB6EF1" w:rsidRPr="006F1E80" w14:paraId="52ADDA07" w14:textId="77777777" w:rsidTr="000A1399">
        <w:trPr>
          <w:trHeight w:val="170"/>
        </w:trPr>
        <w:tc>
          <w:tcPr>
            <w:tcW w:w="2263" w:type="dxa"/>
            <w:noWrap/>
            <w:hideMark/>
          </w:tcPr>
          <w:p w14:paraId="36BF0236"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311,017</w:t>
            </w:r>
          </w:p>
        </w:tc>
        <w:tc>
          <w:tcPr>
            <w:tcW w:w="2410" w:type="dxa"/>
            <w:noWrap/>
            <w:hideMark/>
          </w:tcPr>
          <w:p w14:paraId="58C4A47D"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396,309</w:t>
            </w:r>
          </w:p>
        </w:tc>
        <w:tc>
          <w:tcPr>
            <w:tcW w:w="1985" w:type="dxa"/>
            <w:noWrap/>
            <w:hideMark/>
          </w:tcPr>
          <w:p w14:paraId="0AE72535"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2,266</w:t>
            </w:r>
          </w:p>
        </w:tc>
        <w:tc>
          <w:tcPr>
            <w:tcW w:w="1842" w:type="dxa"/>
            <w:noWrap/>
            <w:hideMark/>
          </w:tcPr>
          <w:p w14:paraId="608B14E7"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2,273</w:t>
            </w:r>
          </w:p>
        </w:tc>
      </w:tr>
      <w:tr w:rsidR="00AB6EF1" w:rsidRPr="006F1E80" w14:paraId="0D993FB4" w14:textId="77777777" w:rsidTr="000A1399">
        <w:trPr>
          <w:trHeight w:val="170"/>
        </w:trPr>
        <w:tc>
          <w:tcPr>
            <w:tcW w:w="2263" w:type="dxa"/>
            <w:noWrap/>
            <w:hideMark/>
          </w:tcPr>
          <w:p w14:paraId="72921EE6"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319,699</w:t>
            </w:r>
          </w:p>
        </w:tc>
        <w:tc>
          <w:tcPr>
            <w:tcW w:w="2410" w:type="dxa"/>
            <w:noWrap/>
            <w:hideMark/>
          </w:tcPr>
          <w:p w14:paraId="6AB84E05"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407,484</w:t>
            </w:r>
          </w:p>
        </w:tc>
        <w:tc>
          <w:tcPr>
            <w:tcW w:w="1985" w:type="dxa"/>
            <w:noWrap/>
            <w:hideMark/>
          </w:tcPr>
          <w:p w14:paraId="3B960862"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2,397</w:t>
            </w:r>
          </w:p>
        </w:tc>
        <w:tc>
          <w:tcPr>
            <w:tcW w:w="1842" w:type="dxa"/>
            <w:noWrap/>
            <w:hideMark/>
          </w:tcPr>
          <w:p w14:paraId="05CC6708" w14:textId="77777777" w:rsidR="00AB6EF1" w:rsidRPr="006F1E80" w:rsidRDefault="00AB6EF1"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2,542</w:t>
            </w:r>
          </w:p>
        </w:tc>
      </w:tr>
    </w:tbl>
    <w:p w14:paraId="4B2D8CCB" w14:textId="77777777" w:rsidR="00A62721" w:rsidRPr="006F1E80" w:rsidRDefault="00621F9A"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lastRenderedPageBreak/>
        <w:t>Variation in terms of activity can be seen across English CCGs but the majority of CCGs do demonstrate growth over the past 5 years</w:t>
      </w:r>
      <w:r w:rsidR="00B42F4F">
        <w:rPr>
          <w:rFonts w:ascii="Arial" w:eastAsia="Times New Roman" w:hAnsi="Arial" w:cs="Arial"/>
          <w:sz w:val="28"/>
          <w:szCs w:val="18"/>
          <w:lang w:eastAsia="en-GB"/>
        </w:rPr>
        <w:t xml:space="preserve"> (see Table 13 below)</w:t>
      </w:r>
      <w:r w:rsidRPr="006F1E80">
        <w:rPr>
          <w:rFonts w:ascii="Arial" w:eastAsia="Times New Roman" w:hAnsi="Arial" w:cs="Arial"/>
          <w:sz w:val="28"/>
          <w:szCs w:val="18"/>
          <w:lang w:eastAsia="en-GB"/>
        </w:rPr>
        <w:t>. Only 22 CCGs have a decline in growth.</w:t>
      </w:r>
      <w:r w:rsidR="00585070" w:rsidRPr="006F1E80">
        <w:rPr>
          <w:rFonts w:ascii="Arial" w:eastAsia="Times New Roman" w:hAnsi="Arial" w:cs="Arial"/>
          <w:sz w:val="28"/>
          <w:szCs w:val="18"/>
          <w:lang w:eastAsia="en-GB"/>
        </w:rPr>
        <w:t xml:space="preserve"> </w:t>
      </w:r>
    </w:p>
    <w:p w14:paraId="2D7F2EA0" w14:textId="77777777" w:rsidR="00A62721" w:rsidRPr="006F1E80" w:rsidRDefault="00E04F93"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Although the CAGR can be presented, conclusions should not be drawn on outliers as a variety of causes such as change in provider, care setting and coding could all be contributory factors.</w:t>
      </w:r>
    </w:p>
    <w:p w14:paraId="032C72AA" w14:textId="77777777" w:rsidR="005A2506" w:rsidRDefault="005A2506" w:rsidP="007A4D7D">
      <w:pPr>
        <w:spacing w:line="360" w:lineRule="auto"/>
        <w:rPr>
          <w:rFonts w:ascii="Arial" w:eastAsia="Times New Roman" w:hAnsi="Arial" w:cs="Arial"/>
          <w:b/>
          <w:sz w:val="28"/>
          <w:szCs w:val="18"/>
          <w:lang w:eastAsia="en-GB"/>
        </w:rPr>
      </w:pPr>
      <w:r>
        <w:rPr>
          <w:rFonts w:ascii="Arial" w:eastAsia="Times New Roman" w:hAnsi="Arial" w:cs="Arial"/>
          <w:b/>
          <w:sz w:val="28"/>
          <w:szCs w:val="18"/>
          <w:lang w:eastAsia="en-GB"/>
        </w:rPr>
        <w:br w:type="page"/>
      </w:r>
    </w:p>
    <w:p w14:paraId="5B37A29F" w14:textId="77777777" w:rsidR="000A1399" w:rsidRPr="006F1E80" w:rsidRDefault="000A1399"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Table 1</w:t>
      </w:r>
      <w:r w:rsidR="0073642A">
        <w:rPr>
          <w:rFonts w:ascii="Arial" w:eastAsia="Times New Roman" w:hAnsi="Arial" w:cs="Arial"/>
          <w:b/>
          <w:sz w:val="28"/>
          <w:szCs w:val="18"/>
          <w:lang w:eastAsia="en-GB"/>
        </w:rPr>
        <w:t>3</w:t>
      </w:r>
      <w:r w:rsidRPr="006F1E80">
        <w:rPr>
          <w:rFonts w:ascii="Arial" w:eastAsia="Times New Roman" w:hAnsi="Arial" w:cs="Arial"/>
          <w:b/>
          <w:sz w:val="28"/>
          <w:szCs w:val="18"/>
          <w:lang w:eastAsia="en-GB"/>
        </w:rPr>
        <w:t xml:space="preserve">: Cataract activity - the top 20 CCGs in terms of cumulative growth in activity from 2011-2016. </w:t>
      </w:r>
    </w:p>
    <w:tbl>
      <w:tblPr>
        <w:tblStyle w:val="TableGrid"/>
        <w:tblW w:w="9351" w:type="dxa"/>
        <w:tblLook w:val="04A0" w:firstRow="1" w:lastRow="0" w:firstColumn="1" w:lastColumn="0" w:noHBand="0" w:noVBand="1"/>
      </w:tblPr>
      <w:tblGrid>
        <w:gridCol w:w="1271"/>
        <w:gridCol w:w="5245"/>
        <w:gridCol w:w="2835"/>
      </w:tblGrid>
      <w:tr w:rsidR="008C3292" w:rsidRPr="006F1E80" w14:paraId="4A00D5AA" w14:textId="77777777" w:rsidTr="005A2506">
        <w:trPr>
          <w:trHeight w:val="900"/>
        </w:trPr>
        <w:tc>
          <w:tcPr>
            <w:tcW w:w="1271" w:type="dxa"/>
            <w:hideMark/>
          </w:tcPr>
          <w:p w14:paraId="006696D1" w14:textId="77777777" w:rsidR="008C3292" w:rsidRPr="006F1E80" w:rsidRDefault="008C3292" w:rsidP="007A4D7D">
            <w:pPr>
              <w:spacing w:after="0" w:line="360" w:lineRule="auto"/>
              <w:rPr>
                <w:rFonts w:ascii="Arial" w:eastAsia="Times New Roman" w:hAnsi="Arial" w:cs="Arial"/>
                <w:b/>
                <w:bCs/>
                <w:color w:val="000000"/>
                <w:sz w:val="28"/>
                <w:szCs w:val="28"/>
                <w:lang w:eastAsia="en-GB"/>
              </w:rPr>
            </w:pPr>
            <w:bookmarkStart w:id="44" w:name="Table12"/>
            <w:bookmarkEnd w:id="44"/>
            <w:r w:rsidRPr="006F1E80">
              <w:rPr>
                <w:rFonts w:ascii="Arial" w:eastAsia="Times New Roman" w:hAnsi="Arial" w:cs="Arial"/>
                <w:b/>
                <w:bCs/>
                <w:color w:val="000000"/>
                <w:sz w:val="28"/>
                <w:szCs w:val="28"/>
                <w:lang w:eastAsia="en-GB"/>
              </w:rPr>
              <w:t>CCG Code</w:t>
            </w:r>
          </w:p>
        </w:tc>
        <w:tc>
          <w:tcPr>
            <w:tcW w:w="5245" w:type="dxa"/>
            <w:hideMark/>
          </w:tcPr>
          <w:p w14:paraId="7AB48D5D" w14:textId="77777777" w:rsidR="008C3292" w:rsidRPr="006F1E80" w:rsidRDefault="008C3292"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Name</w:t>
            </w:r>
          </w:p>
        </w:tc>
        <w:tc>
          <w:tcPr>
            <w:tcW w:w="2835" w:type="dxa"/>
            <w:hideMark/>
          </w:tcPr>
          <w:p w14:paraId="7BA026E3" w14:textId="77777777" w:rsidR="008C3292" w:rsidRPr="006F1E80" w:rsidRDefault="008C3292"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Cumulative Annual Growth rate CAGR</w:t>
            </w:r>
            <w:r w:rsidRPr="006F1E80">
              <w:rPr>
                <w:rFonts w:ascii="Arial" w:eastAsia="Times New Roman" w:hAnsi="Arial" w:cs="Arial"/>
                <w:b/>
                <w:bCs/>
                <w:color w:val="000000"/>
                <w:sz w:val="28"/>
                <w:szCs w:val="28"/>
                <w:lang w:eastAsia="en-GB"/>
              </w:rPr>
              <w:br/>
              <w:t>(2011 to 2016)</w:t>
            </w:r>
          </w:p>
        </w:tc>
      </w:tr>
      <w:tr w:rsidR="008C3292" w:rsidRPr="006F1E80" w14:paraId="1F111045" w14:textId="77777777" w:rsidTr="005A2506">
        <w:trPr>
          <w:trHeight w:val="170"/>
        </w:trPr>
        <w:tc>
          <w:tcPr>
            <w:tcW w:w="1271" w:type="dxa"/>
            <w:noWrap/>
            <w:hideMark/>
          </w:tcPr>
          <w:p w14:paraId="1D11B6B3"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99H</w:t>
            </w:r>
          </w:p>
        </w:tc>
        <w:tc>
          <w:tcPr>
            <w:tcW w:w="5245" w:type="dxa"/>
            <w:noWrap/>
            <w:hideMark/>
          </w:tcPr>
          <w:p w14:paraId="4B9A9FA2"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Surrey Downs CCG</w:t>
            </w:r>
          </w:p>
        </w:tc>
        <w:tc>
          <w:tcPr>
            <w:tcW w:w="2835" w:type="dxa"/>
            <w:noWrap/>
            <w:hideMark/>
          </w:tcPr>
          <w:p w14:paraId="05EAE2F2"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16.8%</w:t>
            </w:r>
          </w:p>
        </w:tc>
      </w:tr>
      <w:tr w:rsidR="008C3292" w:rsidRPr="006F1E80" w14:paraId="365BDE8C" w14:textId="77777777" w:rsidTr="005A2506">
        <w:trPr>
          <w:trHeight w:val="170"/>
        </w:trPr>
        <w:tc>
          <w:tcPr>
            <w:tcW w:w="1271" w:type="dxa"/>
            <w:noWrap/>
            <w:hideMark/>
          </w:tcPr>
          <w:p w14:paraId="6CA9DCF0"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06L</w:t>
            </w:r>
          </w:p>
        </w:tc>
        <w:tc>
          <w:tcPr>
            <w:tcW w:w="5245" w:type="dxa"/>
            <w:noWrap/>
            <w:hideMark/>
          </w:tcPr>
          <w:p w14:paraId="4B8DD407"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Ipswich and East Suffolk CCG</w:t>
            </w:r>
          </w:p>
        </w:tc>
        <w:tc>
          <w:tcPr>
            <w:tcW w:w="2835" w:type="dxa"/>
            <w:noWrap/>
            <w:hideMark/>
          </w:tcPr>
          <w:p w14:paraId="1B0BFFAA"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16.1%</w:t>
            </w:r>
          </w:p>
        </w:tc>
      </w:tr>
      <w:tr w:rsidR="008C3292" w:rsidRPr="006F1E80" w14:paraId="29922329" w14:textId="77777777" w:rsidTr="005A2506">
        <w:trPr>
          <w:trHeight w:val="170"/>
        </w:trPr>
        <w:tc>
          <w:tcPr>
            <w:tcW w:w="1271" w:type="dxa"/>
            <w:noWrap/>
            <w:hideMark/>
          </w:tcPr>
          <w:p w14:paraId="7D7566C4"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99F</w:t>
            </w:r>
          </w:p>
        </w:tc>
        <w:tc>
          <w:tcPr>
            <w:tcW w:w="5245" w:type="dxa"/>
            <w:noWrap/>
            <w:hideMark/>
          </w:tcPr>
          <w:p w14:paraId="1BF4591A"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Castle Point and Rochford CCG</w:t>
            </w:r>
          </w:p>
        </w:tc>
        <w:tc>
          <w:tcPr>
            <w:tcW w:w="2835" w:type="dxa"/>
            <w:noWrap/>
            <w:hideMark/>
          </w:tcPr>
          <w:p w14:paraId="080B0381"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14.7%</w:t>
            </w:r>
          </w:p>
        </w:tc>
      </w:tr>
      <w:tr w:rsidR="008C3292" w:rsidRPr="006F1E80" w14:paraId="6BA6CD8B" w14:textId="77777777" w:rsidTr="005A2506">
        <w:trPr>
          <w:trHeight w:val="170"/>
        </w:trPr>
        <w:tc>
          <w:tcPr>
            <w:tcW w:w="1271" w:type="dxa"/>
            <w:noWrap/>
            <w:hideMark/>
          </w:tcPr>
          <w:p w14:paraId="665BB7AE"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07G</w:t>
            </w:r>
          </w:p>
        </w:tc>
        <w:tc>
          <w:tcPr>
            <w:tcW w:w="5245" w:type="dxa"/>
            <w:noWrap/>
            <w:hideMark/>
          </w:tcPr>
          <w:p w14:paraId="67A27B9B"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Thurrock CCG</w:t>
            </w:r>
          </w:p>
        </w:tc>
        <w:tc>
          <w:tcPr>
            <w:tcW w:w="2835" w:type="dxa"/>
            <w:noWrap/>
            <w:hideMark/>
          </w:tcPr>
          <w:p w14:paraId="5F6CCAA4"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14.2%</w:t>
            </w:r>
          </w:p>
        </w:tc>
      </w:tr>
      <w:tr w:rsidR="008C3292" w:rsidRPr="006F1E80" w14:paraId="146BF398" w14:textId="77777777" w:rsidTr="005A2506">
        <w:trPr>
          <w:trHeight w:val="170"/>
        </w:trPr>
        <w:tc>
          <w:tcPr>
            <w:tcW w:w="1271" w:type="dxa"/>
            <w:noWrap/>
            <w:hideMark/>
          </w:tcPr>
          <w:p w14:paraId="792830C6"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09G</w:t>
            </w:r>
          </w:p>
        </w:tc>
        <w:tc>
          <w:tcPr>
            <w:tcW w:w="5245" w:type="dxa"/>
            <w:noWrap/>
            <w:hideMark/>
          </w:tcPr>
          <w:p w14:paraId="15E40FB2"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Coastal West Sussex CCG</w:t>
            </w:r>
          </w:p>
        </w:tc>
        <w:tc>
          <w:tcPr>
            <w:tcW w:w="2835" w:type="dxa"/>
            <w:noWrap/>
            <w:hideMark/>
          </w:tcPr>
          <w:p w14:paraId="693AEB90"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13.5%</w:t>
            </w:r>
          </w:p>
        </w:tc>
      </w:tr>
      <w:tr w:rsidR="008C3292" w:rsidRPr="006F1E80" w14:paraId="549110D5" w14:textId="77777777" w:rsidTr="005A2506">
        <w:trPr>
          <w:trHeight w:val="170"/>
        </w:trPr>
        <w:tc>
          <w:tcPr>
            <w:tcW w:w="1271" w:type="dxa"/>
            <w:noWrap/>
            <w:hideMark/>
          </w:tcPr>
          <w:p w14:paraId="0C6CC080"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02D</w:t>
            </w:r>
          </w:p>
        </w:tc>
        <w:tc>
          <w:tcPr>
            <w:tcW w:w="5245" w:type="dxa"/>
            <w:noWrap/>
            <w:hideMark/>
          </w:tcPr>
          <w:p w14:paraId="43219D68"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Vale Royal CCG</w:t>
            </w:r>
          </w:p>
        </w:tc>
        <w:tc>
          <w:tcPr>
            <w:tcW w:w="2835" w:type="dxa"/>
            <w:noWrap/>
            <w:hideMark/>
          </w:tcPr>
          <w:p w14:paraId="7BA06D61"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12.9%</w:t>
            </w:r>
          </w:p>
        </w:tc>
      </w:tr>
      <w:tr w:rsidR="008C3292" w:rsidRPr="006F1E80" w14:paraId="18A7303E" w14:textId="77777777" w:rsidTr="005A2506">
        <w:trPr>
          <w:trHeight w:val="170"/>
        </w:trPr>
        <w:tc>
          <w:tcPr>
            <w:tcW w:w="1271" w:type="dxa"/>
            <w:noWrap/>
            <w:hideMark/>
          </w:tcPr>
          <w:p w14:paraId="5C3F991D"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01C</w:t>
            </w:r>
          </w:p>
        </w:tc>
        <w:tc>
          <w:tcPr>
            <w:tcW w:w="5245" w:type="dxa"/>
            <w:noWrap/>
            <w:hideMark/>
          </w:tcPr>
          <w:p w14:paraId="0EE1D04B"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Eastern Cheshire CCG</w:t>
            </w:r>
          </w:p>
        </w:tc>
        <w:tc>
          <w:tcPr>
            <w:tcW w:w="2835" w:type="dxa"/>
            <w:noWrap/>
            <w:hideMark/>
          </w:tcPr>
          <w:p w14:paraId="08009029"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12.7%</w:t>
            </w:r>
          </w:p>
        </w:tc>
      </w:tr>
      <w:tr w:rsidR="008C3292" w:rsidRPr="006F1E80" w14:paraId="5D62D300" w14:textId="77777777" w:rsidTr="005A2506">
        <w:trPr>
          <w:trHeight w:val="170"/>
        </w:trPr>
        <w:tc>
          <w:tcPr>
            <w:tcW w:w="1271" w:type="dxa"/>
            <w:noWrap/>
            <w:hideMark/>
          </w:tcPr>
          <w:p w14:paraId="60F2689A"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99E</w:t>
            </w:r>
          </w:p>
        </w:tc>
        <w:tc>
          <w:tcPr>
            <w:tcW w:w="5245" w:type="dxa"/>
            <w:noWrap/>
            <w:hideMark/>
          </w:tcPr>
          <w:p w14:paraId="4EA3D0FC"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Basildon and Brentwood CCG</w:t>
            </w:r>
          </w:p>
        </w:tc>
        <w:tc>
          <w:tcPr>
            <w:tcW w:w="2835" w:type="dxa"/>
            <w:noWrap/>
            <w:hideMark/>
          </w:tcPr>
          <w:p w14:paraId="7D9522BE"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11.8%</w:t>
            </w:r>
          </w:p>
        </w:tc>
      </w:tr>
      <w:tr w:rsidR="008C3292" w:rsidRPr="006F1E80" w14:paraId="015C90F2" w14:textId="77777777" w:rsidTr="005A2506">
        <w:trPr>
          <w:trHeight w:val="170"/>
        </w:trPr>
        <w:tc>
          <w:tcPr>
            <w:tcW w:w="1271" w:type="dxa"/>
            <w:noWrap/>
            <w:hideMark/>
          </w:tcPr>
          <w:p w14:paraId="33458A22"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10V</w:t>
            </w:r>
          </w:p>
        </w:tc>
        <w:tc>
          <w:tcPr>
            <w:tcW w:w="5245" w:type="dxa"/>
            <w:noWrap/>
            <w:hideMark/>
          </w:tcPr>
          <w:p w14:paraId="0DD0F9BF"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Eastern Hampshire CCG</w:t>
            </w:r>
          </w:p>
        </w:tc>
        <w:tc>
          <w:tcPr>
            <w:tcW w:w="2835" w:type="dxa"/>
            <w:noWrap/>
            <w:hideMark/>
          </w:tcPr>
          <w:p w14:paraId="2509BB20"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10.9%</w:t>
            </w:r>
          </w:p>
        </w:tc>
      </w:tr>
      <w:tr w:rsidR="008C3292" w:rsidRPr="006F1E80" w14:paraId="3935A6B9" w14:textId="77777777" w:rsidTr="005A2506">
        <w:trPr>
          <w:trHeight w:val="170"/>
        </w:trPr>
        <w:tc>
          <w:tcPr>
            <w:tcW w:w="1271" w:type="dxa"/>
            <w:noWrap/>
            <w:hideMark/>
          </w:tcPr>
          <w:p w14:paraId="573150FB"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11A</w:t>
            </w:r>
          </w:p>
        </w:tc>
        <w:tc>
          <w:tcPr>
            <w:tcW w:w="5245" w:type="dxa"/>
            <w:noWrap/>
            <w:hideMark/>
          </w:tcPr>
          <w:p w14:paraId="19FC8873"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West Hampshire CCG</w:t>
            </w:r>
          </w:p>
        </w:tc>
        <w:tc>
          <w:tcPr>
            <w:tcW w:w="2835" w:type="dxa"/>
            <w:noWrap/>
            <w:hideMark/>
          </w:tcPr>
          <w:p w14:paraId="080B6BDD"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10.9%</w:t>
            </w:r>
          </w:p>
        </w:tc>
      </w:tr>
      <w:tr w:rsidR="008C3292" w:rsidRPr="006F1E80" w14:paraId="38F75774" w14:textId="77777777" w:rsidTr="005A2506">
        <w:trPr>
          <w:trHeight w:val="170"/>
        </w:trPr>
        <w:tc>
          <w:tcPr>
            <w:tcW w:w="1271" w:type="dxa"/>
            <w:noWrap/>
            <w:hideMark/>
          </w:tcPr>
          <w:p w14:paraId="5A49CBD7"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01R</w:t>
            </w:r>
          </w:p>
        </w:tc>
        <w:tc>
          <w:tcPr>
            <w:tcW w:w="5245" w:type="dxa"/>
            <w:noWrap/>
            <w:hideMark/>
          </w:tcPr>
          <w:p w14:paraId="5C1DDFA1"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Cheshire CCG</w:t>
            </w:r>
          </w:p>
        </w:tc>
        <w:tc>
          <w:tcPr>
            <w:tcW w:w="2835" w:type="dxa"/>
            <w:noWrap/>
            <w:hideMark/>
          </w:tcPr>
          <w:p w14:paraId="01190C3E"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10.8%</w:t>
            </w:r>
          </w:p>
        </w:tc>
      </w:tr>
      <w:tr w:rsidR="008C3292" w:rsidRPr="006F1E80" w14:paraId="6E33776C" w14:textId="77777777" w:rsidTr="005A2506">
        <w:trPr>
          <w:trHeight w:val="170"/>
        </w:trPr>
        <w:tc>
          <w:tcPr>
            <w:tcW w:w="1271" w:type="dxa"/>
            <w:noWrap/>
            <w:hideMark/>
          </w:tcPr>
          <w:p w14:paraId="03E2C813"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06D</w:t>
            </w:r>
          </w:p>
        </w:tc>
        <w:tc>
          <w:tcPr>
            <w:tcW w:w="5245" w:type="dxa"/>
            <w:noWrap/>
            <w:hideMark/>
          </w:tcPr>
          <w:p w14:paraId="2E22320F"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Wyre Forest CCG</w:t>
            </w:r>
          </w:p>
        </w:tc>
        <w:tc>
          <w:tcPr>
            <w:tcW w:w="2835" w:type="dxa"/>
            <w:noWrap/>
            <w:hideMark/>
          </w:tcPr>
          <w:p w14:paraId="70E722EB"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10.8%</w:t>
            </w:r>
          </w:p>
        </w:tc>
      </w:tr>
      <w:tr w:rsidR="008C3292" w:rsidRPr="006F1E80" w14:paraId="0779BB3B" w14:textId="77777777" w:rsidTr="005A2506">
        <w:trPr>
          <w:trHeight w:val="170"/>
        </w:trPr>
        <w:tc>
          <w:tcPr>
            <w:tcW w:w="1271" w:type="dxa"/>
            <w:noWrap/>
            <w:hideMark/>
          </w:tcPr>
          <w:p w14:paraId="4779535C"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05P</w:t>
            </w:r>
          </w:p>
        </w:tc>
        <w:tc>
          <w:tcPr>
            <w:tcW w:w="5245" w:type="dxa"/>
            <w:noWrap/>
            <w:hideMark/>
          </w:tcPr>
          <w:p w14:paraId="147FC445"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Solihull CCG</w:t>
            </w:r>
          </w:p>
        </w:tc>
        <w:tc>
          <w:tcPr>
            <w:tcW w:w="2835" w:type="dxa"/>
            <w:noWrap/>
            <w:hideMark/>
          </w:tcPr>
          <w:p w14:paraId="0499485D"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10.5%</w:t>
            </w:r>
          </w:p>
        </w:tc>
      </w:tr>
      <w:tr w:rsidR="008C3292" w:rsidRPr="006F1E80" w14:paraId="02F72C70" w14:textId="77777777" w:rsidTr="005A2506">
        <w:trPr>
          <w:trHeight w:val="170"/>
        </w:trPr>
        <w:tc>
          <w:tcPr>
            <w:tcW w:w="1271" w:type="dxa"/>
            <w:noWrap/>
            <w:hideMark/>
          </w:tcPr>
          <w:p w14:paraId="641076AF"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10D</w:t>
            </w:r>
          </w:p>
        </w:tc>
        <w:tc>
          <w:tcPr>
            <w:tcW w:w="5245" w:type="dxa"/>
            <w:noWrap/>
            <w:hideMark/>
          </w:tcPr>
          <w:p w14:paraId="66A616E0"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Swale CCG</w:t>
            </w:r>
          </w:p>
        </w:tc>
        <w:tc>
          <w:tcPr>
            <w:tcW w:w="2835" w:type="dxa"/>
            <w:noWrap/>
            <w:hideMark/>
          </w:tcPr>
          <w:p w14:paraId="0CC88085"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10.4%</w:t>
            </w:r>
          </w:p>
        </w:tc>
      </w:tr>
      <w:tr w:rsidR="008C3292" w:rsidRPr="006F1E80" w14:paraId="52398132" w14:textId="77777777" w:rsidTr="005A2506">
        <w:trPr>
          <w:trHeight w:val="170"/>
        </w:trPr>
        <w:tc>
          <w:tcPr>
            <w:tcW w:w="1271" w:type="dxa"/>
            <w:noWrap/>
            <w:hideMark/>
          </w:tcPr>
          <w:p w14:paraId="5F70680D"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99D</w:t>
            </w:r>
          </w:p>
        </w:tc>
        <w:tc>
          <w:tcPr>
            <w:tcW w:w="5245" w:type="dxa"/>
            <w:noWrap/>
            <w:hideMark/>
          </w:tcPr>
          <w:p w14:paraId="7654B0BC"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Lincolnshire CCG</w:t>
            </w:r>
          </w:p>
        </w:tc>
        <w:tc>
          <w:tcPr>
            <w:tcW w:w="2835" w:type="dxa"/>
            <w:noWrap/>
            <w:hideMark/>
          </w:tcPr>
          <w:p w14:paraId="2A0D105D"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10.4%</w:t>
            </w:r>
          </w:p>
        </w:tc>
      </w:tr>
      <w:tr w:rsidR="008C3292" w:rsidRPr="006F1E80" w14:paraId="0157EF0A" w14:textId="77777777" w:rsidTr="005A2506">
        <w:trPr>
          <w:trHeight w:val="170"/>
        </w:trPr>
        <w:tc>
          <w:tcPr>
            <w:tcW w:w="1271" w:type="dxa"/>
            <w:noWrap/>
            <w:hideMark/>
          </w:tcPr>
          <w:p w14:paraId="031E4AF6"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10H</w:t>
            </w:r>
          </w:p>
        </w:tc>
        <w:tc>
          <w:tcPr>
            <w:tcW w:w="5245" w:type="dxa"/>
            <w:noWrap/>
            <w:hideMark/>
          </w:tcPr>
          <w:p w14:paraId="3C2E7325"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Chiltern CCG</w:t>
            </w:r>
          </w:p>
        </w:tc>
        <w:tc>
          <w:tcPr>
            <w:tcW w:w="2835" w:type="dxa"/>
            <w:noWrap/>
            <w:hideMark/>
          </w:tcPr>
          <w:p w14:paraId="5D0419A0"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10.2%</w:t>
            </w:r>
          </w:p>
        </w:tc>
      </w:tr>
      <w:tr w:rsidR="008C3292" w:rsidRPr="006F1E80" w14:paraId="74D2426C" w14:textId="77777777" w:rsidTr="005A2506">
        <w:trPr>
          <w:trHeight w:val="170"/>
        </w:trPr>
        <w:tc>
          <w:tcPr>
            <w:tcW w:w="1271" w:type="dxa"/>
            <w:noWrap/>
            <w:hideMark/>
          </w:tcPr>
          <w:p w14:paraId="2579F2EE"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04M</w:t>
            </w:r>
          </w:p>
        </w:tc>
        <w:tc>
          <w:tcPr>
            <w:tcW w:w="5245" w:type="dxa"/>
            <w:noWrap/>
            <w:hideMark/>
          </w:tcPr>
          <w:p w14:paraId="526952F4"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Nottingham West CCG</w:t>
            </w:r>
          </w:p>
        </w:tc>
        <w:tc>
          <w:tcPr>
            <w:tcW w:w="2835" w:type="dxa"/>
            <w:noWrap/>
            <w:hideMark/>
          </w:tcPr>
          <w:p w14:paraId="2DA02C5A"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10.1%</w:t>
            </w:r>
          </w:p>
        </w:tc>
      </w:tr>
      <w:tr w:rsidR="008C3292" w:rsidRPr="006F1E80" w14:paraId="6A105940" w14:textId="77777777" w:rsidTr="005A2506">
        <w:trPr>
          <w:trHeight w:val="170"/>
        </w:trPr>
        <w:tc>
          <w:tcPr>
            <w:tcW w:w="1271" w:type="dxa"/>
            <w:noWrap/>
            <w:hideMark/>
          </w:tcPr>
          <w:p w14:paraId="414B1F3F"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10X</w:t>
            </w:r>
          </w:p>
        </w:tc>
        <w:tc>
          <w:tcPr>
            <w:tcW w:w="5245" w:type="dxa"/>
            <w:noWrap/>
            <w:hideMark/>
          </w:tcPr>
          <w:p w14:paraId="79FA9105"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Southampton CCG</w:t>
            </w:r>
          </w:p>
        </w:tc>
        <w:tc>
          <w:tcPr>
            <w:tcW w:w="2835" w:type="dxa"/>
            <w:noWrap/>
            <w:hideMark/>
          </w:tcPr>
          <w:p w14:paraId="1C9A648E"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w:t>
            </w:r>
          </w:p>
        </w:tc>
      </w:tr>
      <w:tr w:rsidR="008C3292" w:rsidRPr="006F1E80" w14:paraId="36E6B4F2" w14:textId="77777777" w:rsidTr="005A2506">
        <w:trPr>
          <w:trHeight w:val="170"/>
        </w:trPr>
        <w:tc>
          <w:tcPr>
            <w:tcW w:w="1271" w:type="dxa"/>
            <w:noWrap/>
            <w:hideMark/>
          </w:tcPr>
          <w:p w14:paraId="103CD8E6"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03V</w:t>
            </w:r>
          </w:p>
        </w:tc>
        <w:tc>
          <w:tcPr>
            <w:tcW w:w="5245" w:type="dxa"/>
            <w:noWrap/>
            <w:hideMark/>
          </w:tcPr>
          <w:p w14:paraId="0959B192"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Corby CCG</w:t>
            </w:r>
          </w:p>
        </w:tc>
        <w:tc>
          <w:tcPr>
            <w:tcW w:w="2835" w:type="dxa"/>
            <w:noWrap/>
            <w:hideMark/>
          </w:tcPr>
          <w:p w14:paraId="50FDE27D"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9.8%</w:t>
            </w:r>
          </w:p>
        </w:tc>
      </w:tr>
      <w:tr w:rsidR="008C3292" w:rsidRPr="006F1E80" w14:paraId="42EC11FE" w14:textId="77777777" w:rsidTr="005A2506">
        <w:trPr>
          <w:trHeight w:val="170"/>
        </w:trPr>
        <w:tc>
          <w:tcPr>
            <w:tcW w:w="1271" w:type="dxa"/>
            <w:noWrap/>
            <w:hideMark/>
          </w:tcPr>
          <w:p w14:paraId="4BB87218"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06H</w:t>
            </w:r>
          </w:p>
        </w:tc>
        <w:tc>
          <w:tcPr>
            <w:tcW w:w="5245" w:type="dxa"/>
            <w:noWrap/>
            <w:hideMark/>
          </w:tcPr>
          <w:p w14:paraId="7DFDD5D0"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Cambridgeshire and Peterborough CCG</w:t>
            </w:r>
          </w:p>
        </w:tc>
        <w:tc>
          <w:tcPr>
            <w:tcW w:w="2835" w:type="dxa"/>
            <w:noWrap/>
            <w:hideMark/>
          </w:tcPr>
          <w:p w14:paraId="0E007744" w14:textId="77777777" w:rsidR="008C3292" w:rsidRPr="006F1E80" w:rsidRDefault="008C3292"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9.7%</w:t>
            </w:r>
          </w:p>
        </w:tc>
      </w:tr>
    </w:tbl>
    <w:p w14:paraId="757B1024" w14:textId="77777777" w:rsidR="00FD3BF3" w:rsidRPr="006F1E80" w:rsidRDefault="00FD3BF3" w:rsidP="007A4D7D">
      <w:pPr>
        <w:spacing w:line="360" w:lineRule="auto"/>
        <w:rPr>
          <w:rFonts w:ascii="Arial" w:eastAsia="Times New Roman" w:hAnsi="Arial" w:cs="Arial"/>
          <w:sz w:val="28"/>
          <w:szCs w:val="18"/>
          <w:lang w:eastAsia="en-GB"/>
        </w:rPr>
      </w:pPr>
    </w:p>
    <w:p w14:paraId="0D27313D" w14:textId="77777777" w:rsidR="00621F9A" w:rsidRPr="006F1E80" w:rsidRDefault="00621F9A"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lastRenderedPageBreak/>
        <w:t>Top twenty CCGs with a decline in C</w:t>
      </w:r>
      <w:r w:rsidR="005A2506">
        <w:rPr>
          <w:rFonts w:ascii="Arial" w:eastAsia="Times New Roman" w:hAnsi="Arial" w:cs="Arial"/>
          <w:sz w:val="28"/>
          <w:szCs w:val="18"/>
          <w:lang w:eastAsia="en-GB"/>
        </w:rPr>
        <w:t>ataract activity over the past five</w:t>
      </w:r>
      <w:r w:rsidRPr="006F1E80">
        <w:rPr>
          <w:rFonts w:ascii="Arial" w:eastAsia="Times New Roman" w:hAnsi="Arial" w:cs="Arial"/>
          <w:sz w:val="28"/>
          <w:szCs w:val="18"/>
          <w:lang w:eastAsia="en-GB"/>
        </w:rPr>
        <w:t xml:space="preserve"> years</w:t>
      </w:r>
      <w:r w:rsidR="00B42F4F">
        <w:rPr>
          <w:rFonts w:ascii="Arial" w:eastAsia="Times New Roman" w:hAnsi="Arial" w:cs="Arial"/>
          <w:sz w:val="28"/>
          <w:szCs w:val="18"/>
          <w:lang w:eastAsia="en-GB"/>
        </w:rPr>
        <w:t xml:space="preserve"> are presented in Table 14 below.</w:t>
      </w:r>
      <w:r w:rsidRPr="006F1E80">
        <w:rPr>
          <w:rFonts w:ascii="Arial" w:eastAsia="Times New Roman" w:hAnsi="Arial" w:cs="Arial"/>
          <w:sz w:val="28"/>
          <w:szCs w:val="18"/>
          <w:lang w:eastAsia="en-GB"/>
        </w:rPr>
        <w:t xml:space="preserve"> This decline can be for a variety of reasons including using alternative providers to treat the cataract, fast access clinics or a changing population.</w:t>
      </w:r>
    </w:p>
    <w:p w14:paraId="3398A3E3" w14:textId="77777777" w:rsidR="008C7EE5" w:rsidRDefault="008C7EE5" w:rsidP="007A4D7D">
      <w:pPr>
        <w:spacing w:line="360" w:lineRule="auto"/>
        <w:rPr>
          <w:rFonts w:ascii="Arial" w:eastAsia="Times New Roman" w:hAnsi="Arial" w:cs="Arial"/>
          <w:b/>
          <w:sz w:val="28"/>
          <w:szCs w:val="18"/>
          <w:lang w:eastAsia="en-GB"/>
        </w:rPr>
      </w:pPr>
      <w:r>
        <w:rPr>
          <w:rFonts w:ascii="Arial" w:eastAsia="Times New Roman" w:hAnsi="Arial" w:cs="Arial"/>
          <w:b/>
          <w:sz w:val="28"/>
          <w:szCs w:val="18"/>
          <w:lang w:eastAsia="en-GB"/>
        </w:rPr>
        <w:br w:type="page"/>
      </w:r>
    </w:p>
    <w:p w14:paraId="01D4142F" w14:textId="77777777" w:rsidR="000A1399" w:rsidRPr="006F1E80" w:rsidRDefault="000A1399"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Table 1</w:t>
      </w:r>
      <w:r w:rsidR="0073642A">
        <w:rPr>
          <w:rFonts w:ascii="Arial" w:eastAsia="Times New Roman" w:hAnsi="Arial" w:cs="Arial"/>
          <w:b/>
          <w:sz w:val="28"/>
          <w:szCs w:val="18"/>
          <w:lang w:eastAsia="en-GB"/>
        </w:rPr>
        <w:t>4</w:t>
      </w:r>
      <w:r w:rsidRPr="006F1E80">
        <w:rPr>
          <w:rFonts w:ascii="Arial" w:eastAsia="Times New Roman" w:hAnsi="Arial" w:cs="Arial"/>
          <w:b/>
          <w:sz w:val="28"/>
          <w:szCs w:val="18"/>
          <w:lang w:eastAsia="en-GB"/>
        </w:rPr>
        <w:t xml:space="preserve">: Cataract activity - the top 20 CCGs in terms of cumulative decline in activity from 2011-2016. </w:t>
      </w:r>
    </w:p>
    <w:tbl>
      <w:tblPr>
        <w:tblStyle w:val="TableGrid"/>
        <w:tblW w:w="9209" w:type="dxa"/>
        <w:tblLook w:val="04A0" w:firstRow="1" w:lastRow="0" w:firstColumn="1" w:lastColumn="0" w:noHBand="0" w:noVBand="1"/>
      </w:tblPr>
      <w:tblGrid>
        <w:gridCol w:w="1129"/>
        <w:gridCol w:w="5245"/>
        <w:gridCol w:w="2835"/>
      </w:tblGrid>
      <w:tr w:rsidR="00621F9A" w:rsidRPr="006F1E80" w14:paraId="33D1EF24" w14:textId="77777777" w:rsidTr="008C7EE5">
        <w:trPr>
          <w:trHeight w:val="855"/>
        </w:trPr>
        <w:tc>
          <w:tcPr>
            <w:tcW w:w="1129" w:type="dxa"/>
            <w:hideMark/>
          </w:tcPr>
          <w:p w14:paraId="401704F3" w14:textId="77777777" w:rsidR="00621F9A" w:rsidRPr="006F1E80" w:rsidRDefault="00621F9A" w:rsidP="007A4D7D">
            <w:pPr>
              <w:spacing w:after="0" w:line="360" w:lineRule="auto"/>
              <w:rPr>
                <w:rFonts w:ascii="Arial" w:eastAsia="Times New Roman" w:hAnsi="Arial" w:cs="Arial"/>
                <w:b/>
                <w:bCs/>
                <w:color w:val="000000"/>
                <w:sz w:val="28"/>
                <w:szCs w:val="28"/>
                <w:lang w:eastAsia="en-GB"/>
              </w:rPr>
            </w:pPr>
            <w:bookmarkStart w:id="45" w:name="Table13"/>
            <w:bookmarkEnd w:id="45"/>
            <w:r w:rsidRPr="006F1E80">
              <w:rPr>
                <w:rFonts w:ascii="Arial" w:eastAsia="Times New Roman" w:hAnsi="Arial" w:cs="Arial"/>
                <w:b/>
                <w:bCs/>
                <w:color w:val="000000"/>
                <w:sz w:val="28"/>
                <w:szCs w:val="28"/>
                <w:lang w:eastAsia="en-GB"/>
              </w:rPr>
              <w:t>CCG Code</w:t>
            </w:r>
          </w:p>
        </w:tc>
        <w:tc>
          <w:tcPr>
            <w:tcW w:w="5245" w:type="dxa"/>
            <w:hideMark/>
          </w:tcPr>
          <w:p w14:paraId="4E25A8C2" w14:textId="77777777" w:rsidR="00621F9A" w:rsidRPr="006F1E80" w:rsidRDefault="00621F9A"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Name</w:t>
            </w:r>
          </w:p>
        </w:tc>
        <w:tc>
          <w:tcPr>
            <w:tcW w:w="2835" w:type="dxa"/>
            <w:hideMark/>
          </w:tcPr>
          <w:p w14:paraId="15C7FA17" w14:textId="77777777" w:rsidR="00621F9A" w:rsidRPr="006F1E80" w:rsidRDefault="00621F9A"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Cumulative Annual Growth rate CAGR</w:t>
            </w:r>
            <w:r w:rsidRPr="006F1E80">
              <w:rPr>
                <w:rFonts w:ascii="Arial" w:eastAsia="Times New Roman" w:hAnsi="Arial" w:cs="Arial"/>
                <w:b/>
                <w:bCs/>
                <w:color w:val="000000"/>
                <w:sz w:val="28"/>
                <w:szCs w:val="28"/>
                <w:lang w:eastAsia="en-GB"/>
              </w:rPr>
              <w:br/>
              <w:t>(2011 to 2016)</w:t>
            </w:r>
          </w:p>
        </w:tc>
      </w:tr>
      <w:tr w:rsidR="00621F9A" w:rsidRPr="006F1E80" w14:paraId="45B4BFCA" w14:textId="77777777" w:rsidTr="008C7EE5">
        <w:trPr>
          <w:trHeight w:val="285"/>
        </w:trPr>
        <w:tc>
          <w:tcPr>
            <w:tcW w:w="1129" w:type="dxa"/>
            <w:noWrap/>
            <w:hideMark/>
          </w:tcPr>
          <w:p w14:paraId="17D0070E"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02X</w:t>
            </w:r>
          </w:p>
        </w:tc>
        <w:tc>
          <w:tcPr>
            <w:tcW w:w="5245" w:type="dxa"/>
            <w:noWrap/>
            <w:hideMark/>
          </w:tcPr>
          <w:p w14:paraId="22AB68CC"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Doncaster CCG</w:t>
            </w:r>
          </w:p>
        </w:tc>
        <w:tc>
          <w:tcPr>
            <w:tcW w:w="2835" w:type="dxa"/>
            <w:noWrap/>
            <w:hideMark/>
          </w:tcPr>
          <w:p w14:paraId="24E0233E"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-6.6%</w:t>
            </w:r>
          </w:p>
        </w:tc>
      </w:tr>
      <w:tr w:rsidR="00621F9A" w:rsidRPr="006F1E80" w14:paraId="182838D6" w14:textId="77777777" w:rsidTr="008C7EE5">
        <w:trPr>
          <w:trHeight w:val="285"/>
        </w:trPr>
        <w:tc>
          <w:tcPr>
            <w:tcW w:w="1129" w:type="dxa"/>
            <w:noWrap/>
            <w:hideMark/>
          </w:tcPr>
          <w:p w14:paraId="422E800D"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08A</w:t>
            </w:r>
          </w:p>
        </w:tc>
        <w:tc>
          <w:tcPr>
            <w:tcW w:w="5245" w:type="dxa"/>
            <w:noWrap/>
            <w:hideMark/>
          </w:tcPr>
          <w:p w14:paraId="0CF33A22"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Greenwich CCG</w:t>
            </w:r>
          </w:p>
        </w:tc>
        <w:tc>
          <w:tcPr>
            <w:tcW w:w="2835" w:type="dxa"/>
            <w:noWrap/>
            <w:hideMark/>
          </w:tcPr>
          <w:p w14:paraId="6A09E1CC"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-2.3%</w:t>
            </w:r>
          </w:p>
        </w:tc>
      </w:tr>
      <w:tr w:rsidR="00621F9A" w:rsidRPr="006F1E80" w14:paraId="5EA9DC4F" w14:textId="77777777" w:rsidTr="008C7EE5">
        <w:trPr>
          <w:trHeight w:val="285"/>
        </w:trPr>
        <w:tc>
          <w:tcPr>
            <w:tcW w:w="1129" w:type="dxa"/>
            <w:noWrap/>
            <w:hideMark/>
          </w:tcPr>
          <w:p w14:paraId="5A192888"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13P</w:t>
            </w:r>
          </w:p>
        </w:tc>
        <w:tc>
          <w:tcPr>
            <w:tcW w:w="5245" w:type="dxa"/>
            <w:noWrap/>
            <w:hideMark/>
          </w:tcPr>
          <w:p w14:paraId="1234CB7E"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Birmingham CrossCity CCG</w:t>
            </w:r>
          </w:p>
        </w:tc>
        <w:tc>
          <w:tcPr>
            <w:tcW w:w="2835" w:type="dxa"/>
            <w:noWrap/>
            <w:hideMark/>
          </w:tcPr>
          <w:p w14:paraId="0E6F4B56"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-1.9%</w:t>
            </w:r>
          </w:p>
        </w:tc>
      </w:tr>
      <w:tr w:rsidR="00621F9A" w:rsidRPr="006F1E80" w14:paraId="5842DA63" w14:textId="77777777" w:rsidTr="008C7EE5">
        <w:trPr>
          <w:trHeight w:val="285"/>
        </w:trPr>
        <w:tc>
          <w:tcPr>
            <w:tcW w:w="1129" w:type="dxa"/>
            <w:noWrap/>
            <w:hideMark/>
          </w:tcPr>
          <w:p w14:paraId="3575BA23"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07L</w:t>
            </w:r>
          </w:p>
        </w:tc>
        <w:tc>
          <w:tcPr>
            <w:tcW w:w="5245" w:type="dxa"/>
            <w:noWrap/>
            <w:hideMark/>
          </w:tcPr>
          <w:p w14:paraId="007298BA"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Barking &amp; Dagenham CCG</w:t>
            </w:r>
          </w:p>
        </w:tc>
        <w:tc>
          <w:tcPr>
            <w:tcW w:w="2835" w:type="dxa"/>
            <w:noWrap/>
            <w:hideMark/>
          </w:tcPr>
          <w:p w14:paraId="4759BA0A"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-1.6%</w:t>
            </w:r>
          </w:p>
        </w:tc>
      </w:tr>
      <w:tr w:rsidR="00621F9A" w:rsidRPr="006F1E80" w14:paraId="30B05A60" w14:textId="77777777" w:rsidTr="008C7EE5">
        <w:trPr>
          <w:trHeight w:val="285"/>
        </w:trPr>
        <w:tc>
          <w:tcPr>
            <w:tcW w:w="1129" w:type="dxa"/>
            <w:noWrap/>
            <w:hideMark/>
          </w:tcPr>
          <w:p w14:paraId="17C0FB95"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03L</w:t>
            </w:r>
          </w:p>
        </w:tc>
        <w:tc>
          <w:tcPr>
            <w:tcW w:w="5245" w:type="dxa"/>
            <w:noWrap/>
            <w:hideMark/>
          </w:tcPr>
          <w:p w14:paraId="61804105"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Rotherham CCG</w:t>
            </w:r>
          </w:p>
        </w:tc>
        <w:tc>
          <w:tcPr>
            <w:tcW w:w="2835" w:type="dxa"/>
            <w:noWrap/>
            <w:hideMark/>
          </w:tcPr>
          <w:p w14:paraId="104B3802"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-1.6%</w:t>
            </w:r>
          </w:p>
        </w:tc>
      </w:tr>
      <w:tr w:rsidR="00621F9A" w:rsidRPr="006F1E80" w14:paraId="14876299" w14:textId="77777777" w:rsidTr="008C7EE5">
        <w:trPr>
          <w:trHeight w:val="285"/>
        </w:trPr>
        <w:tc>
          <w:tcPr>
            <w:tcW w:w="1129" w:type="dxa"/>
            <w:noWrap/>
            <w:hideMark/>
          </w:tcPr>
          <w:p w14:paraId="7887F0CF"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03C</w:t>
            </w:r>
          </w:p>
        </w:tc>
        <w:tc>
          <w:tcPr>
            <w:tcW w:w="5245" w:type="dxa"/>
            <w:noWrap/>
            <w:hideMark/>
          </w:tcPr>
          <w:p w14:paraId="122E3089"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Leeds West CCG</w:t>
            </w:r>
          </w:p>
        </w:tc>
        <w:tc>
          <w:tcPr>
            <w:tcW w:w="2835" w:type="dxa"/>
            <w:noWrap/>
            <w:hideMark/>
          </w:tcPr>
          <w:p w14:paraId="1108AAA6"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-1.6%</w:t>
            </w:r>
          </w:p>
        </w:tc>
      </w:tr>
      <w:tr w:rsidR="00621F9A" w:rsidRPr="006F1E80" w14:paraId="20C4AB28" w14:textId="77777777" w:rsidTr="008C7EE5">
        <w:trPr>
          <w:trHeight w:val="285"/>
        </w:trPr>
        <w:tc>
          <w:tcPr>
            <w:tcW w:w="1129" w:type="dxa"/>
            <w:noWrap/>
            <w:hideMark/>
          </w:tcPr>
          <w:p w14:paraId="28DE3537"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05Y</w:t>
            </w:r>
          </w:p>
        </w:tc>
        <w:tc>
          <w:tcPr>
            <w:tcW w:w="5245" w:type="dxa"/>
            <w:noWrap/>
            <w:hideMark/>
          </w:tcPr>
          <w:p w14:paraId="6FAC4A35"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Walsall CCG</w:t>
            </w:r>
          </w:p>
        </w:tc>
        <w:tc>
          <w:tcPr>
            <w:tcW w:w="2835" w:type="dxa"/>
            <w:noWrap/>
            <w:hideMark/>
          </w:tcPr>
          <w:p w14:paraId="3FA7BB2E"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-1.3%</w:t>
            </w:r>
          </w:p>
        </w:tc>
      </w:tr>
      <w:tr w:rsidR="00621F9A" w:rsidRPr="006F1E80" w14:paraId="5EBECE00" w14:textId="77777777" w:rsidTr="008C7EE5">
        <w:trPr>
          <w:trHeight w:val="285"/>
        </w:trPr>
        <w:tc>
          <w:tcPr>
            <w:tcW w:w="1129" w:type="dxa"/>
            <w:noWrap/>
            <w:hideMark/>
          </w:tcPr>
          <w:p w14:paraId="33E6D009"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06Y</w:t>
            </w:r>
          </w:p>
        </w:tc>
        <w:tc>
          <w:tcPr>
            <w:tcW w:w="5245" w:type="dxa"/>
            <w:noWrap/>
            <w:hideMark/>
          </w:tcPr>
          <w:p w14:paraId="38C7AD15"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Norfolk CCG</w:t>
            </w:r>
          </w:p>
        </w:tc>
        <w:tc>
          <w:tcPr>
            <w:tcW w:w="2835" w:type="dxa"/>
            <w:noWrap/>
            <w:hideMark/>
          </w:tcPr>
          <w:p w14:paraId="5F47C0DD"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w:t>
            </w:r>
          </w:p>
        </w:tc>
      </w:tr>
      <w:tr w:rsidR="00621F9A" w:rsidRPr="006F1E80" w14:paraId="59932891" w14:textId="77777777" w:rsidTr="008C7EE5">
        <w:trPr>
          <w:trHeight w:val="285"/>
        </w:trPr>
        <w:tc>
          <w:tcPr>
            <w:tcW w:w="1129" w:type="dxa"/>
            <w:noWrap/>
            <w:hideMark/>
          </w:tcPr>
          <w:p w14:paraId="58F1CF88"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06V</w:t>
            </w:r>
          </w:p>
        </w:tc>
        <w:tc>
          <w:tcPr>
            <w:tcW w:w="5245" w:type="dxa"/>
            <w:noWrap/>
            <w:hideMark/>
          </w:tcPr>
          <w:p w14:paraId="4FB38612"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Norfolk CCG</w:t>
            </w:r>
          </w:p>
        </w:tc>
        <w:tc>
          <w:tcPr>
            <w:tcW w:w="2835" w:type="dxa"/>
            <w:noWrap/>
            <w:hideMark/>
          </w:tcPr>
          <w:p w14:paraId="352B4F6F"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w:t>
            </w:r>
          </w:p>
        </w:tc>
      </w:tr>
      <w:tr w:rsidR="00621F9A" w:rsidRPr="006F1E80" w14:paraId="1C708D77" w14:textId="77777777" w:rsidTr="008C7EE5">
        <w:trPr>
          <w:trHeight w:val="285"/>
        </w:trPr>
        <w:tc>
          <w:tcPr>
            <w:tcW w:w="1129" w:type="dxa"/>
            <w:noWrap/>
            <w:hideMark/>
          </w:tcPr>
          <w:p w14:paraId="7D883B4F"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06A</w:t>
            </w:r>
          </w:p>
        </w:tc>
        <w:tc>
          <w:tcPr>
            <w:tcW w:w="5245" w:type="dxa"/>
            <w:noWrap/>
            <w:hideMark/>
          </w:tcPr>
          <w:p w14:paraId="6E583078"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Wolverhampton CCG</w:t>
            </w:r>
          </w:p>
        </w:tc>
        <w:tc>
          <w:tcPr>
            <w:tcW w:w="2835" w:type="dxa"/>
            <w:noWrap/>
            <w:hideMark/>
          </w:tcPr>
          <w:p w14:paraId="484865A7"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w:t>
            </w:r>
          </w:p>
        </w:tc>
      </w:tr>
      <w:tr w:rsidR="00621F9A" w:rsidRPr="006F1E80" w14:paraId="5E18F9E7" w14:textId="77777777" w:rsidTr="008C7EE5">
        <w:trPr>
          <w:trHeight w:val="285"/>
        </w:trPr>
        <w:tc>
          <w:tcPr>
            <w:tcW w:w="1129" w:type="dxa"/>
            <w:noWrap/>
            <w:hideMark/>
          </w:tcPr>
          <w:p w14:paraId="24EFC0E2"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11E</w:t>
            </w:r>
          </w:p>
        </w:tc>
        <w:tc>
          <w:tcPr>
            <w:tcW w:w="5245" w:type="dxa"/>
            <w:noWrap/>
            <w:hideMark/>
          </w:tcPr>
          <w:p w14:paraId="1CC76FDA"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Bath and North East Somerset CCG</w:t>
            </w:r>
          </w:p>
        </w:tc>
        <w:tc>
          <w:tcPr>
            <w:tcW w:w="2835" w:type="dxa"/>
            <w:noWrap/>
            <w:hideMark/>
          </w:tcPr>
          <w:p w14:paraId="2A1AB831"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w:t>
            </w:r>
          </w:p>
        </w:tc>
      </w:tr>
      <w:tr w:rsidR="00621F9A" w:rsidRPr="006F1E80" w14:paraId="7C385DF7" w14:textId="77777777" w:rsidTr="008C7EE5">
        <w:trPr>
          <w:trHeight w:val="285"/>
        </w:trPr>
        <w:tc>
          <w:tcPr>
            <w:tcW w:w="1129" w:type="dxa"/>
            <w:noWrap/>
            <w:hideMark/>
          </w:tcPr>
          <w:p w14:paraId="7F380568"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02P</w:t>
            </w:r>
          </w:p>
        </w:tc>
        <w:tc>
          <w:tcPr>
            <w:tcW w:w="5245" w:type="dxa"/>
            <w:noWrap/>
            <w:hideMark/>
          </w:tcPr>
          <w:p w14:paraId="2334559A"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Barnsley CCG</w:t>
            </w:r>
          </w:p>
        </w:tc>
        <w:tc>
          <w:tcPr>
            <w:tcW w:w="2835" w:type="dxa"/>
            <w:noWrap/>
            <w:hideMark/>
          </w:tcPr>
          <w:p w14:paraId="29C4C14D"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w:t>
            </w:r>
          </w:p>
        </w:tc>
      </w:tr>
      <w:tr w:rsidR="00621F9A" w:rsidRPr="006F1E80" w14:paraId="2C685FD2" w14:textId="77777777" w:rsidTr="008C7EE5">
        <w:trPr>
          <w:trHeight w:val="285"/>
        </w:trPr>
        <w:tc>
          <w:tcPr>
            <w:tcW w:w="1129" w:type="dxa"/>
            <w:noWrap/>
            <w:hideMark/>
          </w:tcPr>
          <w:p w14:paraId="1979D960"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08D</w:t>
            </w:r>
          </w:p>
        </w:tc>
        <w:tc>
          <w:tcPr>
            <w:tcW w:w="5245" w:type="dxa"/>
            <w:noWrap/>
            <w:hideMark/>
          </w:tcPr>
          <w:p w14:paraId="7294E91A"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Haringey CCG</w:t>
            </w:r>
          </w:p>
        </w:tc>
        <w:tc>
          <w:tcPr>
            <w:tcW w:w="2835" w:type="dxa"/>
            <w:noWrap/>
            <w:hideMark/>
          </w:tcPr>
          <w:p w14:paraId="55BF713F"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w:t>
            </w:r>
          </w:p>
        </w:tc>
      </w:tr>
      <w:tr w:rsidR="00621F9A" w:rsidRPr="006F1E80" w14:paraId="6CEA9F66" w14:textId="77777777" w:rsidTr="008C7EE5">
        <w:trPr>
          <w:trHeight w:val="285"/>
        </w:trPr>
        <w:tc>
          <w:tcPr>
            <w:tcW w:w="1129" w:type="dxa"/>
            <w:noWrap/>
            <w:hideMark/>
          </w:tcPr>
          <w:p w14:paraId="3B30BE47"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01T</w:t>
            </w:r>
          </w:p>
        </w:tc>
        <w:tc>
          <w:tcPr>
            <w:tcW w:w="5245" w:type="dxa"/>
            <w:noWrap/>
            <w:hideMark/>
          </w:tcPr>
          <w:p w14:paraId="58006C1A"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Sefton CCG</w:t>
            </w:r>
          </w:p>
        </w:tc>
        <w:tc>
          <w:tcPr>
            <w:tcW w:w="2835" w:type="dxa"/>
            <w:noWrap/>
            <w:hideMark/>
          </w:tcPr>
          <w:p w14:paraId="23401822"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w:t>
            </w:r>
          </w:p>
        </w:tc>
      </w:tr>
      <w:tr w:rsidR="00621F9A" w:rsidRPr="006F1E80" w14:paraId="0F198639" w14:textId="77777777" w:rsidTr="008C7EE5">
        <w:trPr>
          <w:trHeight w:val="285"/>
        </w:trPr>
        <w:tc>
          <w:tcPr>
            <w:tcW w:w="1129" w:type="dxa"/>
            <w:noWrap/>
            <w:hideMark/>
          </w:tcPr>
          <w:p w14:paraId="7FF1FE18"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08R</w:t>
            </w:r>
          </w:p>
        </w:tc>
        <w:tc>
          <w:tcPr>
            <w:tcW w:w="5245" w:type="dxa"/>
            <w:noWrap/>
            <w:hideMark/>
          </w:tcPr>
          <w:p w14:paraId="01ADCA3F"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Merton CCG</w:t>
            </w:r>
          </w:p>
        </w:tc>
        <w:tc>
          <w:tcPr>
            <w:tcW w:w="2835" w:type="dxa"/>
            <w:noWrap/>
            <w:hideMark/>
          </w:tcPr>
          <w:p w14:paraId="0334792E"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w:t>
            </w:r>
          </w:p>
        </w:tc>
      </w:tr>
      <w:tr w:rsidR="00621F9A" w:rsidRPr="006F1E80" w14:paraId="24C3BD75" w14:textId="77777777" w:rsidTr="008C7EE5">
        <w:trPr>
          <w:trHeight w:val="285"/>
        </w:trPr>
        <w:tc>
          <w:tcPr>
            <w:tcW w:w="1129" w:type="dxa"/>
            <w:noWrap/>
            <w:hideMark/>
          </w:tcPr>
          <w:p w14:paraId="613EFF22"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06W</w:t>
            </w:r>
          </w:p>
        </w:tc>
        <w:tc>
          <w:tcPr>
            <w:tcW w:w="5245" w:type="dxa"/>
            <w:noWrap/>
            <w:hideMark/>
          </w:tcPr>
          <w:p w14:paraId="48CEAA0A"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Norwich CCG</w:t>
            </w:r>
          </w:p>
        </w:tc>
        <w:tc>
          <w:tcPr>
            <w:tcW w:w="2835" w:type="dxa"/>
            <w:noWrap/>
            <w:hideMark/>
          </w:tcPr>
          <w:p w14:paraId="3B5E1E78"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w:t>
            </w:r>
          </w:p>
        </w:tc>
      </w:tr>
      <w:tr w:rsidR="00621F9A" w:rsidRPr="006F1E80" w14:paraId="24E0B449" w14:textId="77777777" w:rsidTr="008C7EE5">
        <w:trPr>
          <w:trHeight w:val="285"/>
        </w:trPr>
        <w:tc>
          <w:tcPr>
            <w:tcW w:w="1129" w:type="dxa"/>
            <w:noWrap/>
            <w:hideMark/>
          </w:tcPr>
          <w:p w14:paraId="0447FF82"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07J</w:t>
            </w:r>
          </w:p>
        </w:tc>
        <w:tc>
          <w:tcPr>
            <w:tcW w:w="5245" w:type="dxa"/>
            <w:noWrap/>
            <w:hideMark/>
          </w:tcPr>
          <w:p w14:paraId="5921D513"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West Norfolk CCG</w:t>
            </w:r>
          </w:p>
        </w:tc>
        <w:tc>
          <w:tcPr>
            <w:tcW w:w="2835" w:type="dxa"/>
            <w:noWrap/>
            <w:hideMark/>
          </w:tcPr>
          <w:p w14:paraId="01F8123F"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w:t>
            </w:r>
          </w:p>
        </w:tc>
      </w:tr>
      <w:tr w:rsidR="00621F9A" w:rsidRPr="006F1E80" w14:paraId="1E1D8636" w14:textId="77777777" w:rsidTr="008C7EE5">
        <w:trPr>
          <w:trHeight w:val="285"/>
        </w:trPr>
        <w:tc>
          <w:tcPr>
            <w:tcW w:w="1129" w:type="dxa"/>
            <w:noWrap/>
            <w:hideMark/>
          </w:tcPr>
          <w:p w14:paraId="5B710D3E"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07X</w:t>
            </w:r>
          </w:p>
        </w:tc>
        <w:tc>
          <w:tcPr>
            <w:tcW w:w="5245" w:type="dxa"/>
            <w:noWrap/>
            <w:hideMark/>
          </w:tcPr>
          <w:p w14:paraId="1B15E143"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Enfield CCG</w:t>
            </w:r>
          </w:p>
        </w:tc>
        <w:tc>
          <w:tcPr>
            <w:tcW w:w="2835" w:type="dxa"/>
            <w:noWrap/>
            <w:hideMark/>
          </w:tcPr>
          <w:p w14:paraId="316F83BC"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w:t>
            </w:r>
          </w:p>
        </w:tc>
      </w:tr>
      <w:tr w:rsidR="00621F9A" w:rsidRPr="006F1E80" w14:paraId="325C1E4E" w14:textId="77777777" w:rsidTr="008C7EE5">
        <w:trPr>
          <w:trHeight w:val="285"/>
        </w:trPr>
        <w:tc>
          <w:tcPr>
            <w:tcW w:w="1129" w:type="dxa"/>
            <w:noWrap/>
            <w:hideMark/>
          </w:tcPr>
          <w:p w14:paraId="6DB280F5"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07V</w:t>
            </w:r>
          </w:p>
        </w:tc>
        <w:tc>
          <w:tcPr>
            <w:tcW w:w="5245" w:type="dxa"/>
            <w:noWrap/>
            <w:hideMark/>
          </w:tcPr>
          <w:p w14:paraId="740A31CF"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Croydon CCG</w:t>
            </w:r>
          </w:p>
        </w:tc>
        <w:tc>
          <w:tcPr>
            <w:tcW w:w="2835" w:type="dxa"/>
            <w:noWrap/>
            <w:hideMark/>
          </w:tcPr>
          <w:p w14:paraId="4625C750"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w:t>
            </w:r>
          </w:p>
        </w:tc>
      </w:tr>
      <w:tr w:rsidR="00621F9A" w:rsidRPr="006F1E80" w14:paraId="69678B93" w14:textId="77777777" w:rsidTr="008C7EE5">
        <w:trPr>
          <w:trHeight w:val="285"/>
        </w:trPr>
        <w:tc>
          <w:tcPr>
            <w:tcW w:w="1129" w:type="dxa"/>
            <w:noWrap/>
            <w:hideMark/>
          </w:tcPr>
          <w:p w14:paraId="130372CD"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02W</w:t>
            </w:r>
          </w:p>
        </w:tc>
        <w:tc>
          <w:tcPr>
            <w:tcW w:w="5245" w:type="dxa"/>
            <w:noWrap/>
            <w:hideMark/>
          </w:tcPr>
          <w:p w14:paraId="0657DB7F"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Bradford City CCG</w:t>
            </w:r>
          </w:p>
        </w:tc>
        <w:tc>
          <w:tcPr>
            <w:tcW w:w="2835" w:type="dxa"/>
            <w:noWrap/>
            <w:hideMark/>
          </w:tcPr>
          <w:p w14:paraId="738C5360" w14:textId="77777777" w:rsidR="00621F9A" w:rsidRPr="006F1E80" w:rsidRDefault="00621F9A"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w:t>
            </w:r>
          </w:p>
        </w:tc>
      </w:tr>
    </w:tbl>
    <w:p w14:paraId="4462706D" w14:textId="77777777" w:rsidR="00621F9A" w:rsidRPr="006F1E80" w:rsidRDefault="00621F9A" w:rsidP="007A4D7D">
      <w:pPr>
        <w:spacing w:line="360" w:lineRule="auto"/>
        <w:rPr>
          <w:rFonts w:ascii="Arial" w:eastAsia="Times New Roman" w:hAnsi="Arial" w:cs="Arial"/>
          <w:sz w:val="28"/>
          <w:szCs w:val="18"/>
          <w:lang w:eastAsia="en-GB"/>
        </w:rPr>
      </w:pPr>
    </w:p>
    <w:p w14:paraId="0F7FE044" w14:textId="77777777" w:rsidR="00597A16" w:rsidRPr="006F1E80" w:rsidRDefault="00C0694C"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lastRenderedPageBreak/>
        <w:t>Waiting times were analysed to determine whether there was variation across the country in terms of time between first attendances at Op</w:t>
      </w:r>
      <w:r w:rsidR="00152C9A" w:rsidRPr="006F1E80">
        <w:rPr>
          <w:rFonts w:ascii="Arial" w:eastAsia="Times New Roman" w:hAnsi="Arial" w:cs="Arial"/>
          <w:sz w:val="28"/>
          <w:szCs w:val="18"/>
          <w:lang w:eastAsia="en-GB"/>
        </w:rPr>
        <w:t>h</w:t>
      </w:r>
      <w:r w:rsidRPr="006F1E80">
        <w:rPr>
          <w:rFonts w:ascii="Arial" w:eastAsia="Times New Roman" w:hAnsi="Arial" w:cs="Arial"/>
          <w:sz w:val="28"/>
          <w:szCs w:val="18"/>
          <w:lang w:eastAsia="en-GB"/>
        </w:rPr>
        <w:t xml:space="preserve">thalmology outpatients to surgical treatment for Cataracts. </w:t>
      </w:r>
      <w:r w:rsidR="002641E6">
        <w:rPr>
          <w:rFonts w:ascii="Arial" w:eastAsia="Times New Roman" w:hAnsi="Arial" w:cs="Arial"/>
          <w:sz w:val="28"/>
          <w:szCs w:val="18"/>
          <w:lang w:eastAsia="en-GB"/>
        </w:rPr>
        <w:t xml:space="preserve">See Table 15 below. </w:t>
      </w:r>
    </w:p>
    <w:p w14:paraId="37CB3BF0" w14:textId="77777777" w:rsidR="00C0694C" w:rsidRPr="006F1E80" w:rsidRDefault="00C0694C"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This analysis appeared to show high levels of variation with some substantial outliers, however, further investigation with this areas highlighted that external factors were affecting recorded figures. These factors included, one stop treatment, fast access and alternative providers.</w:t>
      </w:r>
    </w:p>
    <w:p w14:paraId="0AC7389D" w14:textId="77777777" w:rsidR="008C7EE5" w:rsidRDefault="008C7EE5" w:rsidP="007A4D7D">
      <w:pPr>
        <w:spacing w:line="360" w:lineRule="auto"/>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17D38B05" w14:textId="77777777" w:rsidR="001A4DA5" w:rsidRPr="006F1E80" w:rsidRDefault="001A4DA5" w:rsidP="007A4D7D">
      <w:pPr>
        <w:spacing w:line="360" w:lineRule="auto"/>
        <w:rPr>
          <w:rFonts w:ascii="Arial" w:eastAsia="Times New Roman" w:hAnsi="Arial" w:cs="Arial"/>
          <w:b/>
          <w:sz w:val="28"/>
          <w:szCs w:val="28"/>
          <w:lang w:eastAsia="en-GB"/>
        </w:rPr>
      </w:pPr>
      <w:r w:rsidRPr="006F1E80">
        <w:rPr>
          <w:rFonts w:ascii="Arial" w:eastAsia="Times New Roman" w:hAnsi="Arial" w:cs="Arial"/>
          <w:b/>
          <w:sz w:val="28"/>
          <w:szCs w:val="28"/>
          <w:lang w:eastAsia="en-GB"/>
        </w:rPr>
        <w:lastRenderedPageBreak/>
        <w:t>Table 1</w:t>
      </w:r>
      <w:r w:rsidR="0073642A">
        <w:rPr>
          <w:rFonts w:ascii="Arial" w:eastAsia="Times New Roman" w:hAnsi="Arial" w:cs="Arial"/>
          <w:b/>
          <w:sz w:val="28"/>
          <w:szCs w:val="28"/>
          <w:lang w:eastAsia="en-GB"/>
        </w:rPr>
        <w:t>5</w:t>
      </w:r>
      <w:r w:rsidRPr="006F1E80">
        <w:rPr>
          <w:rFonts w:ascii="Arial" w:eastAsia="Times New Roman" w:hAnsi="Arial" w:cs="Arial"/>
          <w:b/>
          <w:sz w:val="28"/>
          <w:szCs w:val="28"/>
          <w:lang w:eastAsia="en-GB"/>
        </w:rPr>
        <w:t xml:space="preserve">: </w:t>
      </w:r>
      <w:r w:rsidR="003932A1" w:rsidRPr="006F1E80">
        <w:rPr>
          <w:rFonts w:ascii="Arial" w:eastAsia="Times New Roman" w:hAnsi="Arial" w:cs="Arial"/>
          <w:b/>
          <w:bCs/>
          <w:color w:val="000000"/>
          <w:sz w:val="28"/>
          <w:szCs w:val="28"/>
          <w:lang w:eastAsia="en-GB"/>
        </w:rPr>
        <w:t xml:space="preserve">Average time first </w:t>
      </w:r>
      <w:r w:rsidR="00F4506D" w:rsidRPr="006F1E80">
        <w:rPr>
          <w:rFonts w:ascii="Arial" w:eastAsia="Times New Roman" w:hAnsi="Arial" w:cs="Arial"/>
          <w:b/>
          <w:sz w:val="28"/>
          <w:szCs w:val="18"/>
          <w:lang w:eastAsia="en-GB"/>
        </w:rPr>
        <w:t>ophthalmology</w:t>
      </w:r>
      <w:r w:rsidR="00F4506D" w:rsidRPr="006F1E80">
        <w:rPr>
          <w:rFonts w:ascii="Arial" w:eastAsia="Times New Roman" w:hAnsi="Arial" w:cs="Arial"/>
          <w:sz w:val="28"/>
          <w:szCs w:val="18"/>
          <w:lang w:eastAsia="en-GB"/>
        </w:rPr>
        <w:t xml:space="preserve"> </w:t>
      </w:r>
      <w:r w:rsidR="00F4506D" w:rsidRPr="006F1E80">
        <w:rPr>
          <w:rFonts w:ascii="Arial" w:eastAsia="Times New Roman" w:hAnsi="Arial" w:cs="Arial"/>
          <w:b/>
          <w:bCs/>
          <w:color w:val="000000"/>
          <w:sz w:val="28"/>
          <w:szCs w:val="28"/>
          <w:lang w:eastAsia="en-GB"/>
        </w:rPr>
        <w:t>attendance</w:t>
      </w:r>
      <w:r w:rsidR="003932A1" w:rsidRPr="006F1E80">
        <w:rPr>
          <w:rFonts w:ascii="Arial" w:eastAsia="Times New Roman" w:hAnsi="Arial" w:cs="Arial"/>
          <w:b/>
          <w:bCs/>
          <w:color w:val="000000"/>
          <w:sz w:val="28"/>
          <w:szCs w:val="28"/>
          <w:lang w:eastAsia="en-GB"/>
        </w:rPr>
        <w:t xml:space="preserve"> to first </w:t>
      </w:r>
      <w:r w:rsidR="00F4506D" w:rsidRPr="006F1E80">
        <w:rPr>
          <w:rFonts w:ascii="Arial" w:eastAsia="Times New Roman" w:hAnsi="Arial" w:cs="Arial"/>
          <w:b/>
          <w:bCs/>
          <w:color w:val="000000"/>
          <w:sz w:val="28"/>
          <w:szCs w:val="28"/>
          <w:lang w:eastAsia="en-GB"/>
        </w:rPr>
        <w:t>surgical treatment for cataracts</w:t>
      </w:r>
    </w:p>
    <w:tbl>
      <w:tblPr>
        <w:tblStyle w:val="TableGrid"/>
        <w:tblW w:w="9067" w:type="dxa"/>
        <w:tblLook w:val="04A0" w:firstRow="1" w:lastRow="0" w:firstColumn="1" w:lastColumn="0" w:noHBand="0" w:noVBand="1"/>
      </w:tblPr>
      <w:tblGrid>
        <w:gridCol w:w="1413"/>
        <w:gridCol w:w="4961"/>
        <w:gridCol w:w="2693"/>
      </w:tblGrid>
      <w:tr w:rsidR="00C0694C" w:rsidRPr="006F1E80" w14:paraId="770D7FBF" w14:textId="77777777" w:rsidTr="008C7EE5">
        <w:trPr>
          <w:trHeight w:val="578"/>
        </w:trPr>
        <w:tc>
          <w:tcPr>
            <w:tcW w:w="1413" w:type="dxa"/>
            <w:noWrap/>
            <w:hideMark/>
          </w:tcPr>
          <w:p w14:paraId="29890A32" w14:textId="77777777" w:rsidR="00C0694C" w:rsidRPr="006F1E80" w:rsidRDefault="00C0694C"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Co</w:t>
            </w:r>
            <w:bookmarkStart w:id="46" w:name="Table14"/>
            <w:bookmarkEnd w:id="46"/>
            <w:r w:rsidRPr="006F1E80">
              <w:rPr>
                <w:rFonts w:ascii="Arial" w:eastAsia="Times New Roman" w:hAnsi="Arial" w:cs="Arial"/>
                <w:b/>
                <w:bCs/>
                <w:color w:val="000000"/>
                <w:sz w:val="28"/>
                <w:szCs w:val="28"/>
                <w:lang w:eastAsia="en-GB"/>
              </w:rPr>
              <w:t>de</w:t>
            </w:r>
          </w:p>
        </w:tc>
        <w:tc>
          <w:tcPr>
            <w:tcW w:w="4961" w:type="dxa"/>
            <w:noWrap/>
            <w:hideMark/>
          </w:tcPr>
          <w:p w14:paraId="0958EFAB" w14:textId="77777777" w:rsidR="00C0694C" w:rsidRPr="006F1E80" w:rsidRDefault="00C0694C"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Name</w:t>
            </w:r>
          </w:p>
        </w:tc>
        <w:tc>
          <w:tcPr>
            <w:tcW w:w="2693" w:type="dxa"/>
            <w:hideMark/>
          </w:tcPr>
          <w:p w14:paraId="33EF1BE2" w14:textId="77777777" w:rsidR="00C0694C" w:rsidRPr="006F1E80" w:rsidRDefault="00C0694C"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 xml:space="preserve">Average Time First OP Att to </w:t>
            </w:r>
            <w:r w:rsidR="001C470D" w:rsidRPr="006F1E80">
              <w:rPr>
                <w:rFonts w:ascii="Arial" w:eastAsia="Times New Roman" w:hAnsi="Arial" w:cs="Arial"/>
                <w:b/>
                <w:sz w:val="28"/>
                <w:szCs w:val="28"/>
                <w:lang w:eastAsia="en-GB"/>
              </w:rPr>
              <w:t xml:space="preserve">surgical treatment for </w:t>
            </w:r>
            <w:r w:rsidR="00F4506D" w:rsidRPr="006F1E80">
              <w:rPr>
                <w:rFonts w:ascii="Arial" w:eastAsia="Times New Roman" w:hAnsi="Arial" w:cs="Arial"/>
                <w:b/>
                <w:sz w:val="28"/>
                <w:szCs w:val="28"/>
                <w:lang w:eastAsia="en-GB"/>
              </w:rPr>
              <w:t>ca</w:t>
            </w:r>
            <w:r w:rsidR="001C470D" w:rsidRPr="006F1E80">
              <w:rPr>
                <w:rFonts w:ascii="Arial" w:eastAsia="Times New Roman" w:hAnsi="Arial" w:cs="Arial"/>
                <w:b/>
                <w:sz w:val="28"/>
                <w:szCs w:val="28"/>
                <w:lang w:eastAsia="en-GB"/>
              </w:rPr>
              <w:t>taracts</w:t>
            </w:r>
          </w:p>
        </w:tc>
      </w:tr>
      <w:tr w:rsidR="00C0694C" w:rsidRPr="006F1E80" w14:paraId="128680D0" w14:textId="77777777" w:rsidTr="008C7EE5">
        <w:trPr>
          <w:trHeight w:val="285"/>
        </w:trPr>
        <w:tc>
          <w:tcPr>
            <w:tcW w:w="1413" w:type="dxa"/>
            <w:noWrap/>
            <w:hideMark/>
          </w:tcPr>
          <w:p w14:paraId="5BEAA9A3"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07X</w:t>
            </w:r>
          </w:p>
        </w:tc>
        <w:tc>
          <w:tcPr>
            <w:tcW w:w="4961" w:type="dxa"/>
            <w:noWrap/>
            <w:hideMark/>
          </w:tcPr>
          <w:p w14:paraId="547AB7BE"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Enfield CCG</w:t>
            </w:r>
          </w:p>
        </w:tc>
        <w:tc>
          <w:tcPr>
            <w:tcW w:w="2693" w:type="dxa"/>
            <w:noWrap/>
            <w:hideMark/>
          </w:tcPr>
          <w:p w14:paraId="02E7D296"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502</w:t>
            </w:r>
          </w:p>
        </w:tc>
      </w:tr>
      <w:tr w:rsidR="00C0694C" w:rsidRPr="006F1E80" w14:paraId="61F54A24" w14:textId="77777777" w:rsidTr="008C7EE5">
        <w:trPr>
          <w:trHeight w:val="285"/>
        </w:trPr>
        <w:tc>
          <w:tcPr>
            <w:tcW w:w="1413" w:type="dxa"/>
            <w:noWrap/>
            <w:hideMark/>
          </w:tcPr>
          <w:p w14:paraId="4D086782"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12D</w:t>
            </w:r>
          </w:p>
        </w:tc>
        <w:tc>
          <w:tcPr>
            <w:tcW w:w="4961" w:type="dxa"/>
            <w:noWrap/>
            <w:hideMark/>
          </w:tcPr>
          <w:p w14:paraId="5677BCB1"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Swindon CCG</w:t>
            </w:r>
          </w:p>
        </w:tc>
        <w:tc>
          <w:tcPr>
            <w:tcW w:w="2693" w:type="dxa"/>
            <w:noWrap/>
            <w:hideMark/>
          </w:tcPr>
          <w:p w14:paraId="4A8EC3AB"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187</w:t>
            </w:r>
          </w:p>
        </w:tc>
      </w:tr>
      <w:tr w:rsidR="00C0694C" w:rsidRPr="006F1E80" w14:paraId="1BC1D2F5" w14:textId="77777777" w:rsidTr="008C7EE5">
        <w:trPr>
          <w:trHeight w:val="285"/>
        </w:trPr>
        <w:tc>
          <w:tcPr>
            <w:tcW w:w="1413" w:type="dxa"/>
            <w:noWrap/>
            <w:hideMark/>
          </w:tcPr>
          <w:p w14:paraId="1A2A2ACF"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10X</w:t>
            </w:r>
          </w:p>
        </w:tc>
        <w:tc>
          <w:tcPr>
            <w:tcW w:w="4961" w:type="dxa"/>
            <w:noWrap/>
            <w:hideMark/>
          </w:tcPr>
          <w:p w14:paraId="5EB917F8"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Southampton CCG</w:t>
            </w:r>
          </w:p>
        </w:tc>
        <w:tc>
          <w:tcPr>
            <w:tcW w:w="2693" w:type="dxa"/>
            <w:noWrap/>
            <w:hideMark/>
          </w:tcPr>
          <w:p w14:paraId="7DD97DF3"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181</w:t>
            </w:r>
          </w:p>
        </w:tc>
      </w:tr>
      <w:tr w:rsidR="00C0694C" w:rsidRPr="006F1E80" w14:paraId="4C284F46" w14:textId="77777777" w:rsidTr="008C7EE5">
        <w:trPr>
          <w:trHeight w:val="285"/>
        </w:trPr>
        <w:tc>
          <w:tcPr>
            <w:tcW w:w="1413" w:type="dxa"/>
            <w:noWrap/>
            <w:hideMark/>
          </w:tcPr>
          <w:p w14:paraId="75C6C842"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99N</w:t>
            </w:r>
          </w:p>
        </w:tc>
        <w:tc>
          <w:tcPr>
            <w:tcW w:w="4961" w:type="dxa"/>
            <w:noWrap/>
            <w:hideMark/>
          </w:tcPr>
          <w:p w14:paraId="65FD8236"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Wiltshire CCG</w:t>
            </w:r>
          </w:p>
        </w:tc>
        <w:tc>
          <w:tcPr>
            <w:tcW w:w="2693" w:type="dxa"/>
            <w:noWrap/>
            <w:hideMark/>
          </w:tcPr>
          <w:p w14:paraId="497943BC"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109</w:t>
            </w:r>
          </w:p>
        </w:tc>
      </w:tr>
      <w:tr w:rsidR="00C0694C" w:rsidRPr="006F1E80" w14:paraId="3E65CA02" w14:textId="77777777" w:rsidTr="008C7EE5">
        <w:trPr>
          <w:trHeight w:val="285"/>
        </w:trPr>
        <w:tc>
          <w:tcPr>
            <w:tcW w:w="1413" w:type="dxa"/>
            <w:noWrap/>
            <w:hideMark/>
          </w:tcPr>
          <w:p w14:paraId="41761150"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10Y</w:t>
            </w:r>
          </w:p>
        </w:tc>
        <w:tc>
          <w:tcPr>
            <w:tcW w:w="4961" w:type="dxa"/>
            <w:noWrap/>
            <w:hideMark/>
          </w:tcPr>
          <w:p w14:paraId="6982FE94"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Aylesbury Vale CCG</w:t>
            </w:r>
          </w:p>
        </w:tc>
        <w:tc>
          <w:tcPr>
            <w:tcW w:w="2693" w:type="dxa"/>
            <w:noWrap/>
            <w:hideMark/>
          </w:tcPr>
          <w:p w14:paraId="616D6FC5"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104</w:t>
            </w:r>
          </w:p>
        </w:tc>
      </w:tr>
      <w:tr w:rsidR="00C0694C" w:rsidRPr="006F1E80" w14:paraId="650BCED6" w14:textId="77777777" w:rsidTr="008C7EE5">
        <w:trPr>
          <w:trHeight w:val="285"/>
        </w:trPr>
        <w:tc>
          <w:tcPr>
            <w:tcW w:w="1413" w:type="dxa"/>
            <w:noWrap/>
            <w:hideMark/>
          </w:tcPr>
          <w:p w14:paraId="620388B7"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01E</w:t>
            </w:r>
          </w:p>
        </w:tc>
        <w:tc>
          <w:tcPr>
            <w:tcW w:w="4961" w:type="dxa"/>
            <w:noWrap/>
            <w:hideMark/>
          </w:tcPr>
          <w:p w14:paraId="3CA0B417"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Greater Preston CCG</w:t>
            </w:r>
          </w:p>
        </w:tc>
        <w:tc>
          <w:tcPr>
            <w:tcW w:w="2693" w:type="dxa"/>
            <w:noWrap/>
            <w:hideMark/>
          </w:tcPr>
          <w:p w14:paraId="7C29A780"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103</w:t>
            </w:r>
          </w:p>
        </w:tc>
      </w:tr>
      <w:tr w:rsidR="00C0694C" w:rsidRPr="006F1E80" w14:paraId="19971A8E" w14:textId="77777777" w:rsidTr="008C7EE5">
        <w:trPr>
          <w:trHeight w:val="285"/>
        </w:trPr>
        <w:tc>
          <w:tcPr>
            <w:tcW w:w="1413" w:type="dxa"/>
            <w:noWrap/>
            <w:hideMark/>
          </w:tcPr>
          <w:p w14:paraId="110AD2F8"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06D</w:t>
            </w:r>
          </w:p>
        </w:tc>
        <w:tc>
          <w:tcPr>
            <w:tcW w:w="4961" w:type="dxa"/>
            <w:noWrap/>
            <w:hideMark/>
          </w:tcPr>
          <w:p w14:paraId="674C24CC"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Wyre Forest CCG</w:t>
            </w:r>
          </w:p>
        </w:tc>
        <w:tc>
          <w:tcPr>
            <w:tcW w:w="2693" w:type="dxa"/>
            <w:noWrap/>
            <w:hideMark/>
          </w:tcPr>
          <w:p w14:paraId="6F2C827E"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100</w:t>
            </w:r>
          </w:p>
        </w:tc>
      </w:tr>
      <w:tr w:rsidR="00C0694C" w:rsidRPr="006F1E80" w14:paraId="3F43BFCA" w14:textId="77777777" w:rsidTr="008C7EE5">
        <w:trPr>
          <w:trHeight w:val="285"/>
        </w:trPr>
        <w:tc>
          <w:tcPr>
            <w:tcW w:w="1413" w:type="dxa"/>
            <w:noWrap/>
            <w:hideMark/>
          </w:tcPr>
          <w:p w14:paraId="54E279F3"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00X</w:t>
            </w:r>
          </w:p>
        </w:tc>
        <w:tc>
          <w:tcPr>
            <w:tcW w:w="4961" w:type="dxa"/>
            <w:noWrap/>
            <w:hideMark/>
          </w:tcPr>
          <w:p w14:paraId="0F6D3A3E"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Chorley and South Ribble CCG</w:t>
            </w:r>
          </w:p>
        </w:tc>
        <w:tc>
          <w:tcPr>
            <w:tcW w:w="2693" w:type="dxa"/>
            <w:noWrap/>
            <w:hideMark/>
          </w:tcPr>
          <w:p w14:paraId="6C6023A1"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w:t>
            </w:r>
          </w:p>
        </w:tc>
      </w:tr>
      <w:tr w:rsidR="00C0694C" w:rsidRPr="006F1E80" w14:paraId="36B33E7E" w14:textId="77777777" w:rsidTr="008C7EE5">
        <w:trPr>
          <w:trHeight w:val="285"/>
        </w:trPr>
        <w:tc>
          <w:tcPr>
            <w:tcW w:w="1413" w:type="dxa"/>
            <w:noWrap/>
            <w:hideMark/>
          </w:tcPr>
          <w:p w14:paraId="25217C3B"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10L</w:t>
            </w:r>
          </w:p>
        </w:tc>
        <w:tc>
          <w:tcPr>
            <w:tcW w:w="4961" w:type="dxa"/>
            <w:noWrap/>
            <w:hideMark/>
          </w:tcPr>
          <w:p w14:paraId="10A7A0BA"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Isle of Wight CCG</w:t>
            </w:r>
          </w:p>
        </w:tc>
        <w:tc>
          <w:tcPr>
            <w:tcW w:w="2693" w:type="dxa"/>
            <w:noWrap/>
            <w:hideMark/>
          </w:tcPr>
          <w:p w14:paraId="09CDC961"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97</w:t>
            </w:r>
          </w:p>
        </w:tc>
      </w:tr>
      <w:tr w:rsidR="00C0694C" w:rsidRPr="006F1E80" w14:paraId="0579693D" w14:textId="77777777" w:rsidTr="008C7EE5">
        <w:trPr>
          <w:trHeight w:val="285"/>
        </w:trPr>
        <w:tc>
          <w:tcPr>
            <w:tcW w:w="1413" w:type="dxa"/>
            <w:noWrap/>
            <w:hideMark/>
          </w:tcPr>
          <w:p w14:paraId="157140B7"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01W</w:t>
            </w:r>
          </w:p>
        </w:tc>
        <w:tc>
          <w:tcPr>
            <w:tcW w:w="4961" w:type="dxa"/>
            <w:noWrap/>
            <w:hideMark/>
          </w:tcPr>
          <w:p w14:paraId="34CC7743"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Stockport CCG</w:t>
            </w:r>
          </w:p>
        </w:tc>
        <w:tc>
          <w:tcPr>
            <w:tcW w:w="2693" w:type="dxa"/>
            <w:noWrap/>
            <w:hideMark/>
          </w:tcPr>
          <w:p w14:paraId="23080375"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93</w:t>
            </w:r>
          </w:p>
        </w:tc>
      </w:tr>
      <w:tr w:rsidR="00C0694C" w:rsidRPr="006F1E80" w14:paraId="7E3DE747" w14:textId="77777777" w:rsidTr="008C7EE5">
        <w:trPr>
          <w:trHeight w:val="285"/>
        </w:trPr>
        <w:tc>
          <w:tcPr>
            <w:tcW w:w="1413" w:type="dxa"/>
            <w:noWrap/>
            <w:hideMark/>
          </w:tcPr>
          <w:p w14:paraId="1DC6F273"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10H</w:t>
            </w:r>
          </w:p>
        </w:tc>
        <w:tc>
          <w:tcPr>
            <w:tcW w:w="4961" w:type="dxa"/>
            <w:noWrap/>
            <w:hideMark/>
          </w:tcPr>
          <w:p w14:paraId="744FDC79"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Chiltern CCG</w:t>
            </w:r>
          </w:p>
        </w:tc>
        <w:tc>
          <w:tcPr>
            <w:tcW w:w="2693" w:type="dxa"/>
            <w:noWrap/>
            <w:hideMark/>
          </w:tcPr>
          <w:p w14:paraId="36C9FEBA"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93</w:t>
            </w:r>
          </w:p>
        </w:tc>
      </w:tr>
      <w:tr w:rsidR="00C0694C" w:rsidRPr="006F1E80" w14:paraId="46062D9B" w14:textId="77777777" w:rsidTr="008C7EE5">
        <w:trPr>
          <w:trHeight w:val="285"/>
        </w:trPr>
        <w:tc>
          <w:tcPr>
            <w:tcW w:w="1413" w:type="dxa"/>
            <w:noWrap/>
            <w:hideMark/>
          </w:tcPr>
          <w:p w14:paraId="27DE9A76"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02A</w:t>
            </w:r>
          </w:p>
        </w:tc>
        <w:tc>
          <w:tcPr>
            <w:tcW w:w="4961" w:type="dxa"/>
            <w:noWrap/>
            <w:hideMark/>
          </w:tcPr>
          <w:p w14:paraId="21D86A86"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Trafford CCG</w:t>
            </w:r>
          </w:p>
        </w:tc>
        <w:tc>
          <w:tcPr>
            <w:tcW w:w="2693" w:type="dxa"/>
            <w:noWrap/>
            <w:hideMark/>
          </w:tcPr>
          <w:p w14:paraId="067B5F5D"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92</w:t>
            </w:r>
          </w:p>
        </w:tc>
      </w:tr>
      <w:tr w:rsidR="00C0694C" w:rsidRPr="006F1E80" w14:paraId="0033D282" w14:textId="77777777" w:rsidTr="008C7EE5">
        <w:trPr>
          <w:trHeight w:val="285"/>
        </w:trPr>
        <w:tc>
          <w:tcPr>
            <w:tcW w:w="1413" w:type="dxa"/>
            <w:noWrap/>
            <w:hideMark/>
          </w:tcPr>
          <w:p w14:paraId="76105D56"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05T</w:t>
            </w:r>
          </w:p>
        </w:tc>
        <w:tc>
          <w:tcPr>
            <w:tcW w:w="4961" w:type="dxa"/>
            <w:noWrap/>
            <w:hideMark/>
          </w:tcPr>
          <w:p w14:paraId="6CD997C3"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Worcestershire CCG</w:t>
            </w:r>
          </w:p>
        </w:tc>
        <w:tc>
          <w:tcPr>
            <w:tcW w:w="2693" w:type="dxa"/>
            <w:noWrap/>
            <w:hideMark/>
          </w:tcPr>
          <w:p w14:paraId="72A006DA"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81</w:t>
            </w:r>
          </w:p>
        </w:tc>
      </w:tr>
      <w:tr w:rsidR="00C0694C" w:rsidRPr="006F1E80" w14:paraId="3A87A666" w14:textId="77777777" w:rsidTr="008C7EE5">
        <w:trPr>
          <w:trHeight w:val="285"/>
        </w:trPr>
        <w:tc>
          <w:tcPr>
            <w:tcW w:w="1413" w:type="dxa"/>
            <w:noWrap/>
            <w:hideMark/>
          </w:tcPr>
          <w:p w14:paraId="5F1F7BB3"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05F</w:t>
            </w:r>
          </w:p>
        </w:tc>
        <w:tc>
          <w:tcPr>
            <w:tcW w:w="4961" w:type="dxa"/>
            <w:noWrap/>
            <w:hideMark/>
          </w:tcPr>
          <w:p w14:paraId="55D95DE4"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Herefordshire CCG</w:t>
            </w:r>
          </w:p>
        </w:tc>
        <w:tc>
          <w:tcPr>
            <w:tcW w:w="2693" w:type="dxa"/>
            <w:noWrap/>
            <w:hideMark/>
          </w:tcPr>
          <w:p w14:paraId="0EF3D038"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79</w:t>
            </w:r>
          </w:p>
        </w:tc>
      </w:tr>
      <w:tr w:rsidR="00C0694C" w:rsidRPr="006F1E80" w14:paraId="12E9DEA3" w14:textId="77777777" w:rsidTr="008C7EE5">
        <w:trPr>
          <w:trHeight w:val="285"/>
        </w:trPr>
        <w:tc>
          <w:tcPr>
            <w:tcW w:w="1413" w:type="dxa"/>
            <w:noWrap/>
            <w:hideMark/>
          </w:tcPr>
          <w:p w14:paraId="0107576C"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11M</w:t>
            </w:r>
          </w:p>
        </w:tc>
        <w:tc>
          <w:tcPr>
            <w:tcW w:w="4961" w:type="dxa"/>
            <w:noWrap/>
            <w:hideMark/>
          </w:tcPr>
          <w:p w14:paraId="11B17ED6"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Gloucestershire CCG</w:t>
            </w:r>
          </w:p>
        </w:tc>
        <w:tc>
          <w:tcPr>
            <w:tcW w:w="2693" w:type="dxa"/>
            <w:noWrap/>
            <w:hideMark/>
          </w:tcPr>
          <w:p w14:paraId="615B9ED9"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79</w:t>
            </w:r>
          </w:p>
        </w:tc>
      </w:tr>
      <w:tr w:rsidR="00C0694C" w:rsidRPr="006F1E80" w14:paraId="61DC6C60" w14:textId="77777777" w:rsidTr="008C7EE5">
        <w:trPr>
          <w:trHeight w:val="285"/>
        </w:trPr>
        <w:tc>
          <w:tcPr>
            <w:tcW w:w="1413" w:type="dxa"/>
            <w:noWrap/>
            <w:hideMark/>
          </w:tcPr>
          <w:p w14:paraId="310ECF4F"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01H</w:t>
            </w:r>
          </w:p>
        </w:tc>
        <w:tc>
          <w:tcPr>
            <w:tcW w:w="4961" w:type="dxa"/>
            <w:noWrap/>
            <w:hideMark/>
          </w:tcPr>
          <w:p w14:paraId="2033D71A"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Cumbria CCG</w:t>
            </w:r>
          </w:p>
        </w:tc>
        <w:tc>
          <w:tcPr>
            <w:tcW w:w="2693" w:type="dxa"/>
            <w:noWrap/>
            <w:hideMark/>
          </w:tcPr>
          <w:p w14:paraId="7FCFCC45"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78</w:t>
            </w:r>
          </w:p>
        </w:tc>
      </w:tr>
      <w:tr w:rsidR="00C0694C" w:rsidRPr="006F1E80" w14:paraId="5C4E1749" w14:textId="77777777" w:rsidTr="008C7EE5">
        <w:trPr>
          <w:trHeight w:val="285"/>
        </w:trPr>
        <w:tc>
          <w:tcPr>
            <w:tcW w:w="1413" w:type="dxa"/>
            <w:noWrap/>
            <w:hideMark/>
          </w:tcPr>
          <w:p w14:paraId="60367BB6"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08J</w:t>
            </w:r>
          </w:p>
        </w:tc>
        <w:tc>
          <w:tcPr>
            <w:tcW w:w="4961" w:type="dxa"/>
            <w:noWrap/>
            <w:hideMark/>
          </w:tcPr>
          <w:p w14:paraId="2534D0FB"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Kingston CCG</w:t>
            </w:r>
          </w:p>
        </w:tc>
        <w:tc>
          <w:tcPr>
            <w:tcW w:w="2693" w:type="dxa"/>
            <w:noWrap/>
            <w:hideMark/>
          </w:tcPr>
          <w:p w14:paraId="7641FB2E"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76</w:t>
            </w:r>
          </w:p>
        </w:tc>
      </w:tr>
      <w:tr w:rsidR="00C0694C" w:rsidRPr="006F1E80" w14:paraId="729B9257" w14:textId="77777777" w:rsidTr="008C7EE5">
        <w:trPr>
          <w:trHeight w:val="285"/>
        </w:trPr>
        <w:tc>
          <w:tcPr>
            <w:tcW w:w="1413" w:type="dxa"/>
            <w:noWrap/>
            <w:hideMark/>
          </w:tcPr>
          <w:p w14:paraId="3AE023DC"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03T</w:t>
            </w:r>
          </w:p>
        </w:tc>
        <w:tc>
          <w:tcPr>
            <w:tcW w:w="4961" w:type="dxa"/>
            <w:noWrap/>
            <w:hideMark/>
          </w:tcPr>
          <w:p w14:paraId="43CC8EAE"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Lincolnshire East CCG</w:t>
            </w:r>
          </w:p>
        </w:tc>
        <w:tc>
          <w:tcPr>
            <w:tcW w:w="2693" w:type="dxa"/>
            <w:noWrap/>
            <w:hideMark/>
          </w:tcPr>
          <w:p w14:paraId="198A884C"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73</w:t>
            </w:r>
          </w:p>
        </w:tc>
      </w:tr>
      <w:tr w:rsidR="00C0694C" w:rsidRPr="006F1E80" w14:paraId="54E78961" w14:textId="77777777" w:rsidTr="008C7EE5">
        <w:trPr>
          <w:trHeight w:val="285"/>
        </w:trPr>
        <w:tc>
          <w:tcPr>
            <w:tcW w:w="1413" w:type="dxa"/>
            <w:noWrap/>
            <w:hideMark/>
          </w:tcPr>
          <w:p w14:paraId="5549FF6D"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04D</w:t>
            </w:r>
          </w:p>
        </w:tc>
        <w:tc>
          <w:tcPr>
            <w:tcW w:w="4961" w:type="dxa"/>
            <w:noWrap/>
            <w:hideMark/>
          </w:tcPr>
          <w:p w14:paraId="12D8E120"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Lincolnshire West CCG</w:t>
            </w:r>
          </w:p>
        </w:tc>
        <w:tc>
          <w:tcPr>
            <w:tcW w:w="2693" w:type="dxa"/>
            <w:noWrap/>
            <w:hideMark/>
          </w:tcPr>
          <w:p w14:paraId="25414B03"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73</w:t>
            </w:r>
          </w:p>
        </w:tc>
      </w:tr>
      <w:tr w:rsidR="00C0694C" w:rsidRPr="006F1E80" w14:paraId="7E0DB374" w14:textId="77777777" w:rsidTr="008C7EE5">
        <w:trPr>
          <w:trHeight w:val="293"/>
        </w:trPr>
        <w:tc>
          <w:tcPr>
            <w:tcW w:w="1413" w:type="dxa"/>
            <w:noWrap/>
            <w:hideMark/>
          </w:tcPr>
          <w:p w14:paraId="518E3F87"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00C</w:t>
            </w:r>
          </w:p>
        </w:tc>
        <w:tc>
          <w:tcPr>
            <w:tcW w:w="4961" w:type="dxa"/>
            <w:noWrap/>
            <w:hideMark/>
          </w:tcPr>
          <w:p w14:paraId="59281075"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Darlington CCG</w:t>
            </w:r>
          </w:p>
        </w:tc>
        <w:tc>
          <w:tcPr>
            <w:tcW w:w="2693" w:type="dxa"/>
            <w:noWrap/>
            <w:hideMark/>
          </w:tcPr>
          <w:p w14:paraId="710C405A" w14:textId="77777777" w:rsidR="00C0694C" w:rsidRPr="006F1E80" w:rsidRDefault="00C0694C"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68</w:t>
            </w:r>
          </w:p>
        </w:tc>
      </w:tr>
    </w:tbl>
    <w:p w14:paraId="6EAA6598" w14:textId="77777777" w:rsidR="00DF3820" w:rsidRPr="006F1E80" w:rsidRDefault="00DF3820" w:rsidP="007A4D7D">
      <w:pPr>
        <w:spacing w:line="360" w:lineRule="auto"/>
        <w:rPr>
          <w:rFonts w:ascii="Arial" w:eastAsia="Times New Roman" w:hAnsi="Arial" w:cs="Arial"/>
          <w:sz w:val="28"/>
          <w:szCs w:val="18"/>
          <w:lang w:eastAsia="en-GB"/>
        </w:rPr>
      </w:pPr>
    </w:p>
    <w:p w14:paraId="1A086D2F" w14:textId="77777777" w:rsidR="009D3111" w:rsidRPr="006F1E80" w:rsidRDefault="00C0694C"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lastRenderedPageBreak/>
        <w:t>The data were also interrogated to identify whether the rates of falls experienced by patients waiting for cataract surgery where higher than expected for that given population. The results showed that there are no correlations between waiting times and fall rates.</w:t>
      </w:r>
      <w:r w:rsidR="00F2656B">
        <w:rPr>
          <w:rFonts w:ascii="Arial" w:eastAsia="Times New Roman" w:hAnsi="Arial" w:cs="Arial"/>
          <w:sz w:val="28"/>
          <w:szCs w:val="18"/>
          <w:lang w:eastAsia="en-GB"/>
        </w:rPr>
        <w:t xml:space="preserve"> Data is </w:t>
      </w:r>
      <w:r w:rsidR="002C7607">
        <w:rPr>
          <w:rFonts w:ascii="Arial" w:eastAsia="Times New Roman" w:hAnsi="Arial" w:cs="Arial"/>
          <w:sz w:val="28"/>
          <w:szCs w:val="18"/>
          <w:lang w:eastAsia="en-GB"/>
        </w:rPr>
        <w:t xml:space="preserve">also </w:t>
      </w:r>
      <w:r w:rsidR="00F2656B">
        <w:rPr>
          <w:rFonts w:ascii="Arial" w:eastAsia="Times New Roman" w:hAnsi="Arial" w:cs="Arial"/>
          <w:sz w:val="28"/>
          <w:szCs w:val="18"/>
          <w:lang w:eastAsia="en-GB"/>
        </w:rPr>
        <w:t>presented in chart format below –</w:t>
      </w:r>
      <w:r w:rsidR="002C7607">
        <w:rPr>
          <w:rFonts w:ascii="Arial" w:eastAsia="Times New Roman" w:hAnsi="Arial" w:cs="Arial"/>
          <w:sz w:val="28"/>
          <w:szCs w:val="18"/>
          <w:lang w:eastAsia="en-GB"/>
        </w:rPr>
        <w:t xml:space="preserve"> </w:t>
      </w:r>
      <w:r w:rsidR="00F2656B">
        <w:rPr>
          <w:rFonts w:ascii="Arial" w:eastAsia="Times New Roman" w:hAnsi="Arial" w:cs="Arial"/>
          <w:sz w:val="28"/>
          <w:szCs w:val="18"/>
          <w:lang w:eastAsia="en-GB"/>
        </w:rPr>
        <w:t xml:space="preserve">see Chart 7. </w:t>
      </w:r>
    </w:p>
    <w:p w14:paraId="50516C61" w14:textId="77777777" w:rsidR="00777496" w:rsidRPr="006F1E80" w:rsidRDefault="00777496" w:rsidP="007A4D7D">
      <w:pPr>
        <w:spacing w:line="360" w:lineRule="auto"/>
        <w:rPr>
          <w:rFonts w:ascii="Arial" w:eastAsia="Times New Roman" w:hAnsi="Arial" w:cs="Arial"/>
          <w:b/>
          <w:sz w:val="28"/>
          <w:szCs w:val="18"/>
          <w:lang w:eastAsia="en-GB"/>
        </w:rPr>
      </w:pPr>
      <w:bookmarkStart w:id="47" w:name="Chart7"/>
      <w:r w:rsidRPr="006F1E80">
        <w:rPr>
          <w:rFonts w:ascii="Arial" w:hAnsi="Arial" w:cs="Arial"/>
          <w:noProof/>
          <w:lang w:eastAsia="en-GB"/>
        </w:rPr>
        <w:drawing>
          <wp:anchor distT="0" distB="0" distL="114300" distR="114300" simplePos="0" relativeHeight="251659264" behindDoc="0" locked="0" layoutInCell="1" allowOverlap="1" wp14:anchorId="24D18F09" wp14:editId="16690AB0">
            <wp:simplePos x="0" y="0"/>
            <wp:positionH relativeFrom="column">
              <wp:posOffset>-537210</wp:posOffset>
            </wp:positionH>
            <wp:positionV relativeFrom="paragraph">
              <wp:posOffset>461010</wp:posOffset>
            </wp:positionV>
            <wp:extent cx="6782435" cy="3466465"/>
            <wp:effectExtent l="0" t="0" r="18415" b="19685"/>
            <wp:wrapSquare wrapText="bothSides"/>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230EEF-A925-4032-A58B-EDFF177D50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6F1E80">
        <w:rPr>
          <w:rFonts w:ascii="Arial" w:eastAsia="Times New Roman" w:hAnsi="Arial" w:cs="Arial"/>
          <w:b/>
          <w:sz w:val="28"/>
          <w:szCs w:val="18"/>
          <w:lang w:eastAsia="en-GB"/>
        </w:rPr>
        <w:t>Chart 7:</w:t>
      </w:r>
      <w:bookmarkEnd w:id="47"/>
      <w:r w:rsidRPr="006F1E80">
        <w:rPr>
          <w:rFonts w:ascii="Arial" w:eastAsia="Times New Roman" w:hAnsi="Arial" w:cs="Arial"/>
          <w:b/>
          <w:sz w:val="28"/>
          <w:szCs w:val="18"/>
          <w:lang w:eastAsia="en-GB"/>
        </w:rPr>
        <w:t xml:space="preserve"> All CCGs – percentage of falls vs. waiting time (cataract)</w:t>
      </w:r>
    </w:p>
    <w:p w14:paraId="5EB7A9F1" w14:textId="77777777" w:rsidR="00C0694C" w:rsidRPr="006F1E80" w:rsidRDefault="00C0694C" w:rsidP="007A4D7D">
      <w:pPr>
        <w:spacing w:line="360" w:lineRule="auto"/>
        <w:rPr>
          <w:rFonts w:ascii="Arial" w:eastAsia="Times New Roman" w:hAnsi="Arial" w:cs="Arial"/>
          <w:sz w:val="28"/>
          <w:szCs w:val="18"/>
          <w:lang w:eastAsia="en-GB"/>
        </w:rPr>
      </w:pPr>
    </w:p>
    <w:p w14:paraId="46FF612F" w14:textId="77777777" w:rsidR="009D3111" w:rsidRPr="006F1E80" w:rsidRDefault="00C0694C"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Although there are four outliers t</w:t>
      </w:r>
      <w:r w:rsidR="00A03412" w:rsidRPr="006F1E80">
        <w:rPr>
          <w:rFonts w:ascii="Arial" w:eastAsia="Times New Roman" w:hAnsi="Arial" w:cs="Arial"/>
          <w:sz w:val="28"/>
          <w:szCs w:val="18"/>
          <w:lang w:eastAsia="en-GB"/>
        </w:rPr>
        <w:t>hey show completely opposite outcomes in that two had low waiting times but higher falls and two had lower falls but more waiting time.</w:t>
      </w:r>
    </w:p>
    <w:p w14:paraId="4E4031B9" w14:textId="77777777" w:rsidR="00A03412" w:rsidRPr="006F1E80" w:rsidRDefault="00A03412"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The reason for this lack of correlation may be that some patients do have falls and don’t attend hospital, HES data is specifically looking at hospital admissions and thus activity outside of this is not included.</w:t>
      </w:r>
    </w:p>
    <w:p w14:paraId="0FC06465" w14:textId="77777777" w:rsidR="00D401F5" w:rsidRPr="006F1E80" w:rsidRDefault="00A03412"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lastRenderedPageBreak/>
        <w:t xml:space="preserve">RNIB has conducted research on falls and this can be accessed </w:t>
      </w:r>
      <w:r w:rsidR="002C7607">
        <w:rPr>
          <w:rFonts w:ascii="Arial" w:eastAsia="Times New Roman" w:hAnsi="Arial" w:cs="Arial"/>
          <w:sz w:val="28"/>
          <w:szCs w:val="18"/>
          <w:lang w:eastAsia="en-GB"/>
        </w:rPr>
        <w:t xml:space="preserve">via this link: </w:t>
      </w:r>
      <w:hyperlink r:id="rId17" w:history="1">
        <w:r w:rsidR="002C7607" w:rsidRPr="00AC386F">
          <w:rPr>
            <w:rStyle w:val="Hyperlink"/>
            <w:rFonts w:ascii="Arial" w:eastAsia="Times New Roman" w:hAnsi="Arial" w:cs="Arial"/>
            <w:sz w:val="28"/>
            <w:szCs w:val="18"/>
            <w:lang w:eastAsia="en-GB"/>
          </w:rPr>
          <w:t>http://www.rnib.org.uk/professionals/knowledge-and-research-hub/research-reports/travel-mobility-and-living-skills-research</w:t>
        </w:r>
      </w:hyperlink>
      <w:r w:rsidR="002C7607">
        <w:rPr>
          <w:rFonts w:ascii="Arial" w:eastAsia="Times New Roman" w:hAnsi="Arial" w:cs="Arial"/>
          <w:sz w:val="28"/>
          <w:szCs w:val="18"/>
          <w:lang w:eastAsia="en-GB"/>
        </w:rPr>
        <w:t>.</w:t>
      </w:r>
    </w:p>
    <w:p w14:paraId="62D83687" w14:textId="77777777" w:rsidR="002C7607" w:rsidRDefault="002C7607" w:rsidP="007A4D7D">
      <w:pPr>
        <w:spacing w:line="360" w:lineRule="auto"/>
        <w:rPr>
          <w:rFonts w:ascii="Arial" w:eastAsia="Times New Roman" w:hAnsi="Arial" w:cs="Arial"/>
          <w:sz w:val="28"/>
          <w:szCs w:val="18"/>
          <w:lang w:eastAsia="en-GB"/>
        </w:rPr>
      </w:pPr>
      <w:bookmarkStart w:id="48" w:name="_Toc507490178"/>
    </w:p>
    <w:p w14:paraId="1BB0CFF5" w14:textId="77777777" w:rsidR="009D6D80" w:rsidRPr="002C7607" w:rsidRDefault="00E33EDD" w:rsidP="007A4D7D">
      <w:pPr>
        <w:spacing w:line="360" w:lineRule="auto"/>
        <w:rPr>
          <w:rFonts w:ascii="Arial" w:eastAsia="Times New Roman" w:hAnsi="Arial" w:cs="Arial"/>
          <w:sz w:val="32"/>
          <w:lang w:eastAsia="en-GB"/>
        </w:rPr>
      </w:pPr>
      <w:r w:rsidRPr="006F1E80">
        <w:rPr>
          <w:rFonts w:ascii="Arial" w:hAnsi="Arial" w:cs="Arial"/>
          <w:b/>
          <w:sz w:val="32"/>
          <w:lang w:eastAsia="en-GB"/>
        </w:rPr>
        <w:t>3.</w:t>
      </w:r>
      <w:r w:rsidR="009D6D80" w:rsidRPr="006F1E80">
        <w:rPr>
          <w:rFonts w:ascii="Arial" w:hAnsi="Arial" w:cs="Arial"/>
          <w:b/>
          <w:sz w:val="32"/>
          <w:lang w:eastAsia="en-GB"/>
        </w:rPr>
        <w:t>6</w:t>
      </w:r>
      <w:r w:rsidRPr="006F1E80">
        <w:rPr>
          <w:rFonts w:ascii="Arial" w:hAnsi="Arial" w:cs="Arial"/>
          <w:b/>
          <w:sz w:val="32"/>
          <w:lang w:eastAsia="en-GB"/>
        </w:rPr>
        <w:t xml:space="preserve"> </w:t>
      </w:r>
      <w:r w:rsidR="00FD3BF3" w:rsidRPr="006F1E80">
        <w:rPr>
          <w:rFonts w:ascii="Arial" w:hAnsi="Arial" w:cs="Arial"/>
          <w:b/>
          <w:sz w:val="32"/>
          <w:lang w:eastAsia="en-GB"/>
        </w:rPr>
        <w:t>Glaucoma</w:t>
      </w:r>
      <w:bookmarkEnd w:id="48"/>
    </w:p>
    <w:p w14:paraId="6926A798" w14:textId="77777777" w:rsidR="00597A16" w:rsidRPr="006F1E80" w:rsidRDefault="00E04F93"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 xml:space="preserve">The number of patients with Glaucoma is increasing year on year apart from a small decline in 2013. </w:t>
      </w:r>
      <w:r w:rsidR="00FE2496" w:rsidRPr="006F1E80">
        <w:rPr>
          <w:rFonts w:ascii="Arial" w:eastAsia="Times New Roman" w:hAnsi="Arial" w:cs="Arial"/>
          <w:sz w:val="28"/>
          <w:szCs w:val="18"/>
          <w:lang w:eastAsia="en-GB"/>
        </w:rPr>
        <w:t>Activity for Glaucoma</w:t>
      </w:r>
      <w:r w:rsidRPr="006F1E80">
        <w:rPr>
          <w:rFonts w:ascii="Arial" w:eastAsia="Times New Roman" w:hAnsi="Arial" w:cs="Arial"/>
          <w:sz w:val="28"/>
          <w:szCs w:val="18"/>
          <w:lang w:eastAsia="en-GB"/>
        </w:rPr>
        <w:t xml:space="preserve"> is also increasing apart from 2012 where there was a small decline. In the most recent years there has been double digit growth</w:t>
      </w:r>
      <w:r w:rsidR="00554347" w:rsidRPr="006F1E80">
        <w:rPr>
          <w:rFonts w:ascii="Arial" w:eastAsia="Times New Roman" w:hAnsi="Arial" w:cs="Arial"/>
          <w:sz w:val="28"/>
          <w:szCs w:val="18"/>
          <w:lang w:eastAsia="en-GB"/>
        </w:rPr>
        <w:t xml:space="preserve"> up 17.4</w:t>
      </w:r>
      <w:r w:rsidR="00D57D79">
        <w:rPr>
          <w:rFonts w:ascii="Arial" w:eastAsia="Times New Roman" w:hAnsi="Arial" w:cs="Arial"/>
          <w:sz w:val="28"/>
          <w:szCs w:val="18"/>
          <w:lang w:eastAsia="en-GB"/>
        </w:rPr>
        <w:t xml:space="preserve"> per cent</w:t>
      </w:r>
      <w:r w:rsidR="00554347" w:rsidRPr="006F1E80">
        <w:rPr>
          <w:rFonts w:ascii="Arial" w:eastAsia="Times New Roman" w:hAnsi="Arial" w:cs="Arial"/>
          <w:sz w:val="28"/>
          <w:szCs w:val="18"/>
          <w:lang w:eastAsia="en-GB"/>
        </w:rPr>
        <w:t xml:space="preserve"> in 2016/17</w:t>
      </w:r>
      <w:r w:rsidRPr="006F1E80">
        <w:rPr>
          <w:rFonts w:ascii="Arial" w:eastAsia="Times New Roman" w:hAnsi="Arial" w:cs="Arial"/>
          <w:sz w:val="28"/>
          <w:szCs w:val="18"/>
          <w:lang w:eastAsia="en-GB"/>
        </w:rPr>
        <w:t>.</w:t>
      </w:r>
      <w:r w:rsidR="00EB39FC">
        <w:rPr>
          <w:rFonts w:ascii="Arial" w:eastAsia="Times New Roman" w:hAnsi="Arial" w:cs="Arial"/>
          <w:sz w:val="28"/>
          <w:szCs w:val="18"/>
          <w:lang w:eastAsia="en-GB"/>
        </w:rPr>
        <w:t xml:space="preserve"> See Table 16 below (data for total patients and total spells is also presented in chart format – see Chart 8 below)</w:t>
      </w:r>
      <w:r w:rsidR="00EB39FC" w:rsidRPr="006F1E80">
        <w:rPr>
          <w:rFonts w:ascii="Arial" w:eastAsia="Times New Roman" w:hAnsi="Arial" w:cs="Arial"/>
          <w:sz w:val="28"/>
          <w:szCs w:val="18"/>
          <w:lang w:eastAsia="en-GB"/>
        </w:rPr>
        <w:t>.</w:t>
      </w:r>
    </w:p>
    <w:p w14:paraId="0AF857E6" w14:textId="77777777" w:rsidR="005918E4" w:rsidRPr="006F1E80" w:rsidRDefault="005918E4" w:rsidP="007A4D7D">
      <w:pPr>
        <w:spacing w:line="360" w:lineRule="auto"/>
        <w:rPr>
          <w:rFonts w:ascii="Arial" w:eastAsia="Times New Roman" w:hAnsi="Arial" w:cs="Arial"/>
          <w:sz w:val="28"/>
          <w:szCs w:val="18"/>
          <w:lang w:eastAsia="en-GB"/>
        </w:rPr>
      </w:pPr>
      <w:r w:rsidRPr="006F1E80">
        <w:rPr>
          <w:rFonts w:ascii="Arial" w:eastAsia="Times New Roman" w:hAnsi="Arial" w:cs="Arial"/>
          <w:b/>
          <w:sz w:val="28"/>
          <w:szCs w:val="18"/>
          <w:lang w:eastAsia="en-GB"/>
        </w:rPr>
        <w:t xml:space="preserve">Table </w:t>
      </w:r>
      <w:r w:rsidR="00777496" w:rsidRPr="006F1E80">
        <w:rPr>
          <w:rFonts w:ascii="Arial" w:eastAsia="Times New Roman" w:hAnsi="Arial" w:cs="Arial"/>
          <w:b/>
          <w:sz w:val="28"/>
          <w:szCs w:val="18"/>
          <w:lang w:eastAsia="en-GB"/>
        </w:rPr>
        <w:t>1</w:t>
      </w:r>
      <w:r w:rsidR="0073642A">
        <w:rPr>
          <w:rFonts w:ascii="Arial" w:eastAsia="Times New Roman" w:hAnsi="Arial" w:cs="Arial"/>
          <w:b/>
          <w:sz w:val="28"/>
          <w:szCs w:val="18"/>
          <w:lang w:eastAsia="en-GB"/>
        </w:rPr>
        <w:t>6</w:t>
      </w:r>
      <w:r w:rsidRPr="006F1E80">
        <w:rPr>
          <w:rFonts w:ascii="Arial" w:eastAsia="Times New Roman" w:hAnsi="Arial" w:cs="Arial"/>
          <w:b/>
          <w:sz w:val="28"/>
          <w:szCs w:val="18"/>
          <w:lang w:eastAsia="en-GB"/>
        </w:rPr>
        <w:t xml:space="preserve">: Glaucoma </w:t>
      </w:r>
      <w:r w:rsidRPr="006F1E80">
        <w:rPr>
          <w:rFonts w:ascii="Arial" w:eastAsia="Times New Roman" w:hAnsi="Arial" w:cs="Arial"/>
          <w:b/>
          <w:color w:val="000000"/>
          <w:sz w:val="28"/>
          <w:szCs w:val="18"/>
          <w:lang w:eastAsia="en-GB"/>
        </w:rPr>
        <w:t>activity total patients and total spells</w:t>
      </w:r>
    </w:p>
    <w:tbl>
      <w:tblPr>
        <w:tblStyle w:val="TableGrid"/>
        <w:tblW w:w="9776" w:type="dxa"/>
        <w:tblLook w:val="04A0" w:firstRow="1" w:lastRow="0" w:firstColumn="1" w:lastColumn="0" w:noHBand="0" w:noVBand="1"/>
      </w:tblPr>
      <w:tblGrid>
        <w:gridCol w:w="839"/>
        <w:gridCol w:w="1559"/>
        <w:gridCol w:w="1276"/>
        <w:gridCol w:w="2830"/>
        <w:gridCol w:w="3402"/>
      </w:tblGrid>
      <w:tr w:rsidR="007515BE" w:rsidRPr="006F1E80" w14:paraId="75E8F001" w14:textId="77777777" w:rsidTr="00FD3BF3">
        <w:trPr>
          <w:trHeight w:val="315"/>
        </w:trPr>
        <w:tc>
          <w:tcPr>
            <w:tcW w:w="709" w:type="dxa"/>
            <w:noWrap/>
            <w:hideMark/>
          </w:tcPr>
          <w:p w14:paraId="7450D8AF" w14:textId="77777777" w:rsidR="007515BE" w:rsidRPr="006F1E80" w:rsidRDefault="007515BE" w:rsidP="007A4D7D">
            <w:pPr>
              <w:spacing w:after="0" w:line="360" w:lineRule="auto"/>
              <w:rPr>
                <w:rFonts w:ascii="Arial" w:eastAsia="Times New Roman" w:hAnsi="Arial" w:cs="Arial"/>
                <w:sz w:val="28"/>
                <w:szCs w:val="24"/>
                <w:lang w:eastAsia="en-GB"/>
              </w:rPr>
            </w:pPr>
            <w:bookmarkStart w:id="49" w:name="Table15"/>
            <w:bookmarkEnd w:id="49"/>
          </w:p>
        </w:tc>
        <w:tc>
          <w:tcPr>
            <w:tcW w:w="9067" w:type="dxa"/>
            <w:gridSpan w:val="4"/>
            <w:noWrap/>
            <w:hideMark/>
          </w:tcPr>
          <w:p w14:paraId="5C95B260" w14:textId="77777777" w:rsidR="007515BE" w:rsidRPr="006F1E80" w:rsidRDefault="007515BE"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INPATIENTS &amp; OUTPATIENTS COMBINED</w:t>
            </w:r>
          </w:p>
        </w:tc>
      </w:tr>
      <w:tr w:rsidR="007515BE" w:rsidRPr="006F1E80" w14:paraId="23F7B5A9" w14:textId="77777777" w:rsidTr="00FD3BF3">
        <w:trPr>
          <w:trHeight w:val="615"/>
        </w:trPr>
        <w:tc>
          <w:tcPr>
            <w:tcW w:w="709" w:type="dxa"/>
            <w:noWrap/>
            <w:hideMark/>
          </w:tcPr>
          <w:p w14:paraId="044C3C1F" w14:textId="77777777" w:rsidR="007515BE" w:rsidRPr="006F1E80" w:rsidRDefault="007515BE"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HES Year</w:t>
            </w:r>
          </w:p>
        </w:tc>
        <w:tc>
          <w:tcPr>
            <w:tcW w:w="1559" w:type="dxa"/>
            <w:noWrap/>
            <w:hideMark/>
          </w:tcPr>
          <w:p w14:paraId="7BAB1825" w14:textId="77777777" w:rsidR="007515BE" w:rsidRPr="006F1E80" w:rsidRDefault="007515BE"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Patients</w:t>
            </w:r>
          </w:p>
        </w:tc>
        <w:tc>
          <w:tcPr>
            <w:tcW w:w="1276" w:type="dxa"/>
            <w:noWrap/>
            <w:hideMark/>
          </w:tcPr>
          <w:p w14:paraId="6DCA4E0E" w14:textId="77777777" w:rsidR="007515BE" w:rsidRPr="006F1E80" w:rsidRDefault="007515BE"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Total Spells</w:t>
            </w:r>
          </w:p>
        </w:tc>
        <w:tc>
          <w:tcPr>
            <w:tcW w:w="2830" w:type="dxa"/>
            <w:hideMark/>
          </w:tcPr>
          <w:p w14:paraId="052170CA" w14:textId="77777777" w:rsidR="007515BE" w:rsidRPr="006F1E80" w:rsidRDefault="007515BE"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Increase / decrease in spells compared to the previous year</w:t>
            </w:r>
          </w:p>
        </w:tc>
        <w:tc>
          <w:tcPr>
            <w:tcW w:w="3402" w:type="dxa"/>
            <w:hideMark/>
          </w:tcPr>
          <w:p w14:paraId="6EF0B90A" w14:textId="77777777" w:rsidR="007515BE" w:rsidRPr="006F1E80" w:rsidRDefault="007515BE" w:rsidP="007A4D7D">
            <w:pPr>
              <w:spacing w:after="0" w:line="360" w:lineRule="auto"/>
              <w:rPr>
                <w:rFonts w:ascii="Arial" w:eastAsia="Times New Roman" w:hAnsi="Arial" w:cs="Arial"/>
                <w:b/>
                <w:bCs/>
                <w:color w:val="000000"/>
                <w:sz w:val="28"/>
                <w:lang w:eastAsia="en-GB"/>
              </w:rPr>
            </w:pPr>
            <w:r w:rsidRPr="006F1E80">
              <w:rPr>
                <w:rFonts w:ascii="Arial" w:eastAsia="Times New Roman" w:hAnsi="Arial" w:cs="Arial"/>
                <w:b/>
                <w:bCs/>
                <w:color w:val="000000"/>
                <w:sz w:val="28"/>
                <w:lang w:eastAsia="en-GB"/>
              </w:rPr>
              <w:t>Percentage increase/decrease in spells compared to the previous year</w:t>
            </w:r>
          </w:p>
        </w:tc>
      </w:tr>
      <w:tr w:rsidR="007515BE" w:rsidRPr="006F1E80" w14:paraId="4E68F910" w14:textId="77777777" w:rsidTr="00FD3BF3">
        <w:trPr>
          <w:trHeight w:val="300"/>
        </w:trPr>
        <w:tc>
          <w:tcPr>
            <w:tcW w:w="709" w:type="dxa"/>
            <w:noWrap/>
            <w:hideMark/>
          </w:tcPr>
          <w:p w14:paraId="7100E623"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2011</w:t>
            </w:r>
          </w:p>
        </w:tc>
        <w:tc>
          <w:tcPr>
            <w:tcW w:w="1559" w:type="dxa"/>
            <w:noWrap/>
            <w:hideMark/>
          </w:tcPr>
          <w:p w14:paraId="4A89D370"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47,808</w:t>
            </w:r>
          </w:p>
        </w:tc>
        <w:tc>
          <w:tcPr>
            <w:tcW w:w="1276" w:type="dxa"/>
            <w:noWrap/>
            <w:hideMark/>
          </w:tcPr>
          <w:p w14:paraId="248139F2"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70,571</w:t>
            </w:r>
          </w:p>
        </w:tc>
        <w:tc>
          <w:tcPr>
            <w:tcW w:w="2830" w:type="dxa"/>
            <w:noWrap/>
            <w:hideMark/>
          </w:tcPr>
          <w:p w14:paraId="0C98AC9E" w14:textId="77777777" w:rsidR="007515BE" w:rsidRPr="006F1E80" w:rsidRDefault="007515BE" w:rsidP="007A4D7D">
            <w:pPr>
              <w:spacing w:after="0" w:line="360" w:lineRule="auto"/>
              <w:rPr>
                <w:rFonts w:ascii="Arial" w:eastAsia="Times New Roman" w:hAnsi="Arial" w:cs="Arial"/>
                <w:color w:val="000000"/>
                <w:sz w:val="28"/>
                <w:lang w:eastAsia="en-GB"/>
              </w:rPr>
            </w:pPr>
          </w:p>
        </w:tc>
        <w:tc>
          <w:tcPr>
            <w:tcW w:w="3402" w:type="dxa"/>
            <w:noWrap/>
            <w:hideMark/>
          </w:tcPr>
          <w:p w14:paraId="5822E99C"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 </w:t>
            </w:r>
          </w:p>
        </w:tc>
      </w:tr>
      <w:tr w:rsidR="007515BE" w:rsidRPr="006F1E80" w14:paraId="7F5E40B4" w14:textId="77777777" w:rsidTr="00FD3BF3">
        <w:trPr>
          <w:trHeight w:val="300"/>
        </w:trPr>
        <w:tc>
          <w:tcPr>
            <w:tcW w:w="709" w:type="dxa"/>
            <w:noWrap/>
            <w:hideMark/>
          </w:tcPr>
          <w:p w14:paraId="2C27AA2A"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2012</w:t>
            </w:r>
          </w:p>
        </w:tc>
        <w:tc>
          <w:tcPr>
            <w:tcW w:w="1559" w:type="dxa"/>
            <w:noWrap/>
            <w:hideMark/>
          </w:tcPr>
          <w:p w14:paraId="08B7CE73"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53,133</w:t>
            </w:r>
          </w:p>
        </w:tc>
        <w:tc>
          <w:tcPr>
            <w:tcW w:w="1276" w:type="dxa"/>
            <w:noWrap/>
            <w:hideMark/>
          </w:tcPr>
          <w:p w14:paraId="0E77C64E"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81,685</w:t>
            </w:r>
          </w:p>
        </w:tc>
        <w:tc>
          <w:tcPr>
            <w:tcW w:w="2830" w:type="dxa"/>
            <w:noWrap/>
            <w:hideMark/>
          </w:tcPr>
          <w:p w14:paraId="23FF5E7A"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11,114</w:t>
            </w:r>
          </w:p>
        </w:tc>
        <w:tc>
          <w:tcPr>
            <w:tcW w:w="3402" w:type="dxa"/>
            <w:noWrap/>
            <w:hideMark/>
          </w:tcPr>
          <w:p w14:paraId="16D83462"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15.7%</w:t>
            </w:r>
          </w:p>
        </w:tc>
      </w:tr>
      <w:tr w:rsidR="007515BE" w:rsidRPr="006F1E80" w14:paraId="3BE94370" w14:textId="77777777" w:rsidTr="00FD3BF3">
        <w:trPr>
          <w:trHeight w:val="300"/>
        </w:trPr>
        <w:tc>
          <w:tcPr>
            <w:tcW w:w="709" w:type="dxa"/>
            <w:noWrap/>
            <w:hideMark/>
          </w:tcPr>
          <w:p w14:paraId="5DE546EE"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2013</w:t>
            </w:r>
          </w:p>
        </w:tc>
        <w:tc>
          <w:tcPr>
            <w:tcW w:w="1559" w:type="dxa"/>
            <w:noWrap/>
            <w:hideMark/>
          </w:tcPr>
          <w:p w14:paraId="3FDEF6F2"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52,081</w:t>
            </w:r>
          </w:p>
        </w:tc>
        <w:tc>
          <w:tcPr>
            <w:tcW w:w="1276" w:type="dxa"/>
            <w:noWrap/>
            <w:hideMark/>
          </w:tcPr>
          <w:p w14:paraId="67B47DA0"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76,289</w:t>
            </w:r>
          </w:p>
        </w:tc>
        <w:tc>
          <w:tcPr>
            <w:tcW w:w="2830" w:type="dxa"/>
            <w:noWrap/>
            <w:hideMark/>
          </w:tcPr>
          <w:p w14:paraId="1244498E"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-5,396</w:t>
            </w:r>
          </w:p>
        </w:tc>
        <w:tc>
          <w:tcPr>
            <w:tcW w:w="3402" w:type="dxa"/>
            <w:noWrap/>
            <w:hideMark/>
          </w:tcPr>
          <w:p w14:paraId="60C68BAD"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-6.6%</w:t>
            </w:r>
          </w:p>
        </w:tc>
      </w:tr>
      <w:tr w:rsidR="007515BE" w:rsidRPr="006F1E80" w14:paraId="1987A201" w14:textId="77777777" w:rsidTr="00FD3BF3">
        <w:trPr>
          <w:trHeight w:val="300"/>
        </w:trPr>
        <w:tc>
          <w:tcPr>
            <w:tcW w:w="709" w:type="dxa"/>
            <w:noWrap/>
            <w:hideMark/>
          </w:tcPr>
          <w:p w14:paraId="7ECD067C"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2014</w:t>
            </w:r>
          </w:p>
        </w:tc>
        <w:tc>
          <w:tcPr>
            <w:tcW w:w="1559" w:type="dxa"/>
            <w:noWrap/>
            <w:hideMark/>
          </w:tcPr>
          <w:p w14:paraId="1A7ECB58"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55,205</w:t>
            </w:r>
          </w:p>
        </w:tc>
        <w:tc>
          <w:tcPr>
            <w:tcW w:w="1276" w:type="dxa"/>
            <w:noWrap/>
            <w:hideMark/>
          </w:tcPr>
          <w:p w14:paraId="0D4BB208"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79,140</w:t>
            </w:r>
          </w:p>
        </w:tc>
        <w:tc>
          <w:tcPr>
            <w:tcW w:w="2830" w:type="dxa"/>
            <w:noWrap/>
            <w:hideMark/>
          </w:tcPr>
          <w:p w14:paraId="2BF9A630"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2,851</w:t>
            </w:r>
          </w:p>
        </w:tc>
        <w:tc>
          <w:tcPr>
            <w:tcW w:w="3402" w:type="dxa"/>
            <w:noWrap/>
            <w:hideMark/>
          </w:tcPr>
          <w:p w14:paraId="23694BA4"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3.7%</w:t>
            </w:r>
          </w:p>
        </w:tc>
      </w:tr>
      <w:tr w:rsidR="007515BE" w:rsidRPr="006F1E80" w14:paraId="697C7939" w14:textId="77777777" w:rsidTr="00FD3BF3">
        <w:trPr>
          <w:trHeight w:val="300"/>
        </w:trPr>
        <w:tc>
          <w:tcPr>
            <w:tcW w:w="709" w:type="dxa"/>
            <w:noWrap/>
            <w:hideMark/>
          </w:tcPr>
          <w:p w14:paraId="035EC886"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2015</w:t>
            </w:r>
          </w:p>
        </w:tc>
        <w:tc>
          <w:tcPr>
            <w:tcW w:w="1559" w:type="dxa"/>
            <w:noWrap/>
            <w:hideMark/>
          </w:tcPr>
          <w:p w14:paraId="663F6D15"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59,703</w:t>
            </w:r>
          </w:p>
        </w:tc>
        <w:tc>
          <w:tcPr>
            <w:tcW w:w="1276" w:type="dxa"/>
            <w:noWrap/>
            <w:hideMark/>
          </w:tcPr>
          <w:p w14:paraId="2A48A582"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88,643</w:t>
            </w:r>
          </w:p>
        </w:tc>
        <w:tc>
          <w:tcPr>
            <w:tcW w:w="2830" w:type="dxa"/>
            <w:noWrap/>
            <w:hideMark/>
          </w:tcPr>
          <w:p w14:paraId="40022EC3"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9,503</w:t>
            </w:r>
          </w:p>
        </w:tc>
        <w:tc>
          <w:tcPr>
            <w:tcW w:w="3402" w:type="dxa"/>
            <w:noWrap/>
            <w:hideMark/>
          </w:tcPr>
          <w:p w14:paraId="2EC8D412"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12.0%</w:t>
            </w:r>
          </w:p>
        </w:tc>
      </w:tr>
      <w:tr w:rsidR="007515BE" w:rsidRPr="006F1E80" w14:paraId="6CA501FD" w14:textId="77777777" w:rsidTr="00FD3BF3">
        <w:trPr>
          <w:trHeight w:val="315"/>
        </w:trPr>
        <w:tc>
          <w:tcPr>
            <w:tcW w:w="709" w:type="dxa"/>
            <w:noWrap/>
            <w:hideMark/>
          </w:tcPr>
          <w:p w14:paraId="674372DF"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2016</w:t>
            </w:r>
          </w:p>
        </w:tc>
        <w:tc>
          <w:tcPr>
            <w:tcW w:w="1559" w:type="dxa"/>
            <w:noWrap/>
            <w:hideMark/>
          </w:tcPr>
          <w:p w14:paraId="219AB5D2"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68,313</w:t>
            </w:r>
          </w:p>
        </w:tc>
        <w:tc>
          <w:tcPr>
            <w:tcW w:w="1276" w:type="dxa"/>
            <w:noWrap/>
            <w:hideMark/>
          </w:tcPr>
          <w:p w14:paraId="473E06D7"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104,105</w:t>
            </w:r>
          </w:p>
        </w:tc>
        <w:tc>
          <w:tcPr>
            <w:tcW w:w="2830" w:type="dxa"/>
            <w:noWrap/>
            <w:hideMark/>
          </w:tcPr>
          <w:p w14:paraId="31993FDF"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15,462</w:t>
            </w:r>
          </w:p>
        </w:tc>
        <w:tc>
          <w:tcPr>
            <w:tcW w:w="3402" w:type="dxa"/>
            <w:noWrap/>
            <w:hideMark/>
          </w:tcPr>
          <w:p w14:paraId="5F3418B7" w14:textId="77777777" w:rsidR="007515BE" w:rsidRPr="006F1E80" w:rsidRDefault="007515BE" w:rsidP="007A4D7D">
            <w:pPr>
              <w:spacing w:after="0" w:line="360" w:lineRule="auto"/>
              <w:rPr>
                <w:rFonts w:ascii="Arial" w:eastAsia="Times New Roman" w:hAnsi="Arial" w:cs="Arial"/>
                <w:color w:val="000000"/>
                <w:sz w:val="28"/>
                <w:lang w:eastAsia="en-GB"/>
              </w:rPr>
            </w:pPr>
            <w:r w:rsidRPr="006F1E80">
              <w:rPr>
                <w:rFonts w:ascii="Arial" w:eastAsia="Times New Roman" w:hAnsi="Arial" w:cs="Arial"/>
                <w:color w:val="000000"/>
                <w:sz w:val="28"/>
                <w:lang w:eastAsia="en-GB"/>
              </w:rPr>
              <w:t>17.4%</w:t>
            </w:r>
          </w:p>
        </w:tc>
      </w:tr>
    </w:tbl>
    <w:p w14:paraId="114A3B21" w14:textId="77777777" w:rsidR="00FE2496" w:rsidRPr="006F1E80" w:rsidRDefault="00FE2496" w:rsidP="007A4D7D">
      <w:pPr>
        <w:spacing w:line="360" w:lineRule="auto"/>
        <w:rPr>
          <w:rFonts w:ascii="Arial" w:eastAsia="Times New Roman" w:hAnsi="Arial" w:cs="Arial"/>
          <w:sz w:val="28"/>
          <w:szCs w:val="18"/>
          <w:lang w:eastAsia="en-GB"/>
        </w:rPr>
      </w:pPr>
    </w:p>
    <w:p w14:paraId="67CB09F9" w14:textId="77777777" w:rsidR="00E33EDD" w:rsidRPr="006F1E80" w:rsidRDefault="00E33EDD" w:rsidP="007A4D7D">
      <w:pPr>
        <w:spacing w:line="360" w:lineRule="auto"/>
        <w:rPr>
          <w:rFonts w:ascii="Arial" w:eastAsia="Times New Roman" w:hAnsi="Arial" w:cs="Arial"/>
          <w:b/>
          <w:sz w:val="28"/>
          <w:szCs w:val="18"/>
          <w:lang w:eastAsia="en-GB"/>
        </w:rPr>
      </w:pPr>
    </w:p>
    <w:p w14:paraId="734A7D01" w14:textId="77777777" w:rsidR="00E33EDD" w:rsidRPr="006F1E80" w:rsidRDefault="00E33EDD"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br w:type="page"/>
      </w:r>
    </w:p>
    <w:p w14:paraId="0BAA909E" w14:textId="77777777" w:rsidR="005918E4" w:rsidRPr="006F1E80" w:rsidRDefault="005918E4" w:rsidP="007A4D7D">
      <w:pPr>
        <w:spacing w:line="360" w:lineRule="auto"/>
        <w:rPr>
          <w:rFonts w:ascii="Arial" w:eastAsia="Times New Roman" w:hAnsi="Arial" w:cs="Arial"/>
          <w:b/>
          <w:sz w:val="28"/>
          <w:szCs w:val="18"/>
          <w:lang w:eastAsia="en-GB"/>
        </w:rPr>
      </w:pPr>
      <w:bookmarkStart w:id="50" w:name="Chart8"/>
      <w:r w:rsidRPr="006F1E80">
        <w:rPr>
          <w:rFonts w:ascii="Arial" w:eastAsia="Times New Roman" w:hAnsi="Arial" w:cs="Arial"/>
          <w:b/>
          <w:sz w:val="28"/>
          <w:szCs w:val="18"/>
          <w:lang w:eastAsia="en-GB"/>
        </w:rPr>
        <w:lastRenderedPageBreak/>
        <w:t xml:space="preserve">Chart </w:t>
      </w:r>
      <w:r w:rsidR="00777496" w:rsidRPr="006F1E80">
        <w:rPr>
          <w:rFonts w:ascii="Arial" w:eastAsia="Times New Roman" w:hAnsi="Arial" w:cs="Arial"/>
          <w:b/>
          <w:sz w:val="28"/>
          <w:szCs w:val="18"/>
          <w:lang w:eastAsia="en-GB"/>
        </w:rPr>
        <w:t>8</w:t>
      </w:r>
      <w:bookmarkEnd w:id="50"/>
      <w:r w:rsidRPr="006F1E80">
        <w:rPr>
          <w:rFonts w:ascii="Arial" w:eastAsia="Times New Roman" w:hAnsi="Arial" w:cs="Arial"/>
          <w:b/>
          <w:sz w:val="28"/>
          <w:szCs w:val="18"/>
          <w:lang w:eastAsia="en-GB"/>
        </w:rPr>
        <w:t xml:space="preserve">: Glaucoma national figures year on year inpatient and outpatient activity </w:t>
      </w:r>
    </w:p>
    <w:p w14:paraId="297ABD9D" w14:textId="77777777" w:rsidR="00FE2496" w:rsidRPr="006F1E80" w:rsidRDefault="00FE2496" w:rsidP="007A4D7D">
      <w:pPr>
        <w:spacing w:line="360" w:lineRule="auto"/>
        <w:rPr>
          <w:rFonts w:ascii="Arial" w:eastAsia="Times New Roman" w:hAnsi="Arial" w:cs="Arial"/>
          <w:sz w:val="28"/>
          <w:szCs w:val="18"/>
          <w:lang w:eastAsia="en-GB"/>
        </w:rPr>
      </w:pPr>
      <w:r w:rsidRPr="006F1E80">
        <w:rPr>
          <w:rFonts w:ascii="Arial" w:hAnsi="Arial" w:cs="Arial"/>
          <w:noProof/>
          <w:lang w:eastAsia="en-GB"/>
        </w:rPr>
        <w:drawing>
          <wp:inline distT="0" distB="0" distL="0" distR="0" wp14:anchorId="56CBC12D" wp14:editId="61BEC0E0">
            <wp:extent cx="5732060" cy="3712192"/>
            <wp:effectExtent l="0" t="0" r="21590" b="22225"/>
            <wp:docPr id="26" name="Chart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14BE84-4D60-4652-B650-F1A68AC274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C8FD0F" w14:textId="77777777" w:rsidR="00FE2496" w:rsidRPr="006F1E80" w:rsidRDefault="00FE2496"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The main care setting for Glaucoma is outpatients rather than day case. There is less variation in Glaucoma activity across CCGs than other eye diseases, reflecting more parity in referral and treatment.</w:t>
      </w:r>
    </w:p>
    <w:p w14:paraId="0DA11E2A" w14:textId="77777777" w:rsidR="006A78BA" w:rsidRPr="006F1E80" w:rsidRDefault="006A78BA"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The top twenty in terms of growth shows a large outlier, this large growth may be due to a number of reasons which cannot be concluded from the analysis.</w:t>
      </w:r>
      <w:r w:rsidR="004601CC">
        <w:rPr>
          <w:rFonts w:ascii="Arial" w:eastAsia="Times New Roman" w:hAnsi="Arial" w:cs="Arial"/>
          <w:sz w:val="28"/>
          <w:szCs w:val="18"/>
          <w:lang w:eastAsia="en-GB"/>
        </w:rPr>
        <w:t xml:space="preserve"> See Table 17 below. </w:t>
      </w:r>
    </w:p>
    <w:p w14:paraId="790EF271" w14:textId="77777777" w:rsidR="00777496" w:rsidRPr="006F1E80" w:rsidRDefault="00777496" w:rsidP="007A4D7D">
      <w:pPr>
        <w:spacing w:line="360" w:lineRule="auto"/>
        <w:rPr>
          <w:rFonts w:ascii="Arial" w:eastAsia="Times New Roman" w:hAnsi="Arial" w:cs="Arial"/>
          <w:sz w:val="28"/>
          <w:szCs w:val="18"/>
          <w:lang w:eastAsia="en-GB"/>
        </w:rPr>
      </w:pPr>
    </w:p>
    <w:p w14:paraId="4D77DA4D" w14:textId="77777777" w:rsidR="00E33EDD" w:rsidRPr="006F1E80" w:rsidRDefault="00E33EDD"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br w:type="page"/>
      </w:r>
    </w:p>
    <w:p w14:paraId="09FEA28E" w14:textId="77777777" w:rsidR="00691DE9" w:rsidRPr="006F1E80" w:rsidRDefault="00691DE9" w:rsidP="007A4D7D">
      <w:pPr>
        <w:spacing w:line="360" w:lineRule="auto"/>
        <w:rPr>
          <w:rFonts w:ascii="Arial" w:eastAsia="Times New Roman" w:hAnsi="Arial" w:cs="Arial"/>
          <w:b/>
          <w:sz w:val="28"/>
          <w:szCs w:val="18"/>
          <w:lang w:eastAsia="en-GB"/>
        </w:rPr>
      </w:pPr>
      <w:bookmarkStart w:id="51" w:name="Table16"/>
      <w:r w:rsidRPr="006F1E80">
        <w:rPr>
          <w:rFonts w:ascii="Arial" w:eastAsia="Times New Roman" w:hAnsi="Arial" w:cs="Arial"/>
          <w:b/>
          <w:sz w:val="28"/>
          <w:szCs w:val="18"/>
          <w:lang w:eastAsia="en-GB"/>
        </w:rPr>
        <w:lastRenderedPageBreak/>
        <w:t>Table 1</w:t>
      </w:r>
      <w:bookmarkEnd w:id="51"/>
      <w:r w:rsidR="0073642A">
        <w:rPr>
          <w:rFonts w:ascii="Arial" w:eastAsia="Times New Roman" w:hAnsi="Arial" w:cs="Arial"/>
          <w:b/>
          <w:sz w:val="28"/>
          <w:szCs w:val="18"/>
          <w:lang w:eastAsia="en-GB"/>
        </w:rPr>
        <w:t>7</w:t>
      </w:r>
      <w:r w:rsidRPr="006F1E80">
        <w:rPr>
          <w:rFonts w:ascii="Arial" w:eastAsia="Times New Roman" w:hAnsi="Arial" w:cs="Arial"/>
          <w:b/>
          <w:sz w:val="28"/>
          <w:szCs w:val="18"/>
          <w:lang w:eastAsia="en-GB"/>
        </w:rPr>
        <w:t xml:space="preserve">: Glaucoma activity - the top 20 CCGs in terms of cumulative growth in activity from 2011-2016 </w:t>
      </w:r>
    </w:p>
    <w:tbl>
      <w:tblPr>
        <w:tblStyle w:val="TableGrid"/>
        <w:tblW w:w="9351" w:type="dxa"/>
        <w:tblLook w:val="04A0" w:firstRow="1" w:lastRow="0" w:firstColumn="1" w:lastColumn="0" w:noHBand="0" w:noVBand="1"/>
      </w:tblPr>
      <w:tblGrid>
        <w:gridCol w:w="1242"/>
        <w:gridCol w:w="5416"/>
        <w:gridCol w:w="2693"/>
      </w:tblGrid>
      <w:tr w:rsidR="002F5514" w:rsidRPr="006F1E80" w14:paraId="4042523D" w14:textId="77777777" w:rsidTr="00794F0A">
        <w:trPr>
          <w:trHeight w:val="900"/>
        </w:trPr>
        <w:tc>
          <w:tcPr>
            <w:tcW w:w="1242" w:type="dxa"/>
            <w:hideMark/>
          </w:tcPr>
          <w:p w14:paraId="08AEC841" w14:textId="77777777" w:rsidR="002F5514" w:rsidRPr="006F1E80" w:rsidRDefault="002F5514"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Code</w:t>
            </w:r>
          </w:p>
        </w:tc>
        <w:tc>
          <w:tcPr>
            <w:tcW w:w="5416" w:type="dxa"/>
            <w:hideMark/>
          </w:tcPr>
          <w:p w14:paraId="34450E9A" w14:textId="77777777" w:rsidR="002F5514" w:rsidRPr="006F1E80" w:rsidRDefault="002F5514"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Name</w:t>
            </w:r>
          </w:p>
        </w:tc>
        <w:tc>
          <w:tcPr>
            <w:tcW w:w="2693" w:type="dxa"/>
            <w:hideMark/>
          </w:tcPr>
          <w:p w14:paraId="584DEB22" w14:textId="77777777" w:rsidR="002F5514" w:rsidRPr="006F1E80" w:rsidRDefault="002F5514"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Cumulative Annual Growth rate CAGR</w:t>
            </w:r>
            <w:r w:rsidRPr="006F1E80">
              <w:rPr>
                <w:rFonts w:ascii="Arial" w:eastAsia="Times New Roman" w:hAnsi="Arial" w:cs="Arial"/>
                <w:b/>
                <w:bCs/>
                <w:color w:val="000000"/>
                <w:sz w:val="28"/>
                <w:szCs w:val="28"/>
                <w:lang w:eastAsia="en-GB"/>
              </w:rPr>
              <w:br/>
              <w:t>(2011 to 2016)</w:t>
            </w:r>
          </w:p>
        </w:tc>
      </w:tr>
      <w:tr w:rsidR="002F5514" w:rsidRPr="006F1E80" w14:paraId="788F15DD" w14:textId="77777777" w:rsidTr="00794F0A">
        <w:trPr>
          <w:trHeight w:val="170"/>
        </w:trPr>
        <w:tc>
          <w:tcPr>
            <w:tcW w:w="1242" w:type="dxa"/>
            <w:noWrap/>
            <w:hideMark/>
          </w:tcPr>
          <w:p w14:paraId="4B59D4A9"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10Q</w:t>
            </w:r>
          </w:p>
        </w:tc>
        <w:tc>
          <w:tcPr>
            <w:tcW w:w="5416" w:type="dxa"/>
            <w:noWrap/>
            <w:hideMark/>
          </w:tcPr>
          <w:p w14:paraId="504043D1"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Oxfordshire CCG</w:t>
            </w:r>
          </w:p>
        </w:tc>
        <w:tc>
          <w:tcPr>
            <w:tcW w:w="2693" w:type="dxa"/>
            <w:noWrap/>
            <w:hideMark/>
          </w:tcPr>
          <w:p w14:paraId="4C767C65"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108.9%</w:t>
            </w:r>
          </w:p>
        </w:tc>
      </w:tr>
      <w:tr w:rsidR="002F5514" w:rsidRPr="006F1E80" w14:paraId="4A5EBD69" w14:textId="77777777" w:rsidTr="00794F0A">
        <w:trPr>
          <w:trHeight w:val="170"/>
        </w:trPr>
        <w:tc>
          <w:tcPr>
            <w:tcW w:w="1242" w:type="dxa"/>
            <w:noWrap/>
            <w:hideMark/>
          </w:tcPr>
          <w:p w14:paraId="2446C40F"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02A</w:t>
            </w:r>
          </w:p>
        </w:tc>
        <w:tc>
          <w:tcPr>
            <w:tcW w:w="5416" w:type="dxa"/>
            <w:noWrap/>
            <w:hideMark/>
          </w:tcPr>
          <w:p w14:paraId="49DC4831"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Trafford CCG</w:t>
            </w:r>
          </w:p>
        </w:tc>
        <w:tc>
          <w:tcPr>
            <w:tcW w:w="2693" w:type="dxa"/>
            <w:noWrap/>
            <w:hideMark/>
          </w:tcPr>
          <w:p w14:paraId="22CA6A5A"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48.3%</w:t>
            </w:r>
          </w:p>
        </w:tc>
      </w:tr>
      <w:tr w:rsidR="002F5514" w:rsidRPr="006F1E80" w14:paraId="4F11A9F8" w14:textId="77777777" w:rsidTr="00794F0A">
        <w:trPr>
          <w:trHeight w:val="170"/>
        </w:trPr>
        <w:tc>
          <w:tcPr>
            <w:tcW w:w="1242" w:type="dxa"/>
            <w:noWrap/>
            <w:hideMark/>
          </w:tcPr>
          <w:p w14:paraId="2F954042"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06H</w:t>
            </w:r>
          </w:p>
        </w:tc>
        <w:tc>
          <w:tcPr>
            <w:tcW w:w="5416" w:type="dxa"/>
            <w:noWrap/>
            <w:hideMark/>
          </w:tcPr>
          <w:p w14:paraId="0BCEF906"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Cambridgeshire and Peterborough CCG</w:t>
            </w:r>
          </w:p>
        </w:tc>
        <w:tc>
          <w:tcPr>
            <w:tcW w:w="2693" w:type="dxa"/>
            <w:noWrap/>
            <w:hideMark/>
          </w:tcPr>
          <w:p w14:paraId="1E3414E0"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43.2%</w:t>
            </w:r>
          </w:p>
        </w:tc>
      </w:tr>
      <w:tr w:rsidR="002F5514" w:rsidRPr="006F1E80" w14:paraId="25AB77A5" w14:textId="77777777" w:rsidTr="00794F0A">
        <w:trPr>
          <w:trHeight w:val="170"/>
        </w:trPr>
        <w:tc>
          <w:tcPr>
            <w:tcW w:w="1242" w:type="dxa"/>
            <w:noWrap/>
            <w:hideMark/>
          </w:tcPr>
          <w:p w14:paraId="73B26BB4"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01C</w:t>
            </w:r>
          </w:p>
        </w:tc>
        <w:tc>
          <w:tcPr>
            <w:tcW w:w="5416" w:type="dxa"/>
            <w:noWrap/>
            <w:hideMark/>
          </w:tcPr>
          <w:p w14:paraId="1EDAC5B7"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Eastern Cheshire CCG</w:t>
            </w:r>
          </w:p>
        </w:tc>
        <w:tc>
          <w:tcPr>
            <w:tcW w:w="2693" w:type="dxa"/>
            <w:noWrap/>
            <w:hideMark/>
          </w:tcPr>
          <w:p w14:paraId="49DFB18E"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38.6%</w:t>
            </w:r>
          </w:p>
        </w:tc>
      </w:tr>
      <w:tr w:rsidR="002F5514" w:rsidRPr="006F1E80" w14:paraId="461ECB26" w14:textId="77777777" w:rsidTr="00794F0A">
        <w:trPr>
          <w:trHeight w:val="170"/>
        </w:trPr>
        <w:tc>
          <w:tcPr>
            <w:tcW w:w="1242" w:type="dxa"/>
            <w:noWrap/>
            <w:hideMark/>
          </w:tcPr>
          <w:p w14:paraId="3E19AD5D"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07H</w:t>
            </w:r>
          </w:p>
        </w:tc>
        <w:tc>
          <w:tcPr>
            <w:tcW w:w="5416" w:type="dxa"/>
            <w:noWrap/>
            <w:hideMark/>
          </w:tcPr>
          <w:p w14:paraId="7A1C9A01"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West Essex CCG</w:t>
            </w:r>
          </w:p>
        </w:tc>
        <w:tc>
          <w:tcPr>
            <w:tcW w:w="2693" w:type="dxa"/>
            <w:noWrap/>
            <w:hideMark/>
          </w:tcPr>
          <w:p w14:paraId="364D14AC"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36.9%</w:t>
            </w:r>
          </w:p>
        </w:tc>
      </w:tr>
      <w:tr w:rsidR="002F5514" w:rsidRPr="006F1E80" w14:paraId="162F6F7B" w14:textId="77777777" w:rsidTr="00794F0A">
        <w:trPr>
          <w:trHeight w:val="170"/>
        </w:trPr>
        <w:tc>
          <w:tcPr>
            <w:tcW w:w="1242" w:type="dxa"/>
            <w:noWrap/>
            <w:hideMark/>
          </w:tcPr>
          <w:p w14:paraId="26644148"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11J</w:t>
            </w:r>
          </w:p>
        </w:tc>
        <w:tc>
          <w:tcPr>
            <w:tcW w:w="5416" w:type="dxa"/>
            <w:noWrap/>
            <w:hideMark/>
          </w:tcPr>
          <w:p w14:paraId="6F291DC7"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Dorset CCG</w:t>
            </w:r>
          </w:p>
        </w:tc>
        <w:tc>
          <w:tcPr>
            <w:tcW w:w="2693" w:type="dxa"/>
            <w:noWrap/>
            <w:hideMark/>
          </w:tcPr>
          <w:p w14:paraId="17684518"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31.0%</w:t>
            </w:r>
          </w:p>
        </w:tc>
      </w:tr>
      <w:tr w:rsidR="002F5514" w:rsidRPr="006F1E80" w14:paraId="0C0BC88E" w14:textId="77777777" w:rsidTr="00794F0A">
        <w:trPr>
          <w:trHeight w:val="170"/>
        </w:trPr>
        <w:tc>
          <w:tcPr>
            <w:tcW w:w="1242" w:type="dxa"/>
            <w:noWrap/>
            <w:hideMark/>
          </w:tcPr>
          <w:p w14:paraId="34D47948"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99A</w:t>
            </w:r>
          </w:p>
        </w:tc>
        <w:tc>
          <w:tcPr>
            <w:tcW w:w="5416" w:type="dxa"/>
            <w:noWrap/>
            <w:hideMark/>
          </w:tcPr>
          <w:p w14:paraId="563D9074"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Liverpool CCG</w:t>
            </w:r>
          </w:p>
        </w:tc>
        <w:tc>
          <w:tcPr>
            <w:tcW w:w="2693" w:type="dxa"/>
            <w:noWrap/>
            <w:hideMark/>
          </w:tcPr>
          <w:p w14:paraId="12DB8F0E"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28.1%</w:t>
            </w:r>
          </w:p>
        </w:tc>
      </w:tr>
      <w:tr w:rsidR="002F5514" w:rsidRPr="006F1E80" w14:paraId="0563978B" w14:textId="77777777" w:rsidTr="00794F0A">
        <w:trPr>
          <w:trHeight w:val="170"/>
        </w:trPr>
        <w:tc>
          <w:tcPr>
            <w:tcW w:w="1242" w:type="dxa"/>
            <w:noWrap/>
            <w:hideMark/>
          </w:tcPr>
          <w:p w14:paraId="3B19B977"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01J</w:t>
            </w:r>
          </w:p>
        </w:tc>
        <w:tc>
          <w:tcPr>
            <w:tcW w:w="5416" w:type="dxa"/>
            <w:noWrap/>
            <w:hideMark/>
          </w:tcPr>
          <w:p w14:paraId="64ECE7D0"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Knowsley CCG</w:t>
            </w:r>
          </w:p>
        </w:tc>
        <w:tc>
          <w:tcPr>
            <w:tcW w:w="2693" w:type="dxa"/>
            <w:noWrap/>
            <w:hideMark/>
          </w:tcPr>
          <w:p w14:paraId="6F8611BE"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27.3%</w:t>
            </w:r>
          </w:p>
        </w:tc>
      </w:tr>
      <w:tr w:rsidR="002F5514" w:rsidRPr="006F1E80" w14:paraId="62F7C5ED" w14:textId="77777777" w:rsidTr="00794F0A">
        <w:trPr>
          <w:trHeight w:val="170"/>
        </w:trPr>
        <w:tc>
          <w:tcPr>
            <w:tcW w:w="1242" w:type="dxa"/>
            <w:noWrap/>
            <w:hideMark/>
          </w:tcPr>
          <w:p w14:paraId="58B96A2A"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07K</w:t>
            </w:r>
          </w:p>
        </w:tc>
        <w:tc>
          <w:tcPr>
            <w:tcW w:w="5416" w:type="dxa"/>
            <w:noWrap/>
            <w:hideMark/>
          </w:tcPr>
          <w:p w14:paraId="5C2AAFB6"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West Suffolk CCG</w:t>
            </w:r>
          </w:p>
        </w:tc>
        <w:tc>
          <w:tcPr>
            <w:tcW w:w="2693" w:type="dxa"/>
            <w:noWrap/>
            <w:hideMark/>
          </w:tcPr>
          <w:p w14:paraId="6CA3CCE1"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27.0%</w:t>
            </w:r>
          </w:p>
        </w:tc>
      </w:tr>
      <w:tr w:rsidR="002F5514" w:rsidRPr="006F1E80" w14:paraId="5A10FB73" w14:textId="77777777" w:rsidTr="00794F0A">
        <w:trPr>
          <w:trHeight w:val="170"/>
        </w:trPr>
        <w:tc>
          <w:tcPr>
            <w:tcW w:w="1242" w:type="dxa"/>
            <w:noWrap/>
            <w:hideMark/>
          </w:tcPr>
          <w:p w14:paraId="56710E68"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05C</w:t>
            </w:r>
          </w:p>
        </w:tc>
        <w:tc>
          <w:tcPr>
            <w:tcW w:w="5416" w:type="dxa"/>
            <w:noWrap/>
            <w:hideMark/>
          </w:tcPr>
          <w:p w14:paraId="4A42888B"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Dudley CCG</w:t>
            </w:r>
          </w:p>
        </w:tc>
        <w:tc>
          <w:tcPr>
            <w:tcW w:w="2693" w:type="dxa"/>
            <w:noWrap/>
            <w:hideMark/>
          </w:tcPr>
          <w:p w14:paraId="757D1163"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26.4%</w:t>
            </w:r>
          </w:p>
        </w:tc>
      </w:tr>
      <w:tr w:rsidR="002F5514" w:rsidRPr="006F1E80" w14:paraId="58A78ADF" w14:textId="77777777" w:rsidTr="00794F0A">
        <w:trPr>
          <w:trHeight w:val="170"/>
        </w:trPr>
        <w:tc>
          <w:tcPr>
            <w:tcW w:w="1242" w:type="dxa"/>
            <w:noWrap/>
            <w:hideMark/>
          </w:tcPr>
          <w:p w14:paraId="588B479D"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10C</w:t>
            </w:r>
          </w:p>
        </w:tc>
        <w:tc>
          <w:tcPr>
            <w:tcW w:w="5416" w:type="dxa"/>
            <w:noWrap/>
            <w:hideMark/>
          </w:tcPr>
          <w:p w14:paraId="72472DE5"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Surrey Heath CCG</w:t>
            </w:r>
          </w:p>
        </w:tc>
        <w:tc>
          <w:tcPr>
            <w:tcW w:w="2693" w:type="dxa"/>
            <w:noWrap/>
            <w:hideMark/>
          </w:tcPr>
          <w:p w14:paraId="2FB89E8E"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25.9%</w:t>
            </w:r>
          </w:p>
        </w:tc>
      </w:tr>
      <w:tr w:rsidR="002F5514" w:rsidRPr="006F1E80" w14:paraId="759D6CA8" w14:textId="77777777" w:rsidTr="00794F0A">
        <w:trPr>
          <w:trHeight w:val="170"/>
        </w:trPr>
        <w:tc>
          <w:tcPr>
            <w:tcW w:w="1242" w:type="dxa"/>
            <w:noWrap/>
            <w:hideMark/>
          </w:tcPr>
          <w:p w14:paraId="2E876C52"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09P</w:t>
            </w:r>
          </w:p>
        </w:tc>
        <w:tc>
          <w:tcPr>
            <w:tcW w:w="5416" w:type="dxa"/>
            <w:noWrap/>
            <w:hideMark/>
          </w:tcPr>
          <w:p w14:paraId="1C53616E"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Hastings &amp; Rother CCG</w:t>
            </w:r>
          </w:p>
        </w:tc>
        <w:tc>
          <w:tcPr>
            <w:tcW w:w="2693" w:type="dxa"/>
            <w:noWrap/>
            <w:hideMark/>
          </w:tcPr>
          <w:p w14:paraId="45CD720E"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24.8%</w:t>
            </w:r>
          </w:p>
        </w:tc>
      </w:tr>
      <w:tr w:rsidR="002F5514" w:rsidRPr="006F1E80" w14:paraId="324132AD" w14:textId="77777777" w:rsidTr="00794F0A">
        <w:trPr>
          <w:trHeight w:val="170"/>
        </w:trPr>
        <w:tc>
          <w:tcPr>
            <w:tcW w:w="1242" w:type="dxa"/>
            <w:noWrap/>
            <w:hideMark/>
          </w:tcPr>
          <w:p w14:paraId="335E669D"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03E</w:t>
            </w:r>
          </w:p>
        </w:tc>
        <w:tc>
          <w:tcPr>
            <w:tcW w:w="5416" w:type="dxa"/>
            <w:noWrap/>
            <w:hideMark/>
          </w:tcPr>
          <w:p w14:paraId="479358FF"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Harrogate and Rural District CCG</w:t>
            </w:r>
          </w:p>
        </w:tc>
        <w:tc>
          <w:tcPr>
            <w:tcW w:w="2693" w:type="dxa"/>
            <w:noWrap/>
            <w:hideMark/>
          </w:tcPr>
          <w:p w14:paraId="7AC9FECF"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24.3%</w:t>
            </w:r>
          </w:p>
        </w:tc>
      </w:tr>
      <w:tr w:rsidR="002F5514" w:rsidRPr="006F1E80" w14:paraId="2D4FFF39" w14:textId="77777777" w:rsidTr="00794F0A">
        <w:trPr>
          <w:trHeight w:val="170"/>
        </w:trPr>
        <w:tc>
          <w:tcPr>
            <w:tcW w:w="1242" w:type="dxa"/>
            <w:noWrap/>
            <w:hideMark/>
          </w:tcPr>
          <w:p w14:paraId="0A41EAD9"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10Y</w:t>
            </w:r>
          </w:p>
        </w:tc>
        <w:tc>
          <w:tcPr>
            <w:tcW w:w="5416" w:type="dxa"/>
            <w:noWrap/>
            <w:hideMark/>
          </w:tcPr>
          <w:p w14:paraId="1DDB2BB3"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Aylesbury Vale CCG</w:t>
            </w:r>
          </w:p>
        </w:tc>
        <w:tc>
          <w:tcPr>
            <w:tcW w:w="2693" w:type="dxa"/>
            <w:noWrap/>
            <w:hideMark/>
          </w:tcPr>
          <w:p w14:paraId="7C283396"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23.5%</w:t>
            </w:r>
          </w:p>
        </w:tc>
      </w:tr>
      <w:tr w:rsidR="002F5514" w:rsidRPr="006F1E80" w14:paraId="3A76EBFD" w14:textId="77777777" w:rsidTr="00794F0A">
        <w:trPr>
          <w:trHeight w:val="170"/>
        </w:trPr>
        <w:tc>
          <w:tcPr>
            <w:tcW w:w="1242" w:type="dxa"/>
            <w:noWrap/>
            <w:hideMark/>
          </w:tcPr>
          <w:p w14:paraId="70FEFFC0"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12D</w:t>
            </w:r>
          </w:p>
        </w:tc>
        <w:tc>
          <w:tcPr>
            <w:tcW w:w="5416" w:type="dxa"/>
            <w:noWrap/>
            <w:hideMark/>
          </w:tcPr>
          <w:p w14:paraId="01A664FC"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Swindon CCG</w:t>
            </w:r>
          </w:p>
        </w:tc>
        <w:tc>
          <w:tcPr>
            <w:tcW w:w="2693" w:type="dxa"/>
            <w:noWrap/>
            <w:hideMark/>
          </w:tcPr>
          <w:p w14:paraId="677CD151"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22.6%</w:t>
            </w:r>
          </w:p>
        </w:tc>
      </w:tr>
      <w:tr w:rsidR="002F5514" w:rsidRPr="006F1E80" w14:paraId="0F3D1499" w14:textId="77777777" w:rsidTr="00794F0A">
        <w:trPr>
          <w:trHeight w:val="170"/>
        </w:trPr>
        <w:tc>
          <w:tcPr>
            <w:tcW w:w="1242" w:type="dxa"/>
            <w:noWrap/>
            <w:hideMark/>
          </w:tcPr>
          <w:p w14:paraId="7F482CDC"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01F</w:t>
            </w:r>
          </w:p>
        </w:tc>
        <w:tc>
          <w:tcPr>
            <w:tcW w:w="5416" w:type="dxa"/>
            <w:noWrap/>
            <w:hideMark/>
          </w:tcPr>
          <w:p w14:paraId="0EEDFFF7"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Halton CCG</w:t>
            </w:r>
          </w:p>
        </w:tc>
        <w:tc>
          <w:tcPr>
            <w:tcW w:w="2693" w:type="dxa"/>
            <w:noWrap/>
            <w:hideMark/>
          </w:tcPr>
          <w:p w14:paraId="5B816CF0"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22.5%</w:t>
            </w:r>
          </w:p>
        </w:tc>
      </w:tr>
      <w:tr w:rsidR="002F5514" w:rsidRPr="006F1E80" w14:paraId="0B3EBAAF" w14:textId="77777777" w:rsidTr="00794F0A">
        <w:trPr>
          <w:trHeight w:val="170"/>
        </w:trPr>
        <w:tc>
          <w:tcPr>
            <w:tcW w:w="1242" w:type="dxa"/>
            <w:noWrap/>
            <w:hideMark/>
          </w:tcPr>
          <w:p w14:paraId="354BEA27"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99M</w:t>
            </w:r>
          </w:p>
        </w:tc>
        <w:tc>
          <w:tcPr>
            <w:tcW w:w="5416" w:type="dxa"/>
            <w:noWrap/>
            <w:hideMark/>
          </w:tcPr>
          <w:p w14:paraId="3C62B954"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East Hampshire and Farnham CCG</w:t>
            </w:r>
          </w:p>
        </w:tc>
        <w:tc>
          <w:tcPr>
            <w:tcW w:w="2693" w:type="dxa"/>
            <w:noWrap/>
            <w:hideMark/>
          </w:tcPr>
          <w:p w14:paraId="326C9938"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22.0%</w:t>
            </w:r>
          </w:p>
        </w:tc>
      </w:tr>
      <w:tr w:rsidR="002F5514" w:rsidRPr="006F1E80" w14:paraId="038392EA" w14:textId="77777777" w:rsidTr="00794F0A">
        <w:trPr>
          <w:trHeight w:val="170"/>
        </w:trPr>
        <w:tc>
          <w:tcPr>
            <w:tcW w:w="1242" w:type="dxa"/>
            <w:noWrap/>
            <w:hideMark/>
          </w:tcPr>
          <w:p w14:paraId="008C8E0A"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04X</w:t>
            </w:r>
          </w:p>
        </w:tc>
        <w:tc>
          <w:tcPr>
            <w:tcW w:w="5416" w:type="dxa"/>
            <w:noWrap/>
            <w:hideMark/>
          </w:tcPr>
          <w:p w14:paraId="2B31CD88"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Birmingham South and Central CCG</w:t>
            </w:r>
          </w:p>
        </w:tc>
        <w:tc>
          <w:tcPr>
            <w:tcW w:w="2693" w:type="dxa"/>
            <w:noWrap/>
            <w:hideMark/>
          </w:tcPr>
          <w:p w14:paraId="30A6A137"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21.8%</w:t>
            </w:r>
          </w:p>
        </w:tc>
      </w:tr>
      <w:tr w:rsidR="002F5514" w:rsidRPr="006F1E80" w14:paraId="79DA684C" w14:textId="77777777" w:rsidTr="00794F0A">
        <w:trPr>
          <w:trHeight w:val="170"/>
        </w:trPr>
        <w:tc>
          <w:tcPr>
            <w:tcW w:w="1242" w:type="dxa"/>
            <w:noWrap/>
            <w:hideMark/>
          </w:tcPr>
          <w:p w14:paraId="69A7C142"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10X</w:t>
            </w:r>
          </w:p>
        </w:tc>
        <w:tc>
          <w:tcPr>
            <w:tcW w:w="5416" w:type="dxa"/>
            <w:noWrap/>
            <w:hideMark/>
          </w:tcPr>
          <w:p w14:paraId="63ADE38B"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Southampton CCG</w:t>
            </w:r>
          </w:p>
        </w:tc>
        <w:tc>
          <w:tcPr>
            <w:tcW w:w="2693" w:type="dxa"/>
            <w:noWrap/>
            <w:hideMark/>
          </w:tcPr>
          <w:p w14:paraId="20FF367F"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21.7%</w:t>
            </w:r>
          </w:p>
        </w:tc>
      </w:tr>
      <w:tr w:rsidR="002F5514" w:rsidRPr="006F1E80" w14:paraId="1F775AFB" w14:textId="77777777" w:rsidTr="00794F0A">
        <w:trPr>
          <w:trHeight w:val="170"/>
        </w:trPr>
        <w:tc>
          <w:tcPr>
            <w:tcW w:w="1242" w:type="dxa"/>
            <w:noWrap/>
            <w:hideMark/>
          </w:tcPr>
          <w:p w14:paraId="4AE0145C"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12F</w:t>
            </w:r>
          </w:p>
        </w:tc>
        <w:tc>
          <w:tcPr>
            <w:tcW w:w="5416" w:type="dxa"/>
            <w:noWrap/>
            <w:hideMark/>
          </w:tcPr>
          <w:p w14:paraId="1179E4DE"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Wirral CCG</w:t>
            </w:r>
          </w:p>
        </w:tc>
        <w:tc>
          <w:tcPr>
            <w:tcW w:w="2693" w:type="dxa"/>
            <w:noWrap/>
            <w:hideMark/>
          </w:tcPr>
          <w:p w14:paraId="0C4DCB27" w14:textId="77777777" w:rsidR="002F5514" w:rsidRPr="006F1E80" w:rsidRDefault="002F551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21.1%</w:t>
            </w:r>
          </w:p>
        </w:tc>
      </w:tr>
    </w:tbl>
    <w:p w14:paraId="40EA116C" w14:textId="77777777" w:rsidR="00E33EDD" w:rsidRPr="006F1E80" w:rsidRDefault="004601CC" w:rsidP="007A4D7D">
      <w:pPr>
        <w:spacing w:line="360" w:lineRule="auto"/>
        <w:rPr>
          <w:rFonts w:ascii="Arial" w:eastAsia="Times New Roman" w:hAnsi="Arial" w:cs="Arial"/>
          <w:b/>
          <w:sz w:val="28"/>
          <w:szCs w:val="18"/>
          <w:lang w:eastAsia="en-GB"/>
        </w:rPr>
      </w:pPr>
      <w:r w:rsidRPr="006F1E80">
        <w:rPr>
          <w:rFonts w:ascii="Arial" w:eastAsia="Times New Roman" w:hAnsi="Arial" w:cs="Arial"/>
          <w:sz w:val="28"/>
          <w:szCs w:val="18"/>
          <w:lang w:eastAsia="en-GB"/>
        </w:rPr>
        <w:lastRenderedPageBreak/>
        <w:t>The declines could be attributed to a change in care setting and it is possible that a new service or alternative provider has been introduced which is not captured in HES, thus skewing the figures on decline.</w:t>
      </w:r>
      <w:r>
        <w:rPr>
          <w:rFonts w:ascii="Arial" w:eastAsia="Times New Roman" w:hAnsi="Arial" w:cs="Arial"/>
          <w:sz w:val="28"/>
          <w:szCs w:val="18"/>
          <w:lang w:eastAsia="en-GB"/>
        </w:rPr>
        <w:t xml:space="preserve"> See Table 18 below. </w:t>
      </w:r>
    </w:p>
    <w:p w14:paraId="6EAB2596" w14:textId="77777777" w:rsidR="00794F0A" w:rsidRDefault="00794F0A" w:rsidP="007A4D7D">
      <w:pPr>
        <w:spacing w:line="360" w:lineRule="auto"/>
        <w:rPr>
          <w:rFonts w:ascii="Arial" w:eastAsia="Times New Roman" w:hAnsi="Arial" w:cs="Arial"/>
          <w:b/>
          <w:sz w:val="28"/>
          <w:szCs w:val="18"/>
          <w:lang w:eastAsia="en-GB"/>
        </w:rPr>
      </w:pPr>
      <w:bookmarkStart w:id="52" w:name="Table17"/>
      <w:r>
        <w:rPr>
          <w:rFonts w:ascii="Arial" w:eastAsia="Times New Roman" w:hAnsi="Arial" w:cs="Arial"/>
          <w:b/>
          <w:sz w:val="28"/>
          <w:szCs w:val="18"/>
          <w:lang w:eastAsia="en-GB"/>
        </w:rPr>
        <w:br w:type="page"/>
      </w:r>
    </w:p>
    <w:p w14:paraId="36CDE507" w14:textId="77777777" w:rsidR="00691DE9" w:rsidRPr="006F1E80" w:rsidRDefault="00691DE9"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 xml:space="preserve">Table </w:t>
      </w:r>
      <w:r w:rsidR="00226161" w:rsidRPr="006F1E80">
        <w:rPr>
          <w:rFonts w:ascii="Arial" w:eastAsia="Times New Roman" w:hAnsi="Arial" w:cs="Arial"/>
          <w:b/>
          <w:sz w:val="28"/>
          <w:szCs w:val="18"/>
          <w:lang w:eastAsia="en-GB"/>
        </w:rPr>
        <w:t>1</w:t>
      </w:r>
      <w:bookmarkEnd w:id="52"/>
      <w:r w:rsidR="0073642A">
        <w:rPr>
          <w:rFonts w:ascii="Arial" w:eastAsia="Times New Roman" w:hAnsi="Arial" w:cs="Arial"/>
          <w:b/>
          <w:sz w:val="28"/>
          <w:szCs w:val="18"/>
          <w:lang w:eastAsia="en-GB"/>
        </w:rPr>
        <w:t>8</w:t>
      </w:r>
      <w:r w:rsidRPr="006F1E80">
        <w:rPr>
          <w:rFonts w:ascii="Arial" w:eastAsia="Times New Roman" w:hAnsi="Arial" w:cs="Arial"/>
          <w:b/>
          <w:sz w:val="28"/>
          <w:szCs w:val="18"/>
          <w:lang w:eastAsia="en-GB"/>
        </w:rPr>
        <w:t xml:space="preserve">: Glaucoma activity - the top 20 CCGs in terms of cumulative decline in activity from 2011-2016 </w:t>
      </w:r>
    </w:p>
    <w:tbl>
      <w:tblPr>
        <w:tblStyle w:val="TableGrid"/>
        <w:tblW w:w="9076" w:type="dxa"/>
        <w:tblLook w:val="04A0" w:firstRow="1" w:lastRow="0" w:firstColumn="1" w:lastColumn="0" w:noHBand="0" w:noVBand="1"/>
      </w:tblPr>
      <w:tblGrid>
        <w:gridCol w:w="1242"/>
        <w:gridCol w:w="5282"/>
        <w:gridCol w:w="2552"/>
      </w:tblGrid>
      <w:tr w:rsidR="00800581" w:rsidRPr="006F1E80" w14:paraId="70341995" w14:textId="77777777" w:rsidTr="00F528F8">
        <w:trPr>
          <w:trHeight w:val="900"/>
        </w:trPr>
        <w:tc>
          <w:tcPr>
            <w:tcW w:w="1242" w:type="dxa"/>
            <w:hideMark/>
          </w:tcPr>
          <w:p w14:paraId="13D80900" w14:textId="77777777" w:rsidR="00800581" w:rsidRPr="006F1E80" w:rsidRDefault="00800581"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Code</w:t>
            </w:r>
          </w:p>
        </w:tc>
        <w:tc>
          <w:tcPr>
            <w:tcW w:w="5282" w:type="dxa"/>
            <w:hideMark/>
          </w:tcPr>
          <w:p w14:paraId="61DDF51A" w14:textId="77777777" w:rsidR="00800581" w:rsidRPr="006F1E80" w:rsidRDefault="00800581"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CCG Name</w:t>
            </w:r>
          </w:p>
        </w:tc>
        <w:tc>
          <w:tcPr>
            <w:tcW w:w="2552" w:type="dxa"/>
            <w:hideMark/>
          </w:tcPr>
          <w:p w14:paraId="1B10D7D0" w14:textId="77777777" w:rsidR="00800581" w:rsidRPr="006F1E80" w:rsidRDefault="00800581"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Cumulative Annual Growth rate CAGR</w:t>
            </w:r>
            <w:r w:rsidRPr="006F1E80">
              <w:rPr>
                <w:rFonts w:ascii="Arial" w:eastAsia="Times New Roman" w:hAnsi="Arial" w:cs="Arial"/>
                <w:b/>
                <w:bCs/>
                <w:color w:val="000000"/>
                <w:sz w:val="28"/>
                <w:szCs w:val="28"/>
                <w:lang w:eastAsia="en-GB"/>
              </w:rPr>
              <w:br/>
              <w:t>(2011 to 2016)</w:t>
            </w:r>
          </w:p>
        </w:tc>
      </w:tr>
      <w:tr w:rsidR="00800581" w:rsidRPr="006F1E80" w14:paraId="2F660F1A" w14:textId="77777777" w:rsidTr="00F528F8">
        <w:trPr>
          <w:trHeight w:val="170"/>
        </w:trPr>
        <w:tc>
          <w:tcPr>
            <w:tcW w:w="1242" w:type="dxa"/>
            <w:noWrap/>
            <w:hideMark/>
          </w:tcPr>
          <w:p w14:paraId="19C64CDC"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02X</w:t>
            </w:r>
          </w:p>
        </w:tc>
        <w:tc>
          <w:tcPr>
            <w:tcW w:w="5282" w:type="dxa"/>
            <w:noWrap/>
            <w:hideMark/>
          </w:tcPr>
          <w:p w14:paraId="677F64C4"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Doncaster CCG</w:t>
            </w:r>
          </w:p>
        </w:tc>
        <w:tc>
          <w:tcPr>
            <w:tcW w:w="2552" w:type="dxa"/>
            <w:noWrap/>
            <w:hideMark/>
          </w:tcPr>
          <w:p w14:paraId="1D49B309"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-35.6%</w:t>
            </w:r>
          </w:p>
        </w:tc>
      </w:tr>
      <w:tr w:rsidR="00800581" w:rsidRPr="006F1E80" w14:paraId="090AFDA1" w14:textId="77777777" w:rsidTr="00F528F8">
        <w:trPr>
          <w:trHeight w:val="170"/>
        </w:trPr>
        <w:tc>
          <w:tcPr>
            <w:tcW w:w="1242" w:type="dxa"/>
            <w:noWrap/>
            <w:hideMark/>
          </w:tcPr>
          <w:p w14:paraId="795E2013"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02Q</w:t>
            </w:r>
          </w:p>
        </w:tc>
        <w:tc>
          <w:tcPr>
            <w:tcW w:w="5282" w:type="dxa"/>
            <w:noWrap/>
            <w:hideMark/>
          </w:tcPr>
          <w:p w14:paraId="2B016B9F"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Bassetlaw CCG</w:t>
            </w:r>
          </w:p>
        </w:tc>
        <w:tc>
          <w:tcPr>
            <w:tcW w:w="2552" w:type="dxa"/>
            <w:noWrap/>
            <w:hideMark/>
          </w:tcPr>
          <w:p w14:paraId="708A69D5"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-35.4%</w:t>
            </w:r>
          </w:p>
        </w:tc>
      </w:tr>
      <w:tr w:rsidR="00800581" w:rsidRPr="006F1E80" w14:paraId="44CC9364" w14:textId="77777777" w:rsidTr="00F528F8">
        <w:trPr>
          <w:trHeight w:val="170"/>
        </w:trPr>
        <w:tc>
          <w:tcPr>
            <w:tcW w:w="1242" w:type="dxa"/>
            <w:noWrap/>
            <w:hideMark/>
          </w:tcPr>
          <w:p w14:paraId="05B0B6AD"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10J</w:t>
            </w:r>
          </w:p>
        </w:tc>
        <w:tc>
          <w:tcPr>
            <w:tcW w:w="5282" w:type="dxa"/>
            <w:noWrap/>
            <w:hideMark/>
          </w:tcPr>
          <w:p w14:paraId="675CAC43"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Hampshire CCG</w:t>
            </w:r>
          </w:p>
        </w:tc>
        <w:tc>
          <w:tcPr>
            <w:tcW w:w="2552" w:type="dxa"/>
            <w:noWrap/>
            <w:hideMark/>
          </w:tcPr>
          <w:p w14:paraId="694986FD"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-30.3%</w:t>
            </w:r>
          </w:p>
        </w:tc>
      </w:tr>
      <w:tr w:rsidR="00800581" w:rsidRPr="006F1E80" w14:paraId="4520E8DE" w14:textId="77777777" w:rsidTr="00F528F8">
        <w:trPr>
          <w:trHeight w:val="170"/>
        </w:trPr>
        <w:tc>
          <w:tcPr>
            <w:tcW w:w="1242" w:type="dxa"/>
            <w:noWrap/>
            <w:hideMark/>
          </w:tcPr>
          <w:p w14:paraId="773F4A5A"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06Q</w:t>
            </w:r>
          </w:p>
        </w:tc>
        <w:tc>
          <w:tcPr>
            <w:tcW w:w="5282" w:type="dxa"/>
            <w:noWrap/>
            <w:hideMark/>
          </w:tcPr>
          <w:p w14:paraId="52145588"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Mid Essex CCG</w:t>
            </w:r>
          </w:p>
        </w:tc>
        <w:tc>
          <w:tcPr>
            <w:tcW w:w="2552" w:type="dxa"/>
            <w:noWrap/>
            <w:hideMark/>
          </w:tcPr>
          <w:p w14:paraId="71221F8A"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-25.9%</w:t>
            </w:r>
          </w:p>
        </w:tc>
      </w:tr>
      <w:tr w:rsidR="00800581" w:rsidRPr="006F1E80" w14:paraId="50AC7FB1" w14:textId="77777777" w:rsidTr="00F528F8">
        <w:trPr>
          <w:trHeight w:val="170"/>
        </w:trPr>
        <w:tc>
          <w:tcPr>
            <w:tcW w:w="1242" w:type="dxa"/>
            <w:noWrap/>
            <w:hideMark/>
          </w:tcPr>
          <w:p w14:paraId="1A9270AE"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00M</w:t>
            </w:r>
          </w:p>
        </w:tc>
        <w:tc>
          <w:tcPr>
            <w:tcW w:w="5282" w:type="dxa"/>
            <w:noWrap/>
            <w:hideMark/>
          </w:tcPr>
          <w:p w14:paraId="7EF9897D"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Tees CCG</w:t>
            </w:r>
          </w:p>
        </w:tc>
        <w:tc>
          <w:tcPr>
            <w:tcW w:w="2552" w:type="dxa"/>
            <w:noWrap/>
            <w:hideMark/>
          </w:tcPr>
          <w:p w14:paraId="461C8F26"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-25.7%</w:t>
            </w:r>
          </w:p>
        </w:tc>
      </w:tr>
      <w:tr w:rsidR="00800581" w:rsidRPr="006F1E80" w14:paraId="6007DD92" w14:textId="77777777" w:rsidTr="00F528F8">
        <w:trPr>
          <w:trHeight w:val="170"/>
        </w:trPr>
        <w:tc>
          <w:tcPr>
            <w:tcW w:w="1242" w:type="dxa"/>
            <w:noWrap/>
            <w:hideMark/>
          </w:tcPr>
          <w:p w14:paraId="04AB8FCE"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02G</w:t>
            </w:r>
          </w:p>
        </w:tc>
        <w:tc>
          <w:tcPr>
            <w:tcW w:w="5282" w:type="dxa"/>
            <w:noWrap/>
            <w:hideMark/>
          </w:tcPr>
          <w:p w14:paraId="44B897E5"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West Lancashire CCG</w:t>
            </w:r>
          </w:p>
        </w:tc>
        <w:tc>
          <w:tcPr>
            <w:tcW w:w="2552" w:type="dxa"/>
            <w:noWrap/>
            <w:hideMark/>
          </w:tcPr>
          <w:p w14:paraId="78A7FFA9"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-24.9%</w:t>
            </w:r>
          </w:p>
        </w:tc>
      </w:tr>
      <w:tr w:rsidR="00800581" w:rsidRPr="006F1E80" w14:paraId="101F8392" w14:textId="77777777" w:rsidTr="00F528F8">
        <w:trPr>
          <w:trHeight w:val="170"/>
        </w:trPr>
        <w:tc>
          <w:tcPr>
            <w:tcW w:w="1242" w:type="dxa"/>
            <w:noWrap/>
            <w:hideMark/>
          </w:tcPr>
          <w:p w14:paraId="28CC0886"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03J</w:t>
            </w:r>
          </w:p>
        </w:tc>
        <w:tc>
          <w:tcPr>
            <w:tcW w:w="5282" w:type="dxa"/>
            <w:noWrap/>
            <w:hideMark/>
          </w:tcPr>
          <w:p w14:paraId="366FD865"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Kirklees CCG</w:t>
            </w:r>
          </w:p>
        </w:tc>
        <w:tc>
          <w:tcPr>
            <w:tcW w:w="2552" w:type="dxa"/>
            <w:noWrap/>
            <w:hideMark/>
          </w:tcPr>
          <w:p w14:paraId="7BCD5AC0"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-22.9%</w:t>
            </w:r>
          </w:p>
        </w:tc>
      </w:tr>
      <w:tr w:rsidR="00800581" w:rsidRPr="006F1E80" w14:paraId="55C36F80" w14:textId="77777777" w:rsidTr="00F528F8">
        <w:trPr>
          <w:trHeight w:val="170"/>
        </w:trPr>
        <w:tc>
          <w:tcPr>
            <w:tcW w:w="1242" w:type="dxa"/>
            <w:noWrap/>
            <w:hideMark/>
          </w:tcPr>
          <w:p w14:paraId="2407296B"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12A</w:t>
            </w:r>
          </w:p>
        </w:tc>
        <w:tc>
          <w:tcPr>
            <w:tcW w:w="5282" w:type="dxa"/>
            <w:noWrap/>
            <w:hideMark/>
          </w:tcPr>
          <w:p w14:paraId="41CCBC3F"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Gloucestershire CCG</w:t>
            </w:r>
          </w:p>
        </w:tc>
        <w:tc>
          <w:tcPr>
            <w:tcW w:w="2552" w:type="dxa"/>
            <w:noWrap/>
            <w:hideMark/>
          </w:tcPr>
          <w:p w14:paraId="665E9693"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-19.3%</w:t>
            </w:r>
          </w:p>
        </w:tc>
      </w:tr>
      <w:tr w:rsidR="00800581" w:rsidRPr="006F1E80" w14:paraId="353D9163" w14:textId="77777777" w:rsidTr="00F528F8">
        <w:trPr>
          <w:trHeight w:val="170"/>
        </w:trPr>
        <w:tc>
          <w:tcPr>
            <w:tcW w:w="1242" w:type="dxa"/>
            <w:noWrap/>
            <w:hideMark/>
          </w:tcPr>
          <w:p w14:paraId="45996322"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09D</w:t>
            </w:r>
          </w:p>
        </w:tc>
        <w:tc>
          <w:tcPr>
            <w:tcW w:w="5282" w:type="dxa"/>
            <w:noWrap/>
            <w:hideMark/>
          </w:tcPr>
          <w:p w14:paraId="287CDCD4"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Brighton &amp; Hove CCG</w:t>
            </w:r>
          </w:p>
        </w:tc>
        <w:tc>
          <w:tcPr>
            <w:tcW w:w="2552" w:type="dxa"/>
            <w:noWrap/>
            <w:hideMark/>
          </w:tcPr>
          <w:p w14:paraId="593083CF"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-18.2%</w:t>
            </w:r>
          </w:p>
        </w:tc>
      </w:tr>
      <w:tr w:rsidR="00800581" w:rsidRPr="006F1E80" w14:paraId="7B92C48B" w14:textId="77777777" w:rsidTr="00F528F8">
        <w:trPr>
          <w:trHeight w:val="170"/>
        </w:trPr>
        <w:tc>
          <w:tcPr>
            <w:tcW w:w="1242" w:type="dxa"/>
            <w:noWrap/>
            <w:hideMark/>
          </w:tcPr>
          <w:p w14:paraId="15FF601B"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11H</w:t>
            </w:r>
          </w:p>
        </w:tc>
        <w:tc>
          <w:tcPr>
            <w:tcW w:w="5282" w:type="dxa"/>
            <w:noWrap/>
            <w:hideMark/>
          </w:tcPr>
          <w:p w14:paraId="011696D2"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Bristol CCG</w:t>
            </w:r>
          </w:p>
        </w:tc>
        <w:tc>
          <w:tcPr>
            <w:tcW w:w="2552" w:type="dxa"/>
            <w:noWrap/>
            <w:hideMark/>
          </w:tcPr>
          <w:p w14:paraId="5AA4B3CE"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-18.0%</w:t>
            </w:r>
          </w:p>
        </w:tc>
      </w:tr>
      <w:tr w:rsidR="00800581" w:rsidRPr="006F1E80" w14:paraId="39D403F2" w14:textId="77777777" w:rsidTr="00F528F8">
        <w:trPr>
          <w:trHeight w:val="170"/>
        </w:trPr>
        <w:tc>
          <w:tcPr>
            <w:tcW w:w="1242" w:type="dxa"/>
            <w:noWrap/>
            <w:hideMark/>
          </w:tcPr>
          <w:p w14:paraId="488B0494"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11T</w:t>
            </w:r>
          </w:p>
        </w:tc>
        <w:tc>
          <w:tcPr>
            <w:tcW w:w="5282" w:type="dxa"/>
            <w:noWrap/>
            <w:hideMark/>
          </w:tcPr>
          <w:p w14:paraId="183B73D1"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Somerset CCG</w:t>
            </w:r>
          </w:p>
        </w:tc>
        <w:tc>
          <w:tcPr>
            <w:tcW w:w="2552" w:type="dxa"/>
            <w:noWrap/>
            <w:hideMark/>
          </w:tcPr>
          <w:p w14:paraId="3BD6C86E"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-16.2%</w:t>
            </w:r>
          </w:p>
        </w:tc>
      </w:tr>
      <w:tr w:rsidR="00800581" w:rsidRPr="006F1E80" w14:paraId="1928FA79" w14:textId="77777777" w:rsidTr="00F528F8">
        <w:trPr>
          <w:trHeight w:val="170"/>
        </w:trPr>
        <w:tc>
          <w:tcPr>
            <w:tcW w:w="1242" w:type="dxa"/>
            <w:noWrap/>
            <w:hideMark/>
          </w:tcPr>
          <w:p w14:paraId="15A8288B"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04Q</w:t>
            </w:r>
          </w:p>
        </w:tc>
        <w:tc>
          <w:tcPr>
            <w:tcW w:w="5282" w:type="dxa"/>
            <w:noWrap/>
            <w:hideMark/>
          </w:tcPr>
          <w:p w14:paraId="6F2816DD"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South West Lincolnshire CCG</w:t>
            </w:r>
          </w:p>
        </w:tc>
        <w:tc>
          <w:tcPr>
            <w:tcW w:w="2552" w:type="dxa"/>
            <w:noWrap/>
            <w:hideMark/>
          </w:tcPr>
          <w:p w14:paraId="7002093A"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-16.1%</w:t>
            </w:r>
          </w:p>
        </w:tc>
      </w:tr>
      <w:tr w:rsidR="00800581" w:rsidRPr="006F1E80" w14:paraId="1816F4B7" w14:textId="77777777" w:rsidTr="00F528F8">
        <w:trPr>
          <w:trHeight w:val="170"/>
        </w:trPr>
        <w:tc>
          <w:tcPr>
            <w:tcW w:w="1242" w:type="dxa"/>
            <w:noWrap/>
            <w:hideMark/>
          </w:tcPr>
          <w:p w14:paraId="541DA5EF"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02P</w:t>
            </w:r>
          </w:p>
        </w:tc>
        <w:tc>
          <w:tcPr>
            <w:tcW w:w="5282" w:type="dxa"/>
            <w:noWrap/>
            <w:hideMark/>
          </w:tcPr>
          <w:p w14:paraId="1073A196"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Barnsley CCG</w:t>
            </w:r>
          </w:p>
        </w:tc>
        <w:tc>
          <w:tcPr>
            <w:tcW w:w="2552" w:type="dxa"/>
            <w:noWrap/>
            <w:hideMark/>
          </w:tcPr>
          <w:p w14:paraId="3F0AB037"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-14.7%</w:t>
            </w:r>
          </w:p>
        </w:tc>
      </w:tr>
      <w:tr w:rsidR="00800581" w:rsidRPr="006F1E80" w14:paraId="0850A80E" w14:textId="77777777" w:rsidTr="00F528F8">
        <w:trPr>
          <w:trHeight w:val="170"/>
        </w:trPr>
        <w:tc>
          <w:tcPr>
            <w:tcW w:w="1242" w:type="dxa"/>
            <w:noWrap/>
            <w:hideMark/>
          </w:tcPr>
          <w:p w14:paraId="43B6D5F0"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03R</w:t>
            </w:r>
          </w:p>
        </w:tc>
        <w:tc>
          <w:tcPr>
            <w:tcW w:w="5282" w:type="dxa"/>
            <w:noWrap/>
            <w:hideMark/>
          </w:tcPr>
          <w:p w14:paraId="583A40A3"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Wakefield CCG</w:t>
            </w:r>
          </w:p>
        </w:tc>
        <w:tc>
          <w:tcPr>
            <w:tcW w:w="2552" w:type="dxa"/>
            <w:noWrap/>
            <w:hideMark/>
          </w:tcPr>
          <w:p w14:paraId="4DCE8EFF"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-13.4%</w:t>
            </w:r>
          </w:p>
        </w:tc>
      </w:tr>
      <w:tr w:rsidR="00800581" w:rsidRPr="006F1E80" w14:paraId="6498F90C" w14:textId="77777777" w:rsidTr="00F528F8">
        <w:trPr>
          <w:trHeight w:val="170"/>
        </w:trPr>
        <w:tc>
          <w:tcPr>
            <w:tcW w:w="1242" w:type="dxa"/>
            <w:noWrap/>
            <w:hideMark/>
          </w:tcPr>
          <w:p w14:paraId="194BC547"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08F</w:t>
            </w:r>
          </w:p>
        </w:tc>
        <w:tc>
          <w:tcPr>
            <w:tcW w:w="5282" w:type="dxa"/>
            <w:noWrap/>
            <w:hideMark/>
          </w:tcPr>
          <w:p w14:paraId="0ADC045F"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Havering CCG</w:t>
            </w:r>
          </w:p>
        </w:tc>
        <w:tc>
          <w:tcPr>
            <w:tcW w:w="2552" w:type="dxa"/>
            <w:noWrap/>
            <w:hideMark/>
          </w:tcPr>
          <w:p w14:paraId="35A0603E"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-13.3%</w:t>
            </w:r>
          </w:p>
        </w:tc>
      </w:tr>
      <w:tr w:rsidR="00800581" w:rsidRPr="006F1E80" w14:paraId="5B4340E7" w14:textId="77777777" w:rsidTr="00F528F8">
        <w:trPr>
          <w:trHeight w:val="170"/>
        </w:trPr>
        <w:tc>
          <w:tcPr>
            <w:tcW w:w="1242" w:type="dxa"/>
            <w:noWrap/>
            <w:hideMark/>
          </w:tcPr>
          <w:p w14:paraId="5B9728FC"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02T</w:t>
            </w:r>
          </w:p>
        </w:tc>
        <w:tc>
          <w:tcPr>
            <w:tcW w:w="5282" w:type="dxa"/>
            <w:noWrap/>
            <w:hideMark/>
          </w:tcPr>
          <w:p w14:paraId="510C2D67"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Calderdale CCG</w:t>
            </w:r>
          </w:p>
        </w:tc>
        <w:tc>
          <w:tcPr>
            <w:tcW w:w="2552" w:type="dxa"/>
            <w:noWrap/>
            <w:hideMark/>
          </w:tcPr>
          <w:p w14:paraId="5B36AACC"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-11.6%</w:t>
            </w:r>
          </w:p>
        </w:tc>
      </w:tr>
      <w:tr w:rsidR="00800581" w:rsidRPr="006F1E80" w14:paraId="367E6F71" w14:textId="77777777" w:rsidTr="00F528F8">
        <w:trPr>
          <w:trHeight w:val="170"/>
        </w:trPr>
        <w:tc>
          <w:tcPr>
            <w:tcW w:w="1242" w:type="dxa"/>
            <w:noWrap/>
            <w:hideMark/>
          </w:tcPr>
          <w:p w14:paraId="3E1DD43B"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03W</w:t>
            </w:r>
          </w:p>
        </w:tc>
        <w:tc>
          <w:tcPr>
            <w:tcW w:w="5282" w:type="dxa"/>
            <w:noWrap/>
            <w:hideMark/>
          </w:tcPr>
          <w:p w14:paraId="1963AE02"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East Leicestershire and Rutland CCG</w:t>
            </w:r>
          </w:p>
        </w:tc>
        <w:tc>
          <w:tcPr>
            <w:tcW w:w="2552" w:type="dxa"/>
            <w:noWrap/>
            <w:hideMark/>
          </w:tcPr>
          <w:p w14:paraId="20173CA6"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-11.6%</w:t>
            </w:r>
          </w:p>
        </w:tc>
      </w:tr>
      <w:tr w:rsidR="00800581" w:rsidRPr="006F1E80" w14:paraId="7C59CD19" w14:textId="77777777" w:rsidTr="00F528F8">
        <w:trPr>
          <w:trHeight w:val="170"/>
        </w:trPr>
        <w:tc>
          <w:tcPr>
            <w:tcW w:w="1242" w:type="dxa"/>
            <w:noWrap/>
            <w:hideMark/>
          </w:tcPr>
          <w:p w14:paraId="2B86124D"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03X</w:t>
            </w:r>
          </w:p>
        </w:tc>
        <w:tc>
          <w:tcPr>
            <w:tcW w:w="5282" w:type="dxa"/>
            <w:noWrap/>
            <w:hideMark/>
          </w:tcPr>
          <w:p w14:paraId="5178DC0E"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Erewash CCG</w:t>
            </w:r>
          </w:p>
        </w:tc>
        <w:tc>
          <w:tcPr>
            <w:tcW w:w="2552" w:type="dxa"/>
            <w:noWrap/>
            <w:hideMark/>
          </w:tcPr>
          <w:p w14:paraId="249ED4E3"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-10.3%</w:t>
            </w:r>
          </w:p>
        </w:tc>
      </w:tr>
      <w:tr w:rsidR="00800581" w:rsidRPr="006F1E80" w14:paraId="2AFBC6D8" w14:textId="77777777" w:rsidTr="00F528F8">
        <w:trPr>
          <w:trHeight w:val="170"/>
        </w:trPr>
        <w:tc>
          <w:tcPr>
            <w:tcW w:w="1242" w:type="dxa"/>
            <w:noWrap/>
            <w:hideMark/>
          </w:tcPr>
          <w:p w14:paraId="1C1E209C"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07X</w:t>
            </w:r>
          </w:p>
        </w:tc>
        <w:tc>
          <w:tcPr>
            <w:tcW w:w="5282" w:type="dxa"/>
            <w:noWrap/>
            <w:hideMark/>
          </w:tcPr>
          <w:p w14:paraId="4AD5C322"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Enfield CCG</w:t>
            </w:r>
          </w:p>
        </w:tc>
        <w:tc>
          <w:tcPr>
            <w:tcW w:w="2552" w:type="dxa"/>
            <w:noWrap/>
            <w:hideMark/>
          </w:tcPr>
          <w:p w14:paraId="05ABCD9E"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-8.9%</w:t>
            </w:r>
          </w:p>
        </w:tc>
      </w:tr>
      <w:tr w:rsidR="00800581" w:rsidRPr="006F1E80" w14:paraId="25049EDA" w14:textId="77777777" w:rsidTr="00F528F8">
        <w:trPr>
          <w:trHeight w:val="170"/>
        </w:trPr>
        <w:tc>
          <w:tcPr>
            <w:tcW w:w="1242" w:type="dxa"/>
            <w:noWrap/>
            <w:hideMark/>
          </w:tcPr>
          <w:p w14:paraId="180818E6"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06T</w:t>
            </w:r>
          </w:p>
        </w:tc>
        <w:tc>
          <w:tcPr>
            <w:tcW w:w="5282" w:type="dxa"/>
            <w:noWrap/>
            <w:hideMark/>
          </w:tcPr>
          <w:p w14:paraId="09AFED86"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NHS North East Essex CCG</w:t>
            </w:r>
          </w:p>
        </w:tc>
        <w:tc>
          <w:tcPr>
            <w:tcW w:w="2552" w:type="dxa"/>
            <w:noWrap/>
            <w:hideMark/>
          </w:tcPr>
          <w:p w14:paraId="3D37E979" w14:textId="77777777" w:rsidR="00800581" w:rsidRPr="006F1E80" w:rsidRDefault="00800581"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-8.5%</w:t>
            </w:r>
          </w:p>
        </w:tc>
      </w:tr>
    </w:tbl>
    <w:p w14:paraId="3D4EC725" w14:textId="77777777" w:rsidR="00E33EDD" w:rsidRPr="006F1E80" w:rsidRDefault="00E33EDD" w:rsidP="007A4D7D">
      <w:pPr>
        <w:spacing w:line="360" w:lineRule="auto"/>
        <w:rPr>
          <w:rFonts w:ascii="Arial" w:eastAsia="Times New Roman" w:hAnsi="Arial" w:cs="Arial"/>
          <w:b/>
          <w:sz w:val="36"/>
          <w:szCs w:val="18"/>
          <w:lang w:eastAsia="en-GB"/>
        </w:rPr>
      </w:pPr>
      <w:r w:rsidRPr="006F1E80">
        <w:rPr>
          <w:rFonts w:ascii="Arial" w:eastAsia="Times New Roman" w:hAnsi="Arial" w:cs="Arial"/>
          <w:b/>
          <w:sz w:val="36"/>
          <w:szCs w:val="18"/>
          <w:lang w:eastAsia="en-GB"/>
        </w:rPr>
        <w:br w:type="page"/>
      </w:r>
    </w:p>
    <w:p w14:paraId="123AA7E4" w14:textId="77777777" w:rsidR="009D6D80" w:rsidRPr="00794F0A" w:rsidRDefault="00E33EDD" w:rsidP="00794F0A">
      <w:pPr>
        <w:pStyle w:val="Heading3"/>
        <w:spacing w:line="360" w:lineRule="auto"/>
        <w:rPr>
          <w:rFonts w:ascii="Arial" w:eastAsia="Times New Roman" w:hAnsi="Arial" w:cs="Arial"/>
          <w:color w:val="auto"/>
          <w:sz w:val="32"/>
          <w:lang w:eastAsia="en-GB"/>
        </w:rPr>
      </w:pPr>
      <w:bookmarkStart w:id="53" w:name="_Toc507490179"/>
      <w:r w:rsidRPr="006F1E80">
        <w:rPr>
          <w:rFonts w:ascii="Arial" w:eastAsia="Times New Roman" w:hAnsi="Arial" w:cs="Arial"/>
          <w:color w:val="auto"/>
          <w:sz w:val="32"/>
          <w:lang w:eastAsia="en-GB"/>
        </w:rPr>
        <w:lastRenderedPageBreak/>
        <w:t>3.</w:t>
      </w:r>
      <w:r w:rsidR="009D6D80" w:rsidRPr="006F1E80">
        <w:rPr>
          <w:rFonts w:ascii="Arial" w:eastAsia="Times New Roman" w:hAnsi="Arial" w:cs="Arial"/>
          <w:color w:val="auto"/>
          <w:sz w:val="32"/>
          <w:lang w:eastAsia="en-GB"/>
        </w:rPr>
        <w:t>7</w:t>
      </w:r>
      <w:r w:rsidRPr="006F1E80">
        <w:rPr>
          <w:rFonts w:ascii="Arial" w:eastAsia="Times New Roman" w:hAnsi="Arial" w:cs="Arial"/>
          <w:color w:val="auto"/>
          <w:sz w:val="32"/>
          <w:lang w:eastAsia="en-GB"/>
        </w:rPr>
        <w:t xml:space="preserve"> Ophthalmology o</w:t>
      </w:r>
      <w:r w:rsidR="00565329" w:rsidRPr="006F1E80">
        <w:rPr>
          <w:rFonts w:ascii="Arial" w:eastAsia="Times New Roman" w:hAnsi="Arial" w:cs="Arial"/>
          <w:color w:val="auto"/>
          <w:sz w:val="32"/>
          <w:lang w:eastAsia="en-GB"/>
        </w:rPr>
        <w:t>utpatient cancelled appointments</w:t>
      </w:r>
      <w:bookmarkEnd w:id="53"/>
    </w:p>
    <w:p w14:paraId="6F479A4F" w14:textId="77777777" w:rsidR="006A78BA" w:rsidRPr="006F1E80" w:rsidRDefault="00EC2EF0"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HES holds details of outpatient appointments that have been:</w:t>
      </w:r>
    </w:p>
    <w:p w14:paraId="28F7C9A7" w14:textId="77777777" w:rsidR="00EC2EF0" w:rsidRPr="00794F0A" w:rsidRDefault="00EC2EF0" w:rsidP="00794F0A">
      <w:pPr>
        <w:pStyle w:val="ListParagraph"/>
        <w:numPr>
          <w:ilvl w:val="0"/>
          <w:numId w:val="20"/>
        </w:numPr>
        <w:spacing w:line="360" w:lineRule="auto"/>
        <w:rPr>
          <w:rFonts w:ascii="Arial" w:eastAsia="Times New Roman" w:hAnsi="Arial" w:cs="Arial"/>
          <w:sz w:val="28"/>
          <w:szCs w:val="18"/>
          <w:lang w:eastAsia="en-GB"/>
        </w:rPr>
      </w:pPr>
      <w:r w:rsidRPr="00794F0A">
        <w:rPr>
          <w:rFonts w:ascii="Arial" w:eastAsia="Times New Roman" w:hAnsi="Arial" w:cs="Arial"/>
          <w:sz w:val="28"/>
          <w:szCs w:val="18"/>
          <w:lang w:eastAsia="en-GB"/>
        </w:rPr>
        <w:t>Cancelled by the patient before attendance</w:t>
      </w:r>
    </w:p>
    <w:p w14:paraId="44FFD65F" w14:textId="77777777" w:rsidR="00EC2EF0" w:rsidRPr="00794F0A" w:rsidRDefault="00EC2EF0" w:rsidP="00794F0A">
      <w:pPr>
        <w:pStyle w:val="ListParagraph"/>
        <w:numPr>
          <w:ilvl w:val="0"/>
          <w:numId w:val="20"/>
        </w:numPr>
        <w:spacing w:line="360" w:lineRule="auto"/>
        <w:rPr>
          <w:rFonts w:ascii="Arial" w:eastAsia="Times New Roman" w:hAnsi="Arial" w:cs="Arial"/>
          <w:sz w:val="28"/>
          <w:szCs w:val="18"/>
          <w:lang w:eastAsia="en-GB"/>
        </w:rPr>
      </w:pPr>
      <w:r w:rsidRPr="00794F0A">
        <w:rPr>
          <w:rFonts w:ascii="Arial" w:eastAsia="Times New Roman" w:hAnsi="Arial" w:cs="Arial"/>
          <w:sz w:val="28"/>
          <w:szCs w:val="18"/>
          <w:lang w:eastAsia="en-GB"/>
        </w:rPr>
        <w:t>Cancelled by the hospital prior to the patient attending</w:t>
      </w:r>
    </w:p>
    <w:p w14:paraId="25CFD806" w14:textId="77777777" w:rsidR="00EC2EF0" w:rsidRPr="00794F0A" w:rsidRDefault="00EC2EF0" w:rsidP="00794F0A">
      <w:pPr>
        <w:pStyle w:val="ListParagraph"/>
        <w:numPr>
          <w:ilvl w:val="0"/>
          <w:numId w:val="20"/>
        </w:numPr>
        <w:spacing w:line="360" w:lineRule="auto"/>
        <w:rPr>
          <w:rFonts w:ascii="Arial" w:eastAsia="Times New Roman" w:hAnsi="Arial" w:cs="Arial"/>
          <w:sz w:val="28"/>
          <w:szCs w:val="18"/>
          <w:lang w:eastAsia="en-GB"/>
        </w:rPr>
      </w:pPr>
      <w:r w:rsidRPr="00794F0A">
        <w:rPr>
          <w:rFonts w:ascii="Arial" w:eastAsia="Times New Roman" w:hAnsi="Arial" w:cs="Arial"/>
          <w:sz w:val="28"/>
          <w:szCs w:val="18"/>
          <w:lang w:eastAsia="en-GB"/>
        </w:rPr>
        <w:t>Did not attend the patient failed to turn up</w:t>
      </w:r>
    </w:p>
    <w:p w14:paraId="319F2C08" w14:textId="77777777" w:rsidR="00EC2EF0" w:rsidRPr="006F1E80" w:rsidRDefault="00EC2EF0"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Analysis has been done on patients with AMD, Glaucoma, RVO and DR</w:t>
      </w:r>
      <w:r w:rsidR="00AA664E" w:rsidRPr="006F1E80">
        <w:rPr>
          <w:rFonts w:ascii="Arial" w:eastAsia="Times New Roman" w:hAnsi="Arial" w:cs="Arial"/>
          <w:sz w:val="28"/>
          <w:szCs w:val="18"/>
          <w:lang w:eastAsia="en-GB"/>
        </w:rPr>
        <w:t xml:space="preserve"> and their </w:t>
      </w:r>
      <w:r w:rsidR="00554347" w:rsidRPr="006F1E80">
        <w:rPr>
          <w:rFonts w:ascii="Arial" w:eastAsia="Times New Roman" w:hAnsi="Arial" w:cs="Arial"/>
          <w:sz w:val="28"/>
          <w:szCs w:val="18"/>
          <w:lang w:eastAsia="en-GB"/>
        </w:rPr>
        <w:t>outpatients’</w:t>
      </w:r>
      <w:r w:rsidR="00AA664E" w:rsidRPr="006F1E80">
        <w:rPr>
          <w:rFonts w:ascii="Arial" w:eastAsia="Times New Roman" w:hAnsi="Arial" w:cs="Arial"/>
          <w:sz w:val="28"/>
          <w:szCs w:val="18"/>
          <w:lang w:eastAsia="en-GB"/>
        </w:rPr>
        <w:t xml:space="preserve"> </w:t>
      </w:r>
      <w:r w:rsidR="00554347" w:rsidRPr="006F1E80">
        <w:rPr>
          <w:rFonts w:ascii="Arial" w:eastAsia="Times New Roman" w:hAnsi="Arial" w:cs="Arial"/>
          <w:sz w:val="28"/>
          <w:szCs w:val="18"/>
          <w:lang w:eastAsia="en-GB"/>
        </w:rPr>
        <w:t xml:space="preserve">appointments and cancellations split </w:t>
      </w:r>
      <w:r w:rsidRPr="006F1E80">
        <w:rPr>
          <w:rFonts w:ascii="Arial" w:eastAsia="Times New Roman" w:hAnsi="Arial" w:cs="Arial"/>
          <w:sz w:val="28"/>
          <w:szCs w:val="18"/>
          <w:lang w:eastAsia="en-GB"/>
        </w:rPr>
        <w:t>by disease</w:t>
      </w:r>
      <w:r w:rsidR="00AA664E" w:rsidRPr="006F1E80">
        <w:rPr>
          <w:rFonts w:ascii="Arial" w:eastAsia="Times New Roman" w:hAnsi="Arial" w:cs="Arial"/>
          <w:sz w:val="28"/>
          <w:szCs w:val="18"/>
          <w:lang w:eastAsia="en-GB"/>
        </w:rPr>
        <w:t xml:space="preserve"> type</w:t>
      </w:r>
      <w:r w:rsidRPr="006F1E80">
        <w:rPr>
          <w:rFonts w:ascii="Arial" w:eastAsia="Times New Roman" w:hAnsi="Arial" w:cs="Arial"/>
          <w:sz w:val="28"/>
          <w:szCs w:val="18"/>
          <w:lang w:eastAsia="en-GB"/>
        </w:rPr>
        <w:t>.</w:t>
      </w:r>
      <w:r w:rsidR="00B46CD2">
        <w:rPr>
          <w:rFonts w:ascii="Arial" w:eastAsia="Times New Roman" w:hAnsi="Arial" w:cs="Arial"/>
          <w:sz w:val="28"/>
          <w:szCs w:val="18"/>
          <w:lang w:eastAsia="en-GB"/>
        </w:rPr>
        <w:t xml:space="preserve"> See Table 19 below</w:t>
      </w:r>
      <w:r w:rsidR="000C08A3">
        <w:rPr>
          <w:rFonts w:ascii="Arial" w:eastAsia="Times New Roman" w:hAnsi="Arial" w:cs="Arial"/>
          <w:sz w:val="28"/>
          <w:szCs w:val="18"/>
          <w:lang w:eastAsia="en-GB"/>
        </w:rPr>
        <w:t xml:space="preserve"> (data is also presented in chart format – see Charts 9 and 10 below)</w:t>
      </w:r>
      <w:r w:rsidR="00B46CD2">
        <w:rPr>
          <w:rFonts w:ascii="Arial" w:eastAsia="Times New Roman" w:hAnsi="Arial" w:cs="Arial"/>
          <w:sz w:val="28"/>
          <w:szCs w:val="18"/>
          <w:lang w:eastAsia="en-GB"/>
        </w:rPr>
        <w:t xml:space="preserve">. </w:t>
      </w:r>
    </w:p>
    <w:p w14:paraId="4268FE2E" w14:textId="77777777" w:rsidR="00B46CD2" w:rsidRPr="006F1E80" w:rsidRDefault="00B46CD2"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The analysis shows a large variation in hospital cancelled appointments when split by disease type, with over 7</w:t>
      </w:r>
      <w:r w:rsidR="00B16F9B">
        <w:rPr>
          <w:rFonts w:ascii="Arial" w:eastAsia="Times New Roman" w:hAnsi="Arial" w:cs="Arial"/>
          <w:sz w:val="28"/>
          <w:szCs w:val="18"/>
          <w:lang w:eastAsia="en-GB"/>
        </w:rPr>
        <w:t xml:space="preserve"> per cent</w:t>
      </w:r>
      <w:r w:rsidRPr="006F1E80">
        <w:rPr>
          <w:rFonts w:ascii="Arial" w:eastAsia="Times New Roman" w:hAnsi="Arial" w:cs="Arial"/>
          <w:sz w:val="28"/>
          <w:szCs w:val="18"/>
          <w:lang w:eastAsia="en-GB"/>
        </w:rPr>
        <w:t xml:space="preserve"> of Glaucoma outpatient appointments being cancelled. The reasons for this cannot be explained from analysing the HES data but possibly warrant further investigation.</w:t>
      </w:r>
    </w:p>
    <w:p w14:paraId="50EC0B4B" w14:textId="77777777" w:rsidR="00B46CD2" w:rsidRDefault="00B46CD2" w:rsidP="007A4D7D">
      <w:pPr>
        <w:spacing w:line="360" w:lineRule="auto"/>
        <w:rPr>
          <w:rFonts w:ascii="Arial" w:hAnsi="Arial" w:cs="Arial"/>
          <w:noProof/>
          <w:lang w:eastAsia="en-GB"/>
        </w:rPr>
      </w:pPr>
      <w:r w:rsidRPr="006F1E80">
        <w:rPr>
          <w:rFonts w:ascii="Arial" w:eastAsia="Times New Roman" w:hAnsi="Arial" w:cs="Arial"/>
          <w:sz w:val="28"/>
          <w:szCs w:val="18"/>
          <w:lang w:eastAsia="en-GB"/>
        </w:rPr>
        <w:t>It should be noted that it is not possible to compare between CCGs in terms of cancelled appointments as some CCGs activity is predominantly held in the inpatient care setting thus reducing their outpatient activity to very low numbers which skews variation analysis.</w:t>
      </w:r>
      <w:r w:rsidRPr="006F1E80">
        <w:rPr>
          <w:rFonts w:ascii="Arial" w:hAnsi="Arial" w:cs="Arial"/>
          <w:noProof/>
          <w:lang w:eastAsia="en-GB"/>
        </w:rPr>
        <w:t xml:space="preserve"> </w:t>
      </w:r>
    </w:p>
    <w:p w14:paraId="0A7A1B42" w14:textId="77777777" w:rsidR="000D1155" w:rsidRPr="006F1E80" w:rsidRDefault="000D1155" w:rsidP="007A4D7D">
      <w:pPr>
        <w:spacing w:line="360" w:lineRule="auto"/>
        <w:rPr>
          <w:rFonts w:ascii="Arial" w:eastAsia="Times New Roman" w:hAnsi="Arial" w:cs="Arial"/>
          <w:sz w:val="28"/>
          <w:szCs w:val="18"/>
          <w:lang w:eastAsia="en-GB"/>
        </w:rPr>
      </w:pPr>
      <w:r w:rsidRPr="006F1E80">
        <w:rPr>
          <w:rFonts w:ascii="Arial" w:eastAsia="Times New Roman" w:hAnsi="Arial" w:cs="Arial"/>
          <w:sz w:val="28"/>
          <w:szCs w:val="18"/>
          <w:lang w:eastAsia="en-GB"/>
        </w:rPr>
        <w:t>Analysis of Did Not Attend outpatient appointments shows that Diabetic Retinopathy outpatients are less likely to attend than the other groups.</w:t>
      </w:r>
    </w:p>
    <w:p w14:paraId="097472BF" w14:textId="77777777" w:rsidR="000D1155" w:rsidRPr="006F1E80" w:rsidRDefault="000D1155" w:rsidP="007A4D7D">
      <w:pPr>
        <w:spacing w:line="360" w:lineRule="auto"/>
        <w:rPr>
          <w:rFonts w:ascii="Arial" w:hAnsi="Arial" w:cs="Arial"/>
          <w:noProof/>
          <w:lang w:eastAsia="en-GB"/>
        </w:rPr>
      </w:pPr>
    </w:p>
    <w:p w14:paraId="5362AC9A" w14:textId="77777777" w:rsidR="000D1155" w:rsidRDefault="000D1155" w:rsidP="007A4D7D">
      <w:pPr>
        <w:spacing w:line="360" w:lineRule="auto"/>
        <w:rPr>
          <w:rFonts w:ascii="Arial" w:eastAsia="Times New Roman" w:hAnsi="Arial" w:cs="Arial"/>
          <w:b/>
          <w:sz w:val="28"/>
          <w:szCs w:val="18"/>
          <w:lang w:eastAsia="en-GB"/>
        </w:rPr>
      </w:pPr>
      <w:bookmarkStart w:id="54" w:name="Table18"/>
    </w:p>
    <w:p w14:paraId="0B847806" w14:textId="77777777" w:rsidR="000D1155" w:rsidRDefault="000D1155" w:rsidP="007A4D7D">
      <w:pPr>
        <w:spacing w:line="360" w:lineRule="auto"/>
        <w:rPr>
          <w:rFonts w:ascii="Arial" w:eastAsia="Times New Roman" w:hAnsi="Arial" w:cs="Arial"/>
          <w:b/>
          <w:sz w:val="28"/>
          <w:szCs w:val="18"/>
          <w:lang w:eastAsia="en-GB"/>
        </w:rPr>
      </w:pPr>
    </w:p>
    <w:p w14:paraId="73FD3D1E" w14:textId="77777777" w:rsidR="000D1155" w:rsidRDefault="000D1155" w:rsidP="007A4D7D">
      <w:pPr>
        <w:spacing w:line="360" w:lineRule="auto"/>
        <w:rPr>
          <w:rFonts w:ascii="Arial" w:eastAsia="Times New Roman" w:hAnsi="Arial" w:cs="Arial"/>
          <w:b/>
          <w:sz w:val="28"/>
          <w:szCs w:val="18"/>
          <w:lang w:eastAsia="en-GB"/>
        </w:rPr>
      </w:pPr>
    </w:p>
    <w:p w14:paraId="551E97EA" w14:textId="77777777" w:rsidR="000D1155" w:rsidRDefault="000D1155" w:rsidP="007A4D7D">
      <w:pPr>
        <w:spacing w:line="360" w:lineRule="auto"/>
        <w:rPr>
          <w:rFonts w:ascii="Arial" w:eastAsia="Times New Roman" w:hAnsi="Arial" w:cs="Arial"/>
          <w:b/>
          <w:sz w:val="28"/>
          <w:szCs w:val="18"/>
          <w:lang w:eastAsia="en-GB"/>
        </w:rPr>
      </w:pPr>
    </w:p>
    <w:p w14:paraId="11B6DB21" w14:textId="77777777" w:rsidR="00F528F8" w:rsidRPr="006F1E80" w:rsidRDefault="00F528F8"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Table 1</w:t>
      </w:r>
      <w:bookmarkEnd w:id="54"/>
      <w:r w:rsidR="0073642A">
        <w:rPr>
          <w:rFonts w:ascii="Arial" w:eastAsia="Times New Roman" w:hAnsi="Arial" w:cs="Arial"/>
          <w:b/>
          <w:sz w:val="28"/>
          <w:szCs w:val="18"/>
          <w:lang w:eastAsia="en-GB"/>
        </w:rPr>
        <w:t>9</w:t>
      </w:r>
      <w:r w:rsidRPr="006F1E80">
        <w:rPr>
          <w:rFonts w:ascii="Arial" w:eastAsia="Times New Roman" w:hAnsi="Arial" w:cs="Arial"/>
          <w:b/>
          <w:sz w:val="28"/>
          <w:szCs w:val="18"/>
          <w:lang w:eastAsia="en-GB"/>
        </w:rPr>
        <w:t>: Ophthalmology outpatient hospital cancelled appointments</w:t>
      </w:r>
      <w:r w:rsidR="002E5D74" w:rsidRPr="006F1E80">
        <w:rPr>
          <w:rFonts w:ascii="Arial" w:eastAsia="Times New Roman" w:hAnsi="Arial" w:cs="Arial"/>
          <w:b/>
          <w:sz w:val="28"/>
          <w:szCs w:val="18"/>
          <w:lang w:eastAsia="en-GB"/>
        </w:rPr>
        <w:t xml:space="preserve"> and Did N</w:t>
      </w:r>
      <w:r w:rsidRPr="006F1E80">
        <w:rPr>
          <w:rFonts w:ascii="Arial" w:eastAsia="Times New Roman" w:hAnsi="Arial" w:cs="Arial"/>
          <w:b/>
          <w:sz w:val="28"/>
          <w:szCs w:val="18"/>
          <w:lang w:eastAsia="en-GB"/>
        </w:rPr>
        <w:t>ot Attend rates from 2011-2016</w:t>
      </w:r>
      <w:r w:rsidR="009B5C9E" w:rsidRPr="006F1E80">
        <w:rPr>
          <w:rFonts w:ascii="Arial" w:eastAsia="Times New Roman" w:hAnsi="Arial" w:cs="Arial"/>
          <w:b/>
          <w:sz w:val="28"/>
          <w:szCs w:val="18"/>
          <w:lang w:eastAsia="en-GB"/>
        </w:rPr>
        <w:t xml:space="preserve"> by disease type</w:t>
      </w:r>
    </w:p>
    <w:tbl>
      <w:tblPr>
        <w:tblStyle w:val="TableGrid"/>
        <w:tblW w:w="9482" w:type="dxa"/>
        <w:tblLook w:val="04A0" w:firstRow="1" w:lastRow="0" w:firstColumn="1" w:lastColumn="0" w:noHBand="0" w:noVBand="1"/>
      </w:tblPr>
      <w:tblGrid>
        <w:gridCol w:w="3580"/>
        <w:gridCol w:w="1206"/>
        <w:gridCol w:w="1152"/>
        <w:gridCol w:w="1276"/>
        <w:gridCol w:w="1134"/>
        <w:gridCol w:w="1134"/>
      </w:tblGrid>
      <w:tr w:rsidR="00F528F8" w:rsidRPr="006F1E80" w14:paraId="5FD49A6C" w14:textId="77777777" w:rsidTr="00F528F8">
        <w:trPr>
          <w:trHeight w:val="293"/>
        </w:trPr>
        <w:tc>
          <w:tcPr>
            <w:tcW w:w="3580" w:type="dxa"/>
            <w:vMerge w:val="restart"/>
            <w:noWrap/>
            <w:hideMark/>
          </w:tcPr>
          <w:p w14:paraId="2F0142C7" w14:textId="77777777" w:rsidR="00F528F8" w:rsidRPr="006F1E80" w:rsidRDefault="00F528F8" w:rsidP="007A4D7D">
            <w:pPr>
              <w:spacing w:after="0" w:line="360" w:lineRule="auto"/>
              <w:rPr>
                <w:rFonts w:ascii="Arial" w:eastAsia="Times New Roman" w:hAnsi="Arial" w:cs="Arial"/>
                <w:sz w:val="28"/>
                <w:szCs w:val="28"/>
                <w:lang w:eastAsia="en-GB"/>
              </w:rPr>
            </w:pPr>
          </w:p>
        </w:tc>
        <w:tc>
          <w:tcPr>
            <w:tcW w:w="5902" w:type="dxa"/>
            <w:gridSpan w:val="5"/>
            <w:hideMark/>
          </w:tcPr>
          <w:p w14:paraId="5E6B9233" w14:textId="77777777" w:rsidR="00F528F8" w:rsidRPr="006F1E80" w:rsidRDefault="00F528F8"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HES Year</w:t>
            </w:r>
          </w:p>
        </w:tc>
      </w:tr>
      <w:tr w:rsidR="00F528F8" w:rsidRPr="006F1E80" w14:paraId="4077D853" w14:textId="77777777" w:rsidTr="00F528F8">
        <w:trPr>
          <w:trHeight w:val="285"/>
        </w:trPr>
        <w:tc>
          <w:tcPr>
            <w:tcW w:w="3580" w:type="dxa"/>
            <w:vMerge/>
            <w:noWrap/>
            <w:hideMark/>
          </w:tcPr>
          <w:p w14:paraId="7A3510A6" w14:textId="77777777" w:rsidR="00F528F8" w:rsidRPr="006F1E80" w:rsidRDefault="00F528F8" w:rsidP="007A4D7D">
            <w:pPr>
              <w:spacing w:after="0" w:line="360" w:lineRule="auto"/>
              <w:rPr>
                <w:rFonts w:ascii="Arial" w:eastAsia="Times New Roman" w:hAnsi="Arial" w:cs="Arial"/>
                <w:b/>
                <w:bCs/>
                <w:color w:val="000000"/>
                <w:sz w:val="28"/>
                <w:szCs w:val="28"/>
                <w:lang w:eastAsia="en-GB"/>
              </w:rPr>
            </w:pPr>
          </w:p>
        </w:tc>
        <w:tc>
          <w:tcPr>
            <w:tcW w:w="1206" w:type="dxa"/>
            <w:hideMark/>
          </w:tcPr>
          <w:p w14:paraId="60CCB454" w14:textId="77777777" w:rsidR="00F528F8" w:rsidRPr="006F1E80" w:rsidRDefault="00F528F8"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2012</w:t>
            </w:r>
          </w:p>
        </w:tc>
        <w:tc>
          <w:tcPr>
            <w:tcW w:w="1152" w:type="dxa"/>
            <w:hideMark/>
          </w:tcPr>
          <w:p w14:paraId="282ED674" w14:textId="77777777" w:rsidR="00F528F8" w:rsidRPr="006F1E80" w:rsidRDefault="00F528F8"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2013</w:t>
            </w:r>
          </w:p>
        </w:tc>
        <w:tc>
          <w:tcPr>
            <w:tcW w:w="1276" w:type="dxa"/>
            <w:hideMark/>
          </w:tcPr>
          <w:p w14:paraId="27E5F51C" w14:textId="77777777" w:rsidR="00F528F8" w:rsidRPr="006F1E80" w:rsidRDefault="00F528F8"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2014</w:t>
            </w:r>
          </w:p>
        </w:tc>
        <w:tc>
          <w:tcPr>
            <w:tcW w:w="1134" w:type="dxa"/>
            <w:hideMark/>
          </w:tcPr>
          <w:p w14:paraId="3BF90C43" w14:textId="77777777" w:rsidR="00F528F8" w:rsidRPr="006F1E80" w:rsidRDefault="00F528F8"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2015</w:t>
            </w:r>
          </w:p>
        </w:tc>
        <w:tc>
          <w:tcPr>
            <w:tcW w:w="1134" w:type="dxa"/>
            <w:hideMark/>
          </w:tcPr>
          <w:p w14:paraId="5C583F0E" w14:textId="77777777" w:rsidR="00F528F8" w:rsidRPr="006F1E80" w:rsidRDefault="00F528F8" w:rsidP="007A4D7D">
            <w:pPr>
              <w:spacing w:after="0" w:line="360" w:lineRule="auto"/>
              <w:rPr>
                <w:rFonts w:ascii="Arial" w:eastAsia="Times New Roman" w:hAnsi="Arial" w:cs="Arial"/>
                <w:b/>
                <w:bCs/>
                <w:color w:val="000000"/>
                <w:sz w:val="28"/>
                <w:szCs w:val="28"/>
                <w:lang w:eastAsia="en-GB"/>
              </w:rPr>
            </w:pPr>
            <w:r w:rsidRPr="006F1E80">
              <w:rPr>
                <w:rFonts w:ascii="Arial" w:eastAsia="Times New Roman" w:hAnsi="Arial" w:cs="Arial"/>
                <w:b/>
                <w:bCs/>
                <w:color w:val="000000"/>
                <w:sz w:val="28"/>
                <w:szCs w:val="28"/>
                <w:lang w:eastAsia="en-GB"/>
              </w:rPr>
              <w:t>2016</w:t>
            </w:r>
          </w:p>
        </w:tc>
      </w:tr>
      <w:tr w:rsidR="00B91874" w:rsidRPr="006F1E80" w14:paraId="6C3E7A62" w14:textId="77777777" w:rsidTr="00F528F8">
        <w:trPr>
          <w:trHeight w:val="285"/>
        </w:trPr>
        <w:tc>
          <w:tcPr>
            <w:tcW w:w="3580" w:type="dxa"/>
            <w:noWrap/>
            <w:hideMark/>
          </w:tcPr>
          <w:p w14:paraId="50B2B2A1" w14:textId="77777777" w:rsidR="00B91874" w:rsidRPr="006F1E80" w:rsidRDefault="00B9187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AMD DNA Rate</w:t>
            </w:r>
          </w:p>
        </w:tc>
        <w:tc>
          <w:tcPr>
            <w:tcW w:w="1206" w:type="dxa"/>
            <w:noWrap/>
            <w:hideMark/>
          </w:tcPr>
          <w:p w14:paraId="727BB974"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2.34%</w:t>
            </w:r>
          </w:p>
        </w:tc>
        <w:tc>
          <w:tcPr>
            <w:tcW w:w="1152" w:type="dxa"/>
            <w:noWrap/>
            <w:hideMark/>
          </w:tcPr>
          <w:p w14:paraId="0F8697B9"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2.23%</w:t>
            </w:r>
          </w:p>
        </w:tc>
        <w:tc>
          <w:tcPr>
            <w:tcW w:w="1276" w:type="dxa"/>
            <w:noWrap/>
            <w:hideMark/>
          </w:tcPr>
          <w:p w14:paraId="39773BFF"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2.20%</w:t>
            </w:r>
          </w:p>
        </w:tc>
        <w:tc>
          <w:tcPr>
            <w:tcW w:w="1134" w:type="dxa"/>
            <w:noWrap/>
            <w:hideMark/>
          </w:tcPr>
          <w:p w14:paraId="2E456A6C"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2.16%</w:t>
            </w:r>
          </w:p>
        </w:tc>
        <w:tc>
          <w:tcPr>
            <w:tcW w:w="1134" w:type="dxa"/>
            <w:noWrap/>
            <w:hideMark/>
          </w:tcPr>
          <w:p w14:paraId="38108155"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2.16%</w:t>
            </w:r>
          </w:p>
        </w:tc>
      </w:tr>
      <w:tr w:rsidR="00B91874" w:rsidRPr="006F1E80" w14:paraId="359ED4A3" w14:textId="77777777" w:rsidTr="00F528F8">
        <w:trPr>
          <w:trHeight w:val="285"/>
        </w:trPr>
        <w:tc>
          <w:tcPr>
            <w:tcW w:w="3580" w:type="dxa"/>
            <w:noWrap/>
            <w:hideMark/>
          </w:tcPr>
          <w:p w14:paraId="33EA0002" w14:textId="77777777" w:rsidR="00B91874" w:rsidRPr="006F1E80" w:rsidRDefault="00B9187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AMD Hospital Cancelled Rate</w:t>
            </w:r>
          </w:p>
        </w:tc>
        <w:tc>
          <w:tcPr>
            <w:tcW w:w="1206" w:type="dxa"/>
            <w:noWrap/>
            <w:hideMark/>
          </w:tcPr>
          <w:p w14:paraId="330F10B0"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4.16%</w:t>
            </w:r>
          </w:p>
        </w:tc>
        <w:tc>
          <w:tcPr>
            <w:tcW w:w="1152" w:type="dxa"/>
            <w:noWrap/>
            <w:hideMark/>
          </w:tcPr>
          <w:p w14:paraId="6400001C"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3.49%</w:t>
            </w:r>
          </w:p>
        </w:tc>
        <w:tc>
          <w:tcPr>
            <w:tcW w:w="1276" w:type="dxa"/>
            <w:noWrap/>
            <w:hideMark/>
          </w:tcPr>
          <w:p w14:paraId="6F1119A5"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4.04%</w:t>
            </w:r>
          </w:p>
        </w:tc>
        <w:tc>
          <w:tcPr>
            <w:tcW w:w="1134" w:type="dxa"/>
            <w:noWrap/>
            <w:hideMark/>
          </w:tcPr>
          <w:p w14:paraId="7E11C939"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5.15%</w:t>
            </w:r>
          </w:p>
        </w:tc>
        <w:tc>
          <w:tcPr>
            <w:tcW w:w="1134" w:type="dxa"/>
            <w:noWrap/>
            <w:hideMark/>
          </w:tcPr>
          <w:p w14:paraId="0B617A55"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5.19%</w:t>
            </w:r>
          </w:p>
        </w:tc>
      </w:tr>
      <w:tr w:rsidR="00B91874" w:rsidRPr="006F1E80" w14:paraId="0961051D" w14:textId="77777777" w:rsidTr="00F528F8">
        <w:trPr>
          <w:trHeight w:val="285"/>
        </w:trPr>
        <w:tc>
          <w:tcPr>
            <w:tcW w:w="3580" w:type="dxa"/>
            <w:noWrap/>
            <w:hideMark/>
          </w:tcPr>
          <w:p w14:paraId="29504F2D" w14:textId="77777777" w:rsidR="00B91874" w:rsidRPr="006F1E80" w:rsidRDefault="00B9187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DR DNA Rate</w:t>
            </w:r>
          </w:p>
        </w:tc>
        <w:tc>
          <w:tcPr>
            <w:tcW w:w="1206" w:type="dxa"/>
            <w:noWrap/>
            <w:hideMark/>
          </w:tcPr>
          <w:p w14:paraId="08FA42A6"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7.10%</w:t>
            </w:r>
          </w:p>
        </w:tc>
        <w:tc>
          <w:tcPr>
            <w:tcW w:w="1152" w:type="dxa"/>
            <w:noWrap/>
            <w:hideMark/>
          </w:tcPr>
          <w:p w14:paraId="03DB90DB"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6.69%</w:t>
            </w:r>
          </w:p>
        </w:tc>
        <w:tc>
          <w:tcPr>
            <w:tcW w:w="1276" w:type="dxa"/>
            <w:noWrap/>
            <w:hideMark/>
          </w:tcPr>
          <w:p w14:paraId="1950DE07"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6.39%</w:t>
            </w:r>
          </w:p>
        </w:tc>
        <w:tc>
          <w:tcPr>
            <w:tcW w:w="1134" w:type="dxa"/>
            <w:noWrap/>
            <w:hideMark/>
          </w:tcPr>
          <w:p w14:paraId="4E627C6C"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6.42%</w:t>
            </w:r>
          </w:p>
        </w:tc>
        <w:tc>
          <w:tcPr>
            <w:tcW w:w="1134" w:type="dxa"/>
            <w:noWrap/>
            <w:hideMark/>
          </w:tcPr>
          <w:p w14:paraId="334C18D2"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6.16%</w:t>
            </w:r>
          </w:p>
        </w:tc>
      </w:tr>
      <w:tr w:rsidR="00B91874" w:rsidRPr="006F1E80" w14:paraId="456BEF44" w14:textId="77777777" w:rsidTr="00F528F8">
        <w:trPr>
          <w:trHeight w:val="285"/>
        </w:trPr>
        <w:tc>
          <w:tcPr>
            <w:tcW w:w="3580" w:type="dxa"/>
            <w:noWrap/>
            <w:hideMark/>
          </w:tcPr>
          <w:p w14:paraId="6A0DCE53" w14:textId="77777777" w:rsidR="00B91874" w:rsidRPr="006F1E80" w:rsidRDefault="00B9187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DR Hospital Cancelled Rate</w:t>
            </w:r>
          </w:p>
        </w:tc>
        <w:tc>
          <w:tcPr>
            <w:tcW w:w="1206" w:type="dxa"/>
            <w:noWrap/>
            <w:hideMark/>
          </w:tcPr>
          <w:p w14:paraId="2EB1271C"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7.22%</w:t>
            </w:r>
          </w:p>
        </w:tc>
        <w:tc>
          <w:tcPr>
            <w:tcW w:w="1152" w:type="dxa"/>
            <w:noWrap/>
            <w:hideMark/>
          </w:tcPr>
          <w:p w14:paraId="5D3638A8"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6.47%</w:t>
            </w:r>
          </w:p>
        </w:tc>
        <w:tc>
          <w:tcPr>
            <w:tcW w:w="1276" w:type="dxa"/>
            <w:noWrap/>
            <w:hideMark/>
          </w:tcPr>
          <w:p w14:paraId="04287CEC"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6.32%</w:t>
            </w:r>
          </w:p>
        </w:tc>
        <w:tc>
          <w:tcPr>
            <w:tcW w:w="1134" w:type="dxa"/>
            <w:noWrap/>
            <w:hideMark/>
          </w:tcPr>
          <w:p w14:paraId="204D0ED3"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6.55%</w:t>
            </w:r>
          </w:p>
        </w:tc>
        <w:tc>
          <w:tcPr>
            <w:tcW w:w="1134" w:type="dxa"/>
            <w:noWrap/>
            <w:hideMark/>
          </w:tcPr>
          <w:p w14:paraId="473E8B1F"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5.94%</w:t>
            </w:r>
          </w:p>
        </w:tc>
      </w:tr>
      <w:tr w:rsidR="00B91874" w:rsidRPr="006F1E80" w14:paraId="08164CC5" w14:textId="77777777" w:rsidTr="00F528F8">
        <w:trPr>
          <w:trHeight w:val="285"/>
        </w:trPr>
        <w:tc>
          <w:tcPr>
            <w:tcW w:w="3580" w:type="dxa"/>
            <w:noWrap/>
            <w:hideMark/>
          </w:tcPr>
          <w:p w14:paraId="58C6D6B9" w14:textId="77777777" w:rsidR="00B91874" w:rsidRPr="006F1E80" w:rsidRDefault="00B9187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Glaucoma DNA Rate</w:t>
            </w:r>
          </w:p>
        </w:tc>
        <w:tc>
          <w:tcPr>
            <w:tcW w:w="1206" w:type="dxa"/>
            <w:noWrap/>
            <w:hideMark/>
          </w:tcPr>
          <w:p w14:paraId="5F285AEF"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3.69%</w:t>
            </w:r>
          </w:p>
        </w:tc>
        <w:tc>
          <w:tcPr>
            <w:tcW w:w="1152" w:type="dxa"/>
            <w:noWrap/>
            <w:hideMark/>
          </w:tcPr>
          <w:p w14:paraId="2A3579F6"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3.47%</w:t>
            </w:r>
          </w:p>
        </w:tc>
        <w:tc>
          <w:tcPr>
            <w:tcW w:w="1276" w:type="dxa"/>
            <w:noWrap/>
            <w:hideMark/>
          </w:tcPr>
          <w:p w14:paraId="6094A4DD"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3.27%</w:t>
            </w:r>
          </w:p>
        </w:tc>
        <w:tc>
          <w:tcPr>
            <w:tcW w:w="1134" w:type="dxa"/>
            <w:noWrap/>
            <w:hideMark/>
          </w:tcPr>
          <w:p w14:paraId="41858B9A"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2.99%</w:t>
            </w:r>
          </w:p>
        </w:tc>
        <w:tc>
          <w:tcPr>
            <w:tcW w:w="1134" w:type="dxa"/>
            <w:noWrap/>
            <w:hideMark/>
          </w:tcPr>
          <w:p w14:paraId="3B495A34"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2.87%</w:t>
            </w:r>
          </w:p>
        </w:tc>
      </w:tr>
      <w:tr w:rsidR="00B91874" w:rsidRPr="006F1E80" w14:paraId="167113C3" w14:textId="77777777" w:rsidTr="00F528F8">
        <w:trPr>
          <w:trHeight w:val="285"/>
        </w:trPr>
        <w:tc>
          <w:tcPr>
            <w:tcW w:w="3580" w:type="dxa"/>
            <w:noWrap/>
            <w:hideMark/>
          </w:tcPr>
          <w:p w14:paraId="5A8BC6CE" w14:textId="77777777" w:rsidR="00B91874" w:rsidRPr="006F1E80" w:rsidRDefault="00B9187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Glaucoma Hospital Cancelled Rate</w:t>
            </w:r>
          </w:p>
        </w:tc>
        <w:tc>
          <w:tcPr>
            <w:tcW w:w="1206" w:type="dxa"/>
            <w:noWrap/>
            <w:hideMark/>
          </w:tcPr>
          <w:p w14:paraId="3F56B13D"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8.21%</w:t>
            </w:r>
          </w:p>
        </w:tc>
        <w:tc>
          <w:tcPr>
            <w:tcW w:w="1152" w:type="dxa"/>
            <w:noWrap/>
            <w:hideMark/>
          </w:tcPr>
          <w:p w14:paraId="7BDA5A48"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7.71%</w:t>
            </w:r>
          </w:p>
        </w:tc>
        <w:tc>
          <w:tcPr>
            <w:tcW w:w="1276" w:type="dxa"/>
            <w:noWrap/>
            <w:hideMark/>
          </w:tcPr>
          <w:p w14:paraId="02C6764B"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7.26%</w:t>
            </w:r>
          </w:p>
        </w:tc>
        <w:tc>
          <w:tcPr>
            <w:tcW w:w="1134" w:type="dxa"/>
            <w:noWrap/>
            <w:hideMark/>
          </w:tcPr>
          <w:p w14:paraId="12B4D1B9"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8.28%</w:t>
            </w:r>
          </w:p>
        </w:tc>
        <w:tc>
          <w:tcPr>
            <w:tcW w:w="1134" w:type="dxa"/>
            <w:noWrap/>
            <w:hideMark/>
          </w:tcPr>
          <w:p w14:paraId="3DDE5BB5"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8.18%</w:t>
            </w:r>
          </w:p>
        </w:tc>
      </w:tr>
      <w:tr w:rsidR="00B91874" w:rsidRPr="006F1E80" w14:paraId="6A48BF9E" w14:textId="77777777" w:rsidTr="00F528F8">
        <w:trPr>
          <w:trHeight w:val="285"/>
        </w:trPr>
        <w:tc>
          <w:tcPr>
            <w:tcW w:w="3580" w:type="dxa"/>
            <w:noWrap/>
            <w:hideMark/>
          </w:tcPr>
          <w:p w14:paraId="0B0FCDA0" w14:textId="77777777" w:rsidR="00B91874" w:rsidRPr="006F1E80" w:rsidRDefault="00B9187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RVO DNA Rate</w:t>
            </w:r>
          </w:p>
        </w:tc>
        <w:tc>
          <w:tcPr>
            <w:tcW w:w="1206" w:type="dxa"/>
            <w:noWrap/>
            <w:hideMark/>
          </w:tcPr>
          <w:p w14:paraId="785025EC"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3.59%</w:t>
            </w:r>
          </w:p>
        </w:tc>
        <w:tc>
          <w:tcPr>
            <w:tcW w:w="1152" w:type="dxa"/>
            <w:noWrap/>
            <w:hideMark/>
          </w:tcPr>
          <w:p w14:paraId="35CBD4C8"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2.97%</w:t>
            </w:r>
          </w:p>
        </w:tc>
        <w:tc>
          <w:tcPr>
            <w:tcW w:w="1276" w:type="dxa"/>
            <w:noWrap/>
            <w:hideMark/>
          </w:tcPr>
          <w:p w14:paraId="67AED4D8"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3.00%</w:t>
            </w:r>
          </w:p>
        </w:tc>
        <w:tc>
          <w:tcPr>
            <w:tcW w:w="1134" w:type="dxa"/>
            <w:noWrap/>
            <w:hideMark/>
          </w:tcPr>
          <w:p w14:paraId="39285AA8"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2.51%</w:t>
            </w:r>
          </w:p>
        </w:tc>
        <w:tc>
          <w:tcPr>
            <w:tcW w:w="1134" w:type="dxa"/>
            <w:noWrap/>
            <w:hideMark/>
          </w:tcPr>
          <w:p w14:paraId="5C2A9FFE"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2.66%</w:t>
            </w:r>
          </w:p>
        </w:tc>
      </w:tr>
      <w:tr w:rsidR="00B91874" w:rsidRPr="006F1E80" w14:paraId="1EF50BAB" w14:textId="77777777" w:rsidTr="00F528F8">
        <w:trPr>
          <w:trHeight w:val="285"/>
        </w:trPr>
        <w:tc>
          <w:tcPr>
            <w:tcW w:w="3580" w:type="dxa"/>
            <w:noWrap/>
            <w:hideMark/>
          </w:tcPr>
          <w:p w14:paraId="03EC0344" w14:textId="77777777" w:rsidR="00B91874" w:rsidRPr="006F1E80" w:rsidRDefault="00B91874" w:rsidP="007A4D7D">
            <w:pPr>
              <w:spacing w:after="0" w:line="360" w:lineRule="auto"/>
              <w:rPr>
                <w:rFonts w:ascii="Arial" w:eastAsia="Times New Roman" w:hAnsi="Arial" w:cs="Arial"/>
                <w:color w:val="000000"/>
                <w:sz w:val="28"/>
                <w:szCs w:val="28"/>
                <w:lang w:eastAsia="en-GB"/>
              </w:rPr>
            </w:pPr>
            <w:r w:rsidRPr="006F1E80">
              <w:rPr>
                <w:rFonts w:ascii="Arial" w:eastAsia="Times New Roman" w:hAnsi="Arial" w:cs="Arial"/>
                <w:color w:val="000000"/>
                <w:sz w:val="28"/>
                <w:szCs w:val="28"/>
                <w:lang w:eastAsia="en-GB"/>
              </w:rPr>
              <w:t>RVO Hospital Cancelled Rate</w:t>
            </w:r>
          </w:p>
        </w:tc>
        <w:tc>
          <w:tcPr>
            <w:tcW w:w="1206" w:type="dxa"/>
            <w:noWrap/>
            <w:hideMark/>
          </w:tcPr>
          <w:p w14:paraId="10460CA4"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5.54%</w:t>
            </w:r>
          </w:p>
        </w:tc>
        <w:tc>
          <w:tcPr>
            <w:tcW w:w="1152" w:type="dxa"/>
            <w:noWrap/>
            <w:hideMark/>
          </w:tcPr>
          <w:p w14:paraId="6A5FA73F"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4.87%</w:t>
            </w:r>
          </w:p>
        </w:tc>
        <w:tc>
          <w:tcPr>
            <w:tcW w:w="1276" w:type="dxa"/>
            <w:noWrap/>
            <w:hideMark/>
          </w:tcPr>
          <w:p w14:paraId="72A01A83"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4.82%</w:t>
            </w:r>
          </w:p>
        </w:tc>
        <w:tc>
          <w:tcPr>
            <w:tcW w:w="1134" w:type="dxa"/>
            <w:noWrap/>
            <w:hideMark/>
          </w:tcPr>
          <w:p w14:paraId="032612BF"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5.94%</w:t>
            </w:r>
          </w:p>
        </w:tc>
        <w:tc>
          <w:tcPr>
            <w:tcW w:w="1134" w:type="dxa"/>
            <w:noWrap/>
            <w:hideMark/>
          </w:tcPr>
          <w:p w14:paraId="66A9E64D" w14:textId="77777777" w:rsidR="00B91874" w:rsidRPr="006F1E80" w:rsidRDefault="00B91874" w:rsidP="007A4D7D">
            <w:pPr>
              <w:spacing w:after="0" w:line="360" w:lineRule="auto"/>
              <w:rPr>
                <w:rFonts w:ascii="Arial" w:eastAsia="Times New Roman" w:hAnsi="Arial" w:cs="Arial"/>
                <w:bCs/>
                <w:color w:val="000000"/>
                <w:sz w:val="28"/>
                <w:szCs w:val="28"/>
                <w:lang w:eastAsia="en-GB"/>
              </w:rPr>
            </w:pPr>
            <w:r w:rsidRPr="006F1E80">
              <w:rPr>
                <w:rFonts w:ascii="Arial" w:eastAsia="Times New Roman" w:hAnsi="Arial" w:cs="Arial"/>
                <w:bCs/>
                <w:color w:val="000000"/>
                <w:sz w:val="28"/>
                <w:szCs w:val="28"/>
                <w:lang w:eastAsia="en-GB"/>
              </w:rPr>
              <w:t>5.47%</w:t>
            </w:r>
          </w:p>
        </w:tc>
      </w:tr>
    </w:tbl>
    <w:p w14:paraId="39CD549F" w14:textId="77777777" w:rsidR="000D1155" w:rsidRDefault="000D1155" w:rsidP="007A4D7D">
      <w:pPr>
        <w:spacing w:line="360" w:lineRule="auto"/>
        <w:rPr>
          <w:rFonts w:ascii="Arial" w:eastAsia="Times New Roman" w:hAnsi="Arial" w:cs="Arial"/>
          <w:b/>
          <w:sz w:val="28"/>
          <w:szCs w:val="18"/>
          <w:lang w:eastAsia="en-GB"/>
        </w:rPr>
      </w:pPr>
      <w:bookmarkStart w:id="55" w:name="Chart9"/>
    </w:p>
    <w:p w14:paraId="153425C4" w14:textId="77777777" w:rsidR="000D1155" w:rsidRDefault="000D1155" w:rsidP="007A4D7D">
      <w:pPr>
        <w:spacing w:line="360" w:lineRule="auto"/>
        <w:rPr>
          <w:rFonts w:ascii="Arial" w:eastAsia="Times New Roman" w:hAnsi="Arial" w:cs="Arial"/>
          <w:b/>
          <w:sz w:val="28"/>
          <w:szCs w:val="18"/>
          <w:lang w:eastAsia="en-GB"/>
        </w:rPr>
      </w:pPr>
    </w:p>
    <w:p w14:paraId="0C99870E" w14:textId="77777777" w:rsidR="000D1155" w:rsidRDefault="000D1155" w:rsidP="007A4D7D">
      <w:pPr>
        <w:spacing w:line="360" w:lineRule="auto"/>
        <w:rPr>
          <w:rFonts w:ascii="Arial" w:eastAsia="Times New Roman" w:hAnsi="Arial" w:cs="Arial"/>
          <w:b/>
          <w:sz w:val="28"/>
          <w:szCs w:val="18"/>
          <w:lang w:eastAsia="en-GB"/>
        </w:rPr>
      </w:pPr>
    </w:p>
    <w:p w14:paraId="78DED60F" w14:textId="77777777" w:rsidR="000D1155" w:rsidRDefault="000D1155" w:rsidP="007A4D7D">
      <w:pPr>
        <w:spacing w:line="360" w:lineRule="auto"/>
        <w:rPr>
          <w:rFonts w:ascii="Arial" w:eastAsia="Times New Roman" w:hAnsi="Arial" w:cs="Arial"/>
          <w:b/>
          <w:sz w:val="28"/>
          <w:szCs w:val="18"/>
          <w:lang w:eastAsia="en-GB"/>
        </w:rPr>
      </w:pPr>
    </w:p>
    <w:p w14:paraId="17C70393" w14:textId="77777777" w:rsidR="000D1155" w:rsidRDefault="000D1155" w:rsidP="007A4D7D">
      <w:pPr>
        <w:spacing w:line="360" w:lineRule="auto"/>
        <w:rPr>
          <w:rFonts w:ascii="Arial" w:eastAsia="Times New Roman" w:hAnsi="Arial" w:cs="Arial"/>
          <w:b/>
          <w:sz w:val="28"/>
          <w:szCs w:val="18"/>
          <w:lang w:eastAsia="en-GB"/>
        </w:rPr>
      </w:pPr>
    </w:p>
    <w:p w14:paraId="48E0D746" w14:textId="77777777" w:rsidR="000D1155" w:rsidRDefault="000D1155" w:rsidP="007A4D7D">
      <w:pPr>
        <w:spacing w:line="360" w:lineRule="auto"/>
        <w:rPr>
          <w:rFonts w:ascii="Arial" w:eastAsia="Times New Roman" w:hAnsi="Arial" w:cs="Arial"/>
          <w:b/>
          <w:sz w:val="28"/>
          <w:szCs w:val="18"/>
          <w:lang w:eastAsia="en-GB"/>
        </w:rPr>
      </w:pPr>
      <w:r>
        <w:rPr>
          <w:rFonts w:ascii="Arial" w:eastAsia="Times New Roman" w:hAnsi="Arial" w:cs="Arial"/>
          <w:b/>
          <w:sz w:val="28"/>
          <w:szCs w:val="18"/>
          <w:lang w:eastAsia="en-GB"/>
        </w:rPr>
        <w:br w:type="page"/>
      </w:r>
    </w:p>
    <w:p w14:paraId="74AF6D19" w14:textId="77777777" w:rsidR="00F528F8" w:rsidRPr="006F1E80" w:rsidRDefault="00F528F8" w:rsidP="007A4D7D">
      <w:pPr>
        <w:spacing w:line="360" w:lineRule="auto"/>
        <w:rPr>
          <w:rFonts w:ascii="Arial" w:eastAsia="Times New Roman" w:hAnsi="Arial" w:cs="Arial"/>
          <w:b/>
          <w:sz w:val="28"/>
          <w:szCs w:val="18"/>
          <w:lang w:eastAsia="en-GB"/>
        </w:rPr>
      </w:pPr>
      <w:r w:rsidRPr="006F1E80">
        <w:rPr>
          <w:rFonts w:ascii="Arial" w:eastAsia="Times New Roman" w:hAnsi="Arial" w:cs="Arial"/>
          <w:b/>
          <w:sz w:val="28"/>
          <w:szCs w:val="18"/>
          <w:lang w:eastAsia="en-GB"/>
        </w:rPr>
        <w:lastRenderedPageBreak/>
        <w:t>Chart 9</w:t>
      </w:r>
      <w:bookmarkEnd w:id="55"/>
      <w:r w:rsidRPr="006F1E80">
        <w:rPr>
          <w:rFonts w:ascii="Arial" w:eastAsia="Times New Roman" w:hAnsi="Arial" w:cs="Arial"/>
          <w:b/>
          <w:sz w:val="28"/>
          <w:szCs w:val="18"/>
          <w:lang w:eastAsia="en-GB"/>
        </w:rPr>
        <w:t>: Ophthalmology outpatient hospital cancelled appointments from 2011-2016</w:t>
      </w:r>
      <w:r w:rsidR="000C08A3">
        <w:rPr>
          <w:rFonts w:ascii="Arial" w:eastAsia="Times New Roman" w:hAnsi="Arial" w:cs="Arial"/>
          <w:b/>
          <w:sz w:val="28"/>
          <w:szCs w:val="18"/>
          <w:lang w:eastAsia="en-GB"/>
        </w:rPr>
        <w:t xml:space="preserve"> by disease type</w:t>
      </w:r>
    </w:p>
    <w:p w14:paraId="08F93BAA" w14:textId="77777777" w:rsidR="00B91874" w:rsidRPr="006F1E80" w:rsidRDefault="00554347" w:rsidP="007A4D7D">
      <w:pPr>
        <w:spacing w:line="360" w:lineRule="auto"/>
        <w:rPr>
          <w:rFonts w:ascii="Arial" w:eastAsia="Times New Roman" w:hAnsi="Arial" w:cs="Arial"/>
          <w:sz w:val="28"/>
          <w:szCs w:val="18"/>
          <w:lang w:eastAsia="en-GB"/>
        </w:rPr>
      </w:pPr>
      <w:r w:rsidRPr="006F1E80">
        <w:rPr>
          <w:rFonts w:ascii="Arial" w:hAnsi="Arial" w:cs="Arial"/>
          <w:noProof/>
          <w:lang w:eastAsia="en-GB"/>
        </w:rPr>
        <w:drawing>
          <wp:inline distT="0" distB="0" distL="0" distR="0" wp14:anchorId="6DFA2FEF" wp14:editId="320DC682">
            <wp:extent cx="6332561" cy="4244454"/>
            <wp:effectExtent l="0" t="0" r="1143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72ABAB" w14:textId="77777777" w:rsidR="002E5D74" w:rsidRPr="006F1E80" w:rsidRDefault="002E5D74" w:rsidP="007A4D7D">
      <w:pPr>
        <w:spacing w:line="360" w:lineRule="auto"/>
        <w:rPr>
          <w:rFonts w:ascii="Arial" w:eastAsia="Times New Roman" w:hAnsi="Arial" w:cs="Arial"/>
          <w:sz w:val="28"/>
          <w:szCs w:val="18"/>
          <w:lang w:eastAsia="en-GB"/>
        </w:rPr>
      </w:pPr>
    </w:p>
    <w:p w14:paraId="3630A0D4" w14:textId="77777777" w:rsidR="00AA664E" w:rsidRPr="000C08A3" w:rsidRDefault="002E5D74" w:rsidP="007A4D7D">
      <w:pPr>
        <w:spacing w:line="360" w:lineRule="auto"/>
        <w:rPr>
          <w:rFonts w:ascii="Arial" w:eastAsia="Times New Roman" w:hAnsi="Arial" w:cs="Arial"/>
          <w:b/>
          <w:sz w:val="28"/>
          <w:szCs w:val="18"/>
          <w:lang w:eastAsia="en-GB"/>
        </w:rPr>
      </w:pPr>
      <w:bookmarkStart w:id="56" w:name="Chart10"/>
      <w:bookmarkEnd w:id="56"/>
      <w:r w:rsidRPr="006F1E80">
        <w:rPr>
          <w:rFonts w:ascii="Arial" w:eastAsia="Times New Roman" w:hAnsi="Arial" w:cs="Arial"/>
          <w:b/>
          <w:sz w:val="28"/>
          <w:szCs w:val="18"/>
          <w:lang w:eastAsia="en-GB"/>
        </w:rPr>
        <w:lastRenderedPageBreak/>
        <w:t xml:space="preserve">Chart 10: Ophthalmology outpatient Did Not Attend rates from 2011-2016 by disease type </w:t>
      </w:r>
      <w:r w:rsidR="00FB642F" w:rsidRPr="006F1E80">
        <w:rPr>
          <w:rFonts w:ascii="Arial" w:hAnsi="Arial" w:cs="Arial"/>
          <w:noProof/>
          <w:lang w:eastAsia="en-GB"/>
        </w:rPr>
        <w:drawing>
          <wp:inline distT="0" distB="0" distL="0" distR="0" wp14:anchorId="5585253E" wp14:editId="6FF2A851">
            <wp:extent cx="5731510" cy="3508375"/>
            <wp:effectExtent l="0" t="0" r="2159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96B977" w14:textId="77777777" w:rsidR="00E33EDD" w:rsidRPr="006F1E80" w:rsidRDefault="00E33EDD" w:rsidP="007A4D7D">
      <w:pPr>
        <w:spacing w:line="360" w:lineRule="auto"/>
        <w:rPr>
          <w:rFonts w:ascii="Arial" w:eastAsia="Times New Roman" w:hAnsi="Arial" w:cs="Arial"/>
          <w:sz w:val="28"/>
          <w:szCs w:val="18"/>
          <w:lang w:eastAsia="en-GB"/>
        </w:rPr>
      </w:pPr>
    </w:p>
    <w:p w14:paraId="6B55B28A" w14:textId="77777777" w:rsidR="008656F6" w:rsidRPr="006F1E80" w:rsidRDefault="008656F6" w:rsidP="007A4D7D">
      <w:pPr>
        <w:spacing w:line="360" w:lineRule="auto"/>
        <w:rPr>
          <w:rFonts w:ascii="Arial" w:eastAsia="Times New Roman" w:hAnsi="Arial" w:cs="Arial"/>
          <w:sz w:val="28"/>
          <w:szCs w:val="18"/>
          <w:lang w:eastAsia="en-GB"/>
        </w:rPr>
      </w:pPr>
    </w:p>
    <w:p w14:paraId="51AF4DB2" w14:textId="77777777" w:rsidR="00643E1E" w:rsidRPr="006F1E80" w:rsidRDefault="00643E1E" w:rsidP="007A4D7D">
      <w:pPr>
        <w:spacing w:line="360" w:lineRule="auto"/>
        <w:rPr>
          <w:rFonts w:ascii="Arial" w:eastAsia="Times New Roman" w:hAnsi="Arial" w:cs="Arial"/>
          <w:sz w:val="28"/>
          <w:szCs w:val="18"/>
          <w:lang w:eastAsia="en-GB"/>
        </w:rPr>
      </w:pPr>
    </w:p>
    <w:p w14:paraId="4D449648" w14:textId="77777777" w:rsidR="00643E1E" w:rsidRPr="006F1E80" w:rsidRDefault="00643E1E" w:rsidP="007A4D7D">
      <w:pPr>
        <w:spacing w:line="360" w:lineRule="auto"/>
        <w:rPr>
          <w:rFonts w:ascii="Arial" w:eastAsia="Times New Roman" w:hAnsi="Arial" w:cs="Arial"/>
          <w:sz w:val="28"/>
          <w:szCs w:val="18"/>
          <w:lang w:eastAsia="en-GB"/>
        </w:rPr>
      </w:pPr>
    </w:p>
    <w:p w14:paraId="5B462238" w14:textId="77777777" w:rsidR="00643E1E" w:rsidRPr="006F1E80" w:rsidRDefault="00643E1E" w:rsidP="007A4D7D">
      <w:pPr>
        <w:spacing w:line="360" w:lineRule="auto"/>
        <w:rPr>
          <w:rFonts w:ascii="Arial" w:eastAsia="Times New Roman" w:hAnsi="Arial" w:cs="Arial"/>
          <w:sz w:val="28"/>
          <w:szCs w:val="18"/>
          <w:lang w:eastAsia="en-GB"/>
        </w:rPr>
      </w:pPr>
    </w:p>
    <w:p w14:paraId="2C9BA4EC" w14:textId="77777777" w:rsidR="00AD1636" w:rsidRPr="006F1E80" w:rsidRDefault="00AD1636" w:rsidP="007A4D7D">
      <w:pPr>
        <w:spacing w:line="360" w:lineRule="auto"/>
        <w:rPr>
          <w:rFonts w:ascii="Arial" w:eastAsia="Times New Roman" w:hAnsi="Arial" w:cs="Arial"/>
          <w:sz w:val="28"/>
          <w:szCs w:val="18"/>
          <w:lang w:eastAsia="en-GB"/>
        </w:rPr>
      </w:pPr>
    </w:p>
    <w:sectPr w:rsidR="00AD1636" w:rsidRPr="006F1E8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C81F7" w14:textId="77777777" w:rsidR="00AB6A56" w:rsidRDefault="00AB6A56" w:rsidP="00F44546">
      <w:pPr>
        <w:spacing w:after="0" w:line="240" w:lineRule="auto"/>
      </w:pPr>
      <w:r>
        <w:separator/>
      </w:r>
    </w:p>
  </w:endnote>
  <w:endnote w:type="continuationSeparator" w:id="0">
    <w:p w14:paraId="763C63EA" w14:textId="77777777" w:rsidR="00AB6A56" w:rsidRDefault="00AB6A56" w:rsidP="00F4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23823"/>
      <w:docPartObj>
        <w:docPartGallery w:val="Page Numbers (Bottom of Page)"/>
        <w:docPartUnique/>
      </w:docPartObj>
    </w:sdtPr>
    <w:sdtEndPr>
      <w:rPr>
        <w:noProof/>
      </w:rPr>
    </w:sdtEndPr>
    <w:sdtContent>
      <w:p w14:paraId="76520619" w14:textId="77777777" w:rsidR="00C33D4C" w:rsidRDefault="00C33D4C" w:rsidP="00A921B1">
        <w:pPr>
          <w:pStyle w:val="Footer"/>
          <w:jc w:val="center"/>
        </w:pPr>
        <w:r>
          <w:fldChar w:fldCharType="begin"/>
        </w:r>
        <w:r>
          <w:instrText xml:space="preserve"> PAGE   \* MERGEFORMAT </w:instrText>
        </w:r>
        <w:r>
          <w:fldChar w:fldCharType="separate"/>
        </w:r>
        <w:r w:rsidR="00DA2F9D">
          <w:rPr>
            <w:noProof/>
          </w:rPr>
          <w:t>1</w:t>
        </w:r>
        <w:r>
          <w:rPr>
            <w:noProof/>
          </w:rPr>
          <w:fldChar w:fldCharType="end"/>
        </w:r>
      </w:p>
    </w:sdtContent>
  </w:sdt>
  <w:p w14:paraId="43C0D5C2" w14:textId="77777777" w:rsidR="00C33D4C" w:rsidRDefault="00C33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01774" w14:textId="77777777" w:rsidR="00AB6A56" w:rsidRDefault="00AB6A56" w:rsidP="00F44546">
      <w:pPr>
        <w:spacing w:after="0" w:line="240" w:lineRule="auto"/>
      </w:pPr>
      <w:r>
        <w:separator/>
      </w:r>
    </w:p>
  </w:footnote>
  <w:footnote w:type="continuationSeparator" w:id="0">
    <w:p w14:paraId="7D2A99EA" w14:textId="77777777" w:rsidR="00AB6A56" w:rsidRDefault="00AB6A56" w:rsidP="00F44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CB"/>
    <w:multiLevelType w:val="hybridMultilevel"/>
    <w:tmpl w:val="4AEE0F60"/>
    <w:lvl w:ilvl="0" w:tplc="A514848E">
      <w:numFmt w:val="bullet"/>
      <w:lvlText w:val="•"/>
      <w:lvlJc w:val="left"/>
      <w:pPr>
        <w:ind w:left="400" w:hanging="40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B7791"/>
    <w:multiLevelType w:val="hybridMultilevel"/>
    <w:tmpl w:val="6FD6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742CF"/>
    <w:multiLevelType w:val="hybridMultilevel"/>
    <w:tmpl w:val="6756E960"/>
    <w:lvl w:ilvl="0" w:tplc="A514848E">
      <w:numFmt w:val="bullet"/>
      <w:lvlText w:val="•"/>
      <w:lvlJc w:val="left"/>
      <w:pPr>
        <w:ind w:left="400" w:hanging="40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6376E6"/>
    <w:multiLevelType w:val="hybridMultilevel"/>
    <w:tmpl w:val="61D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84C8E"/>
    <w:multiLevelType w:val="hybridMultilevel"/>
    <w:tmpl w:val="5A5E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B01686"/>
    <w:multiLevelType w:val="hybridMultilevel"/>
    <w:tmpl w:val="9F6434D6"/>
    <w:lvl w:ilvl="0" w:tplc="A514848E">
      <w:numFmt w:val="bullet"/>
      <w:lvlText w:val="•"/>
      <w:lvlJc w:val="left"/>
      <w:pPr>
        <w:ind w:left="400" w:hanging="40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B26C8B"/>
    <w:multiLevelType w:val="multilevel"/>
    <w:tmpl w:val="C0A0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4304F"/>
    <w:multiLevelType w:val="hybridMultilevel"/>
    <w:tmpl w:val="29447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5636EEB"/>
    <w:multiLevelType w:val="hybridMultilevel"/>
    <w:tmpl w:val="1BEEE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922284C"/>
    <w:multiLevelType w:val="hybridMultilevel"/>
    <w:tmpl w:val="650C0EB6"/>
    <w:lvl w:ilvl="0" w:tplc="A514848E">
      <w:numFmt w:val="bullet"/>
      <w:lvlText w:val="•"/>
      <w:lvlJc w:val="left"/>
      <w:pPr>
        <w:ind w:left="400" w:hanging="40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ED23FB"/>
    <w:multiLevelType w:val="hybridMultilevel"/>
    <w:tmpl w:val="7D1C386E"/>
    <w:lvl w:ilvl="0" w:tplc="21BCA1E0">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C324C9"/>
    <w:multiLevelType w:val="hybridMultilevel"/>
    <w:tmpl w:val="C9462F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A26D69"/>
    <w:multiLevelType w:val="hybridMultilevel"/>
    <w:tmpl w:val="44EA2B3A"/>
    <w:lvl w:ilvl="0" w:tplc="A514848E">
      <w:numFmt w:val="bullet"/>
      <w:lvlText w:val="•"/>
      <w:lvlJc w:val="left"/>
      <w:pPr>
        <w:ind w:left="400" w:hanging="40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AC55BC"/>
    <w:multiLevelType w:val="hybridMultilevel"/>
    <w:tmpl w:val="D5C4571E"/>
    <w:lvl w:ilvl="0" w:tplc="A514848E">
      <w:numFmt w:val="bullet"/>
      <w:lvlText w:val="•"/>
      <w:lvlJc w:val="left"/>
      <w:pPr>
        <w:ind w:left="760" w:hanging="4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4107B"/>
    <w:multiLevelType w:val="multilevel"/>
    <w:tmpl w:val="06C0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76B17"/>
    <w:multiLevelType w:val="hybridMultilevel"/>
    <w:tmpl w:val="39B2C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881669A"/>
    <w:multiLevelType w:val="hybridMultilevel"/>
    <w:tmpl w:val="BC5470CE"/>
    <w:lvl w:ilvl="0" w:tplc="A514848E">
      <w:numFmt w:val="bullet"/>
      <w:lvlText w:val="•"/>
      <w:lvlJc w:val="left"/>
      <w:pPr>
        <w:ind w:left="400" w:hanging="40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860203"/>
    <w:multiLevelType w:val="hybridMultilevel"/>
    <w:tmpl w:val="A2F29D4C"/>
    <w:lvl w:ilvl="0" w:tplc="A514848E">
      <w:numFmt w:val="bullet"/>
      <w:lvlText w:val="•"/>
      <w:lvlJc w:val="left"/>
      <w:pPr>
        <w:ind w:left="400" w:hanging="40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D03C0D"/>
    <w:multiLevelType w:val="multilevel"/>
    <w:tmpl w:val="078E2D0A"/>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nsid w:val="7B6D4C7F"/>
    <w:multiLevelType w:val="hybridMultilevel"/>
    <w:tmpl w:val="C06A2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19"/>
  </w:num>
  <w:num w:numId="4">
    <w:abstractNumId w:val="15"/>
  </w:num>
  <w:num w:numId="5">
    <w:abstractNumId w:val="4"/>
  </w:num>
  <w:num w:numId="6">
    <w:abstractNumId w:val="6"/>
  </w:num>
  <w:num w:numId="7">
    <w:abstractNumId w:val="7"/>
  </w:num>
  <w:num w:numId="8">
    <w:abstractNumId w:val="8"/>
  </w:num>
  <w:num w:numId="9">
    <w:abstractNumId w:val="1"/>
  </w:num>
  <w:num w:numId="10">
    <w:abstractNumId w:val="10"/>
  </w:num>
  <w:num w:numId="11">
    <w:abstractNumId w:val="11"/>
  </w:num>
  <w:num w:numId="12">
    <w:abstractNumId w:val="3"/>
  </w:num>
  <w:num w:numId="13">
    <w:abstractNumId w:val="13"/>
  </w:num>
  <w:num w:numId="14">
    <w:abstractNumId w:val="17"/>
  </w:num>
  <w:num w:numId="15">
    <w:abstractNumId w:val="16"/>
  </w:num>
  <w:num w:numId="16">
    <w:abstractNumId w:val="0"/>
  </w:num>
  <w:num w:numId="17">
    <w:abstractNumId w:val="9"/>
  </w:num>
  <w:num w:numId="18">
    <w:abstractNumId w:val="12"/>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37"/>
    <w:rsid w:val="00016900"/>
    <w:rsid w:val="000271D3"/>
    <w:rsid w:val="00033817"/>
    <w:rsid w:val="00036748"/>
    <w:rsid w:val="00067F40"/>
    <w:rsid w:val="00077020"/>
    <w:rsid w:val="0008232A"/>
    <w:rsid w:val="000829D0"/>
    <w:rsid w:val="000875D6"/>
    <w:rsid w:val="00092EF1"/>
    <w:rsid w:val="000A0EC8"/>
    <w:rsid w:val="000A1399"/>
    <w:rsid w:val="000A72D0"/>
    <w:rsid w:val="000B2C5A"/>
    <w:rsid w:val="000B5081"/>
    <w:rsid w:val="000C08A3"/>
    <w:rsid w:val="000C3ADA"/>
    <w:rsid w:val="000D1155"/>
    <w:rsid w:val="000E55EE"/>
    <w:rsid w:val="000F2B96"/>
    <w:rsid w:val="000F6D6B"/>
    <w:rsid w:val="001178CA"/>
    <w:rsid w:val="00142900"/>
    <w:rsid w:val="00152C9A"/>
    <w:rsid w:val="00181C4D"/>
    <w:rsid w:val="00187D6E"/>
    <w:rsid w:val="00194972"/>
    <w:rsid w:val="001A4633"/>
    <w:rsid w:val="001A4DA5"/>
    <w:rsid w:val="001C4594"/>
    <w:rsid w:val="001C470D"/>
    <w:rsid w:val="001D5593"/>
    <w:rsid w:val="001E1FA7"/>
    <w:rsid w:val="001F6875"/>
    <w:rsid w:val="002055FC"/>
    <w:rsid w:val="00212F47"/>
    <w:rsid w:val="00220EE3"/>
    <w:rsid w:val="00222FEB"/>
    <w:rsid w:val="00223C91"/>
    <w:rsid w:val="00226161"/>
    <w:rsid w:val="002274FF"/>
    <w:rsid w:val="002303B4"/>
    <w:rsid w:val="00234F67"/>
    <w:rsid w:val="00245F0A"/>
    <w:rsid w:val="002641E6"/>
    <w:rsid w:val="002778EC"/>
    <w:rsid w:val="00286317"/>
    <w:rsid w:val="002960FB"/>
    <w:rsid w:val="002A33D4"/>
    <w:rsid w:val="002A46AB"/>
    <w:rsid w:val="002C7607"/>
    <w:rsid w:val="002E3407"/>
    <w:rsid w:val="002E568E"/>
    <w:rsid w:val="002E5D74"/>
    <w:rsid w:val="002F1C0C"/>
    <w:rsid w:val="002F5514"/>
    <w:rsid w:val="0030455B"/>
    <w:rsid w:val="00306DB1"/>
    <w:rsid w:val="00314E2B"/>
    <w:rsid w:val="00321E53"/>
    <w:rsid w:val="00334E60"/>
    <w:rsid w:val="00337E38"/>
    <w:rsid w:val="00365D39"/>
    <w:rsid w:val="00382415"/>
    <w:rsid w:val="00390EB5"/>
    <w:rsid w:val="003932A1"/>
    <w:rsid w:val="003A12C3"/>
    <w:rsid w:val="003A38D2"/>
    <w:rsid w:val="003F1869"/>
    <w:rsid w:val="003F18DD"/>
    <w:rsid w:val="00413FC5"/>
    <w:rsid w:val="004201DE"/>
    <w:rsid w:val="00423C2B"/>
    <w:rsid w:val="00433C8F"/>
    <w:rsid w:val="00434195"/>
    <w:rsid w:val="00440082"/>
    <w:rsid w:val="00440705"/>
    <w:rsid w:val="00446F01"/>
    <w:rsid w:val="0044776C"/>
    <w:rsid w:val="004568B0"/>
    <w:rsid w:val="004601CC"/>
    <w:rsid w:val="004630C0"/>
    <w:rsid w:val="00464287"/>
    <w:rsid w:val="0046606B"/>
    <w:rsid w:val="004852BF"/>
    <w:rsid w:val="00490CC8"/>
    <w:rsid w:val="00496DBC"/>
    <w:rsid w:val="00497A2E"/>
    <w:rsid w:val="004B6406"/>
    <w:rsid w:val="004C117C"/>
    <w:rsid w:val="004C248A"/>
    <w:rsid w:val="004C634E"/>
    <w:rsid w:val="004E6CD5"/>
    <w:rsid w:val="004E7C17"/>
    <w:rsid w:val="004E7DD5"/>
    <w:rsid w:val="004F3950"/>
    <w:rsid w:val="004F54FA"/>
    <w:rsid w:val="00517A2C"/>
    <w:rsid w:val="0052166A"/>
    <w:rsid w:val="0052326B"/>
    <w:rsid w:val="00527B84"/>
    <w:rsid w:val="00532AF5"/>
    <w:rsid w:val="00550770"/>
    <w:rsid w:val="005540CE"/>
    <w:rsid w:val="00554347"/>
    <w:rsid w:val="005568D9"/>
    <w:rsid w:val="00563560"/>
    <w:rsid w:val="00564494"/>
    <w:rsid w:val="00565329"/>
    <w:rsid w:val="005677D1"/>
    <w:rsid w:val="0057154A"/>
    <w:rsid w:val="0058203F"/>
    <w:rsid w:val="00584AAD"/>
    <w:rsid w:val="00585070"/>
    <w:rsid w:val="00585B1D"/>
    <w:rsid w:val="005918E4"/>
    <w:rsid w:val="005945EC"/>
    <w:rsid w:val="00597A16"/>
    <w:rsid w:val="005A2506"/>
    <w:rsid w:val="005A4CF9"/>
    <w:rsid w:val="005B3724"/>
    <w:rsid w:val="005B3A99"/>
    <w:rsid w:val="005C1C08"/>
    <w:rsid w:val="005D2941"/>
    <w:rsid w:val="005D345F"/>
    <w:rsid w:val="005D7797"/>
    <w:rsid w:val="005F0CB8"/>
    <w:rsid w:val="005F39C0"/>
    <w:rsid w:val="005F4769"/>
    <w:rsid w:val="00600C61"/>
    <w:rsid w:val="00615F3E"/>
    <w:rsid w:val="00616A33"/>
    <w:rsid w:val="006213A7"/>
    <w:rsid w:val="00621F9A"/>
    <w:rsid w:val="00625214"/>
    <w:rsid w:val="00643E1E"/>
    <w:rsid w:val="00645B4A"/>
    <w:rsid w:val="00657D09"/>
    <w:rsid w:val="00681DE9"/>
    <w:rsid w:val="00687256"/>
    <w:rsid w:val="00690639"/>
    <w:rsid w:val="00691DE9"/>
    <w:rsid w:val="006A78BA"/>
    <w:rsid w:val="006D23DC"/>
    <w:rsid w:val="006D56B3"/>
    <w:rsid w:val="006F1E80"/>
    <w:rsid w:val="00700044"/>
    <w:rsid w:val="00735A8A"/>
    <w:rsid w:val="0073642A"/>
    <w:rsid w:val="007414F8"/>
    <w:rsid w:val="007419AD"/>
    <w:rsid w:val="00746D90"/>
    <w:rsid w:val="007515BE"/>
    <w:rsid w:val="00777496"/>
    <w:rsid w:val="00790367"/>
    <w:rsid w:val="00794F0A"/>
    <w:rsid w:val="007A4D7D"/>
    <w:rsid w:val="007B7E4F"/>
    <w:rsid w:val="007D05E1"/>
    <w:rsid w:val="007F24D8"/>
    <w:rsid w:val="007F2767"/>
    <w:rsid w:val="007F5FA2"/>
    <w:rsid w:val="00800581"/>
    <w:rsid w:val="008024C7"/>
    <w:rsid w:val="00834AA5"/>
    <w:rsid w:val="00836114"/>
    <w:rsid w:val="008402D2"/>
    <w:rsid w:val="008538DC"/>
    <w:rsid w:val="008600C0"/>
    <w:rsid w:val="00864FEA"/>
    <w:rsid w:val="008656F6"/>
    <w:rsid w:val="0086744F"/>
    <w:rsid w:val="00887F69"/>
    <w:rsid w:val="008A3FE0"/>
    <w:rsid w:val="008B3737"/>
    <w:rsid w:val="008B7DFC"/>
    <w:rsid w:val="008C3292"/>
    <w:rsid w:val="008C6963"/>
    <w:rsid w:val="008C7EE5"/>
    <w:rsid w:val="008D1EB2"/>
    <w:rsid w:val="008E211E"/>
    <w:rsid w:val="008E2E9D"/>
    <w:rsid w:val="008E31B4"/>
    <w:rsid w:val="008E53B2"/>
    <w:rsid w:val="008F61A5"/>
    <w:rsid w:val="0091253D"/>
    <w:rsid w:val="0091571B"/>
    <w:rsid w:val="009160DB"/>
    <w:rsid w:val="009212F7"/>
    <w:rsid w:val="009223E4"/>
    <w:rsid w:val="00932C32"/>
    <w:rsid w:val="0094098E"/>
    <w:rsid w:val="00945216"/>
    <w:rsid w:val="0095178D"/>
    <w:rsid w:val="00952BBA"/>
    <w:rsid w:val="009642AD"/>
    <w:rsid w:val="009716A3"/>
    <w:rsid w:val="00974B64"/>
    <w:rsid w:val="009B29C7"/>
    <w:rsid w:val="009B5440"/>
    <w:rsid w:val="009B5C9E"/>
    <w:rsid w:val="009B7E2F"/>
    <w:rsid w:val="009C2026"/>
    <w:rsid w:val="009C39CD"/>
    <w:rsid w:val="009D3111"/>
    <w:rsid w:val="009D6D80"/>
    <w:rsid w:val="009F1A38"/>
    <w:rsid w:val="009F75CE"/>
    <w:rsid w:val="00A03412"/>
    <w:rsid w:val="00A0630C"/>
    <w:rsid w:val="00A077C7"/>
    <w:rsid w:val="00A16398"/>
    <w:rsid w:val="00A21948"/>
    <w:rsid w:val="00A36C29"/>
    <w:rsid w:val="00A62721"/>
    <w:rsid w:val="00A73302"/>
    <w:rsid w:val="00A73549"/>
    <w:rsid w:val="00A73B92"/>
    <w:rsid w:val="00A921B1"/>
    <w:rsid w:val="00A97753"/>
    <w:rsid w:val="00AA664E"/>
    <w:rsid w:val="00AB6A56"/>
    <w:rsid w:val="00AB6EF1"/>
    <w:rsid w:val="00AC2879"/>
    <w:rsid w:val="00AC66CF"/>
    <w:rsid w:val="00AD1636"/>
    <w:rsid w:val="00AE03FF"/>
    <w:rsid w:val="00AE19BE"/>
    <w:rsid w:val="00AE48C0"/>
    <w:rsid w:val="00B0277F"/>
    <w:rsid w:val="00B125C0"/>
    <w:rsid w:val="00B134E9"/>
    <w:rsid w:val="00B16795"/>
    <w:rsid w:val="00B16F9B"/>
    <w:rsid w:val="00B42F4F"/>
    <w:rsid w:val="00B43164"/>
    <w:rsid w:val="00B46CD2"/>
    <w:rsid w:val="00B52066"/>
    <w:rsid w:val="00B76699"/>
    <w:rsid w:val="00B773F8"/>
    <w:rsid w:val="00B91874"/>
    <w:rsid w:val="00B94B46"/>
    <w:rsid w:val="00BA7CC2"/>
    <w:rsid w:val="00BB3F58"/>
    <w:rsid w:val="00BC216D"/>
    <w:rsid w:val="00BC38E8"/>
    <w:rsid w:val="00BC691C"/>
    <w:rsid w:val="00BD5851"/>
    <w:rsid w:val="00BE4D90"/>
    <w:rsid w:val="00BF1058"/>
    <w:rsid w:val="00C01CDA"/>
    <w:rsid w:val="00C0694C"/>
    <w:rsid w:val="00C07A62"/>
    <w:rsid w:val="00C16F3B"/>
    <w:rsid w:val="00C33D4C"/>
    <w:rsid w:val="00C43C6D"/>
    <w:rsid w:val="00C54224"/>
    <w:rsid w:val="00C74DEE"/>
    <w:rsid w:val="00C95066"/>
    <w:rsid w:val="00C96882"/>
    <w:rsid w:val="00CB0F67"/>
    <w:rsid w:val="00CC52A3"/>
    <w:rsid w:val="00CD22B0"/>
    <w:rsid w:val="00D003D6"/>
    <w:rsid w:val="00D07610"/>
    <w:rsid w:val="00D127A0"/>
    <w:rsid w:val="00D1552B"/>
    <w:rsid w:val="00D23E4B"/>
    <w:rsid w:val="00D36A84"/>
    <w:rsid w:val="00D401F5"/>
    <w:rsid w:val="00D5139A"/>
    <w:rsid w:val="00D57D79"/>
    <w:rsid w:val="00D65E8C"/>
    <w:rsid w:val="00D71EAF"/>
    <w:rsid w:val="00D814A8"/>
    <w:rsid w:val="00D9160C"/>
    <w:rsid w:val="00DA2F9D"/>
    <w:rsid w:val="00DC2FD1"/>
    <w:rsid w:val="00DD3576"/>
    <w:rsid w:val="00DF3820"/>
    <w:rsid w:val="00E0370F"/>
    <w:rsid w:val="00E04F93"/>
    <w:rsid w:val="00E13D7E"/>
    <w:rsid w:val="00E223B2"/>
    <w:rsid w:val="00E322DF"/>
    <w:rsid w:val="00E33EDD"/>
    <w:rsid w:val="00E52672"/>
    <w:rsid w:val="00E5284C"/>
    <w:rsid w:val="00E56B60"/>
    <w:rsid w:val="00E57A58"/>
    <w:rsid w:val="00E8095B"/>
    <w:rsid w:val="00E85003"/>
    <w:rsid w:val="00EB39FC"/>
    <w:rsid w:val="00EC2EF0"/>
    <w:rsid w:val="00ED4E1E"/>
    <w:rsid w:val="00EF295A"/>
    <w:rsid w:val="00F05343"/>
    <w:rsid w:val="00F13E1B"/>
    <w:rsid w:val="00F2656B"/>
    <w:rsid w:val="00F309C8"/>
    <w:rsid w:val="00F31BA9"/>
    <w:rsid w:val="00F43AC2"/>
    <w:rsid w:val="00F44546"/>
    <w:rsid w:val="00F4506D"/>
    <w:rsid w:val="00F465DA"/>
    <w:rsid w:val="00F50C26"/>
    <w:rsid w:val="00F528F8"/>
    <w:rsid w:val="00F75B9E"/>
    <w:rsid w:val="00F81F73"/>
    <w:rsid w:val="00F84FA0"/>
    <w:rsid w:val="00FB42FE"/>
    <w:rsid w:val="00FB642F"/>
    <w:rsid w:val="00FC378E"/>
    <w:rsid w:val="00FD3BF3"/>
    <w:rsid w:val="00FD64FB"/>
    <w:rsid w:val="00FD6D0D"/>
    <w:rsid w:val="00FE2496"/>
    <w:rsid w:val="00FF4513"/>
    <w:rsid w:val="00FF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C8"/>
    <w:pPr>
      <w:spacing w:after="200" w:line="276" w:lineRule="auto"/>
    </w:pPr>
  </w:style>
  <w:style w:type="paragraph" w:styleId="Heading1">
    <w:name w:val="heading 1"/>
    <w:basedOn w:val="Normal"/>
    <w:next w:val="Normal"/>
    <w:link w:val="Heading1Char"/>
    <w:uiPriority w:val="9"/>
    <w:qFormat/>
    <w:rsid w:val="00834A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8B3737"/>
    <w:pPr>
      <w:spacing w:before="120" w:after="120" w:line="240" w:lineRule="auto"/>
      <w:outlineLvl w:val="1"/>
    </w:pPr>
    <w:rPr>
      <w:rFonts w:ascii="Arial" w:eastAsia="Times New Roman" w:hAnsi="Arial" w:cs="Arial"/>
      <w:b/>
      <w:bCs/>
      <w:color w:val="2C2C2C"/>
      <w:spacing w:val="-2"/>
      <w:sz w:val="37"/>
      <w:szCs w:val="37"/>
      <w:lang w:eastAsia="en-GB"/>
    </w:rPr>
  </w:style>
  <w:style w:type="paragraph" w:styleId="Heading3">
    <w:name w:val="heading 3"/>
    <w:basedOn w:val="Normal"/>
    <w:next w:val="Normal"/>
    <w:link w:val="Heading3Char"/>
    <w:uiPriority w:val="9"/>
    <w:unhideWhenUsed/>
    <w:qFormat/>
    <w:rsid w:val="009B29C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737"/>
    <w:rPr>
      <w:rFonts w:ascii="Arial" w:eastAsia="Times New Roman" w:hAnsi="Arial" w:cs="Arial"/>
      <w:b/>
      <w:bCs/>
      <w:color w:val="2C2C2C"/>
      <w:spacing w:val="-2"/>
      <w:sz w:val="37"/>
      <w:szCs w:val="37"/>
      <w:lang w:eastAsia="en-GB"/>
    </w:rPr>
  </w:style>
  <w:style w:type="paragraph" w:styleId="NormalWeb">
    <w:name w:val="Normal (Web)"/>
    <w:basedOn w:val="Normal"/>
    <w:uiPriority w:val="99"/>
    <w:semiHidden/>
    <w:unhideWhenUsed/>
    <w:rsid w:val="008B3737"/>
    <w:pPr>
      <w:spacing w:before="240" w:after="240" w:line="336" w:lineRule="atLeast"/>
    </w:pPr>
    <w:rPr>
      <w:rFonts w:ascii="Times New Roman" w:eastAsia="Times New Roman" w:hAnsi="Times New Roman" w:cs="Times New Roman"/>
      <w:sz w:val="24"/>
      <w:szCs w:val="24"/>
      <w:lang w:eastAsia="en-GB"/>
    </w:rPr>
  </w:style>
  <w:style w:type="paragraph" w:customStyle="1" w:styleId="default">
    <w:name w:val="default"/>
    <w:basedOn w:val="Normal"/>
    <w:rsid w:val="008B3737"/>
    <w:pPr>
      <w:spacing w:before="240" w:after="240" w:line="336"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3737"/>
    <w:pPr>
      <w:ind w:left="720"/>
      <w:contextualSpacing/>
    </w:pPr>
  </w:style>
  <w:style w:type="character" w:styleId="Hyperlink">
    <w:name w:val="Hyperlink"/>
    <w:basedOn w:val="DefaultParagraphFont"/>
    <w:uiPriority w:val="99"/>
    <w:unhideWhenUsed/>
    <w:rsid w:val="007F5FA2"/>
    <w:rPr>
      <w:color w:val="0563C1" w:themeColor="hyperlink"/>
      <w:u w:val="single"/>
    </w:rPr>
  </w:style>
  <w:style w:type="paragraph" w:styleId="BalloonText">
    <w:name w:val="Balloon Text"/>
    <w:basedOn w:val="Normal"/>
    <w:link w:val="BalloonTextChar"/>
    <w:uiPriority w:val="99"/>
    <w:semiHidden/>
    <w:unhideWhenUsed/>
    <w:rsid w:val="001C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94"/>
    <w:rPr>
      <w:rFonts w:ascii="Tahoma" w:hAnsi="Tahoma" w:cs="Tahoma"/>
      <w:sz w:val="16"/>
      <w:szCs w:val="16"/>
    </w:rPr>
  </w:style>
  <w:style w:type="character" w:styleId="CommentReference">
    <w:name w:val="annotation reference"/>
    <w:basedOn w:val="DefaultParagraphFont"/>
    <w:uiPriority w:val="99"/>
    <w:semiHidden/>
    <w:unhideWhenUsed/>
    <w:rsid w:val="001C4594"/>
    <w:rPr>
      <w:sz w:val="16"/>
      <w:szCs w:val="16"/>
    </w:rPr>
  </w:style>
  <w:style w:type="paragraph" w:styleId="CommentText">
    <w:name w:val="annotation text"/>
    <w:basedOn w:val="Normal"/>
    <w:link w:val="CommentTextChar"/>
    <w:uiPriority w:val="99"/>
    <w:semiHidden/>
    <w:unhideWhenUsed/>
    <w:rsid w:val="001C4594"/>
    <w:pPr>
      <w:spacing w:line="240" w:lineRule="auto"/>
    </w:pPr>
    <w:rPr>
      <w:sz w:val="20"/>
      <w:szCs w:val="20"/>
    </w:rPr>
  </w:style>
  <w:style w:type="character" w:customStyle="1" w:styleId="CommentTextChar">
    <w:name w:val="Comment Text Char"/>
    <w:basedOn w:val="DefaultParagraphFont"/>
    <w:link w:val="CommentText"/>
    <w:uiPriority w:val="99"/>
    <w:semiHidden/>
    <w:rsid w:val="001C4594"/>
    <w:rPr>
      <w:sz w:val="20"/>
      <w:szCs w:val="20"/>
    </w:rPr>
  </w:style>
  <w:style w:type="paragraph" w:styleId="CommentSubject">
    <w:name w:val="annotation subject"/>
    <w:basedOn w:val="CommentText"/>
    <w:next w:val="CommentText"/>
    <w:link w:val="CommentSubjectChar"/>
    <w:uiPriority w:val="99"/>
    <w:semiHidden/>
    <w:unhideWhenUsed/>
    <w:rsid w:val="001C4594"/>
    <w:rPr>
      <w:b/>
      <w:bCs/>
    </w:rPr>
  </w:style>
  <w:style w:type="character" w:customStyle="1" w:styleId="CommentSubjectChar">
    <w:name w:val="Comment Subject Char"/>
    <w:basedOn w:val="CommentTextChar"/>
    <w:link w:val="CommentSubject"/>
    <w:uiPriority w:val="99"/>
    <w:semiHidden/>
    <w:rsid w:val="001C4594"/>
    <w:rPr>
      <w:b/>
      <w:bCs/>
      <w:sz w:val="20"/>
      <w:szCs w:val="20"/>
    </w:rPr>
  </w:style>
  <w:style w:type="paragraph" w:styleId="Header">
    <w:name w:val="header"/>
    <w:basedOn w:val="Normal"/>
    <w:link w:val="HeaderChar"/>
    <w:uiPriority w:val="99"/>
    <w:unhideWhenUsed/>
    <w:rsid w:val="00F44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46"/>
  </w:style>
  <w:style w:type="paragraph" w:styleId="Footer">
    <w:name w:val="footer"/>
    <w:basedOn w:val="Normal"/>
    <w:link w:val="FooterChar"/>
    <w:uiPriority w:val="99"/>
    <w:unhideWhenUsed/>
    <w:rsid w:val="00F44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46"/>
  </w:style>
  <w:style w:type="paragraph" w:styleId="PlainText">
    <w:name w:val="Plain Text"/>
    <w:basedOn w:val="Normal"/>
    <w:link w:val="PlainTextChar"/>
    <w:uiPriority w:val="99"/>
    <w:semiHidden/>
    <w:unhideWhenUsed/>
    <w:rsid w:val="003A12C3"/>
    <w:pPr>
      <w:spacing w:after="0" w:line="240" w:lineRule="auto"/>
    </w:pPr>
    <w:rPr>
      <w:rFonts w:ascii="Arial" w:eastAsia="Times New Roman" w:hAnsi="Arial" w:cs="Times New Roman"/>
      <w:sz w:val="28"/>
      <w:szCs w:val="21"/>
      <w:lang w:eastAsia="en-GB"/>
    </w:rPr>
  </w:style>
  <w:style w:type="character" w:customStyle="1" w:styleId="PlainTextChar">
    <w:name w:val="Plain Text Char"/>
    <w:basedOn w:val="DefaultParagraphFont"/>
    <w:link w:val="PlainText"/>
    <w:uiPriority w:val="99"/>
    <w:semiHidden/>
    <w:rsid w:val="003A12C3"/>
    <w:rPr>
      <w:rFonts w:ascii="Arial" w:eastAsia="Times New Roman" w:hAnsi="Arial" w:cs="Times New Roman"/>
      <w:sz w:val="28"/>
      <w:szCs w:val="21"/>
      <w:lang w:eastAsia="en-GB"/>
    </w:rPr>
  </w:style>
  <w:style w:type="table" w:styleId="TableGrid">
    <w:name w:val="Table Grid"/>
    <w:basedOn w:val="TableNormal"/>
    <w:uiPriority w:val="39"/>
    <w:rsid w:val="003A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4AA5"/>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834AA5"/>
    <w:pPr>
      <w:outlineLvl w:val="9"/>
    </w:pPr>
    <w:rPr>
      <w:lang w:val="en-US" w:eastAsia="ja-JP"/>
    </w:rPr>
  </w:style>
  <w:style w:type="paragraph" w:styleId="TOC2">
    <w:name w:val="toc 2"/>
    <w:basedOn w:val="Normal"/>
    <w:next w:val="Normal"/>
    <w:autoRedefine/>
    <w:uiPriority w:val="39"/>
    <w:unhideWhenUsed/>
    <w:rsid w:val="00834AA5"/>
    <w:pPr>
      <w:spacing w:after="100"/>
      <w:ind w:left="220"/>
    </w:pPr>
  </w:style>
  <w:style w:type="paragraph" w:styleId="TOC1">
    <w:name w:val="toc 1"/>
    <w:basedOn w:val="Normal"/>
    <w:next w:val="Normal"/>
    <w:autoRedefine/>
    <w:uiPriority w:val="39"/>
    <w:unhideWhenUsed/>
    <w:rsid w:val="00321E53"/>
    <w:pPr>
      <w:spacing w:after="100"/>
    </w:pPr>
  </w:style>
  <w:style w:type="character" w:customStyle="1" w:styleId="Heading3Char">
    <w:name w:val="Heading 3 Char"/>
    <w:basedOn w:val="DefaultParagraphFont"/>
    <w:link w:val="Heading3"/>
    <w:uiPriority w:val="9"/>
    <w:rsid w:val="009B29C7"/>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9D6D80"/>
    <w:pPr>
      <w:spacing w:after="100"/>
      <w:ind w:left="440"/>
    </w:pPr>
  </w:style>
  <w:style w:type="paragraph" w:styleId="Title">
    <w:name w:val="Title"/>
    <w:basedOn w:val="Normal"/>
    <w:next w:val="Normal"/>
    <w:link w:val="TitleChar"/>
    <w:uiPriority w:val="10"/>
    <w:qFormat/>
    <w:rsid w:val="00657D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D0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8402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C8"/>
    <w:pPr>
      <w:spacing w:after="200" w:line="276" w:lineRule="auto"/>
    </w:pPr>
  </w:style>
  <w:style w:type="paragraph" w:styleId="Heading1">
    <w:name w:val="heading 1"/>
    <w:basedOn w:val="Normal"/>
    <w:next w:val="Normal"/>
    <w:link w:val="Heading1Char"/>
    <w:uiPriority w:val="9"/>
    <w:qFormat/>
    <w:rsid w:val="00834A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8B3737"/>
    <w:pPr>
      <w:spacing w:before="120" w:after="120" w:line="240" w:lineRule="auto"/>
      <w:outlineLvl w:val="1"/>
    </w:pPr>
    <w:rPr>
      <w:rFonts w:ascii="Arial" w:eastAsia="Times New Roman" w:hAnsi="Arial" w:cs="Arial"/>
      <w:b/>
      <w:bCs/>
      <w:color w:val="2C2C2C"/>
      <w:spacing w:val="-2"/>
      <w:sz w:val="37"/>
      <w:szCs w:val="37"/>
      <w:lang w:eastAsia="en-GB"/>
    </w:rPr>
  </w:style>
  <w:style w:type="paragraph" w:styleId="Heading3">
    <w:name w:val="heading 3"/>
    <w:basedOn w:val="Normal"/>
    <w:next w:val="Normal"/>
    <w:link w:val="Heading3Char"/>
    <w:uiPriority w:val="9"/>
    <w:unhideWhenUsed/>
    <w:qFormat/>
    <w:rsid w:val="009B29C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737"/>
    <w:rPr>
      <w:rFonts w:ascii="Arial" w:eastAsia="Times New Roman" w:hAnsi="Arial" w:cs="Arial"/>
      <w:b/>
      <w:bCs/>
      <w:color w:val="2C2C2C"/>
      <w:spacing w:val="-2"/>
      <w:sz w:val="37"/>
      <w:szCs w:val="37"/>
      <w:lang w:eastAsia="en-GB"/>
    </w:rPr>
  </w:style>
  <w:style w:type="paragraph" w:styleId="NormalWeb">
    <w:name w:val="Normal (Web)"/>
    <w:basedOn w:val="Normal"/>
    <w:uiPriority w:val="99"/>
    <w:semiHidden/>
    <w:unhideWhenUsed/>
    <w:rsid w:val="008B3737"/>
    <w:pPr>
      <w:spacing w:before="240" w:after="240" w:line="336" w:lineRule="atLeast"/>
    </w:pPr>
    <w:rPr>
      <w:rFonts w:ascii="Times New Roman" w:eastAsia="Times New Roman" w:hAnsi="Times New Roman" w:cs="Times New Roman"/>
      <w:sz w:val="24"/>
      <w:szCs w:val="24"/>
      <w:lang w:eastAsia="en-GB"/>
    </w:rPr>
  </w:style>
  <w:style w:type="paragraph" w:customStyle="1" w:styleId="default">
    <w:name w:val="default"/>
    <w:basedOn w:val="Normal"/>
    <w:rsid w:val="008B3737"/>
    <w:pPr>
      <w:spacing w:before="240" w:after="240" w:line="336"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3737"/>
    <w:pPr>
      <w:ind w:left="720"/>
      <w:contextualSpacing/>
    </w:pPr>
  </w:style>
  <w:style w:type="character" w:styleId="Hyperlink">
    <w:name w:val="Hyperlink"/>
    <w:basedOn w:val="DefaultParagraphFont"/>
    <w:uiPriority w:val="99"/>
    <w:unhideWhenUsed/>
    <w:rsid w:val="007F5FA2"/>
    <w:rPr>
      <w:color w:val="0563C1" w:themeColor="hyperlink"/>
      <w:u w:val="single"/>
    </w:rPr>
  </w:style>
  <w:style w:type="paragraph" w:styleId="BalloonText">
    <w:name w:val="Balloon Text"/>
    <w:basedOn w:val="Normal"/>
    <w:link w:val="BalloonTextChar"/>
    <w:uiPriority w:val="99"/>
    <w:semiHidden/>
    <w:unhideWhenUsed/>
    <w:rsid w:val="001C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94"/>
    <w:rPr>
      <w:rFonts w:ascii="Tahoma" w:hAnsi="Tahoma" w:cs="Tahoma"/>
      <w:sz w:val="16"/>
      <w:szCs w:val="16"/>
    </w:rPr>
  </w:style>
  <w:style w:type="character" w:styleId="CommentReference">
    <w:name w:val="annotation reference"/>
    <w:basedOn w:val="DefaultParagraphFont"/>
    <w:uiPriority w:val="99"/>
    <w:semiHidden/>
    <w:unhideWhenUsed/>
    <w:rsid w:val="001C4594"/>
    <w:rPr>
      <w:sz w:val="16"/>
      <w:szCs w:val="16"/>
    </w:rPr>
  </w:style>
  <w:style w:type="paragraph" w:styleId="CommentText">
    <w:name w:val="annotation text"/>
    <w:basedOn w:val="Normal"/>
    <w:link w:val="CommentTextChar"/>
    <w:uiPriority w:val="99"/>
    <w:semiHidden/>
    <w:unhideWhenUsed/>
    <w:rsid w:val="001C4594"/>
    <w:pPr>
      <w:spacing w:line="240" w:lineRule="auto"/>
    </w:pPr>
    <w:rPr>
      <w:sz w:val="20"/>
      <w:szCs w:val="20"/>
    </w:rPr>
  </w:style>
  <w:style w:type="character" w:customStyle="1" w:styleId="CommentTextChar">
    <w:name w:val="Comment Text Char"/>
    <w:basedOn w:val="DefaultParagraphFont"/>
    <w:link w:val="CommentText"/>
    <w:uiPriority w:val="99"/>
    <w:semiHidden/>
    <w:rsid w:val="001C4594"/>
    <w:rPr>
      <w:sz w:val="20"/>
      <w:szCs w:val="20"/>
    </w:rPr>
  </w:style>
  <w:style w:type="paragraph" w:styleId="CommentSubject">
    <w:name w:val="annotation subject"/>
    <w:basedOn w:val="CommentText"/>
    <w:next w:val="CommentText"/>
    <w:link w:val="CommentSubjectChar"/>
    <w:uiPriority w:val="99"/>
    <w:semiHidden/>
    <w:unhideWhenUsed/>
    <w:rsid w:val="001C4594"/>
    <w:rPr>
      <w:b/>
      <w:bCs/>
    </w:rPr>
  </w:style>
  <w:style w:type="character" w:customStyle="1" w:styleId="CommentSubjectChar">
    <w:name w:val="Comment Subject Char"/>
    <w:basedOn w:val="CommentTextChar"/>
    <w:link w:val="CommentSubject"/>
    <w:uiPriority w:val="99"/>
    <w:semiHidden/>
    <w:rsid w:val="001C4594"/>
    <w:rPr>
      <w:b/>
      <w:bCs/>
      <w:sz w:val="20"/>
      <w:szCs w:val="20"/>
    </w:rPr>
  </w:style>
  <w:style w:type="paragraph" w:styleId="Header">
    <w:name w:val="header"/>
    <w:basedOn w:val="Normal"/>
    <w:link w:val="HeaderChar"/>
    <w:uiPriority w:val="99"/>
    <w:unhideWhenUsed/>
    <w:rsid w:val="00F44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46"/>
  </w:style>
  <w:style w:type="paragraph" w:styleId="Footer">
    <w:name w:val="footer"/>
    <w:basedOn w:val="Normal"/>
    <w:link w:val="FooterChar"/>
    <w:uiPriority w:val="99"/>
    <w:unhideWhenUsed/>
    <w:rsid w:val="00F44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46"/>
  </w:style>
  <w:style w:type="paragraph" w:styleId="PlainText">
    <w:name w:val="Plain Text"/>
    <w:basedOn w:val="Normal"/>
    <w:link w:val="PlainTextChar"/>
    <w:uiPriority w:val="99"/>
    <w:semiHidden/>
    <w:unhideWhenUsed/>
    <w:rsid w:val="003A12C3"/>
    <w:pPr>
      <w:spacing w:after="0" w:line="240" w:lineRule="auto"/>
    </w:pPr>
    <w:rPr>
      <w:rFonts w:ascii="Arial" w:eastAsia="Times New Roman" w:hAnsi="Arial" w:cs="Times New Roman"/>
      <w:sz w:val="28"/>
      <w:szCs w:val="21"/>
      <w:lang w:eastAsia="en-GB"/>
    </w:rPr>
  </w:style>
  <w:style w:type="character" w:customStyle="1" w:styleId="PlainTextChar">
    <w:name w:val="Plain Text Char"/>
    <w:basedOn w:val="DefaultParagraphFont"/>
    <w:link w:val="PlainText"/>
    <w:uiPriority w:val="99"/>
    <w:semiHidden/>
    <w:rsid w:val="003A12C3"/>
    <w:rPr>
      <w:rFonts w:ascii="Arial" w:eastAsia="Times New Roman" w:hAnsi="Arial" w:cs="Times New Roman"/>
      <w:sz w:val="28"/>
      <w:szCs w:val="21"/>
      <w:lang w:eastAsia="en-GB"/>
    </w:rPr>
  </w:style>
  <w:style w:type="table" w:styleId="TableGrid">
    <w:name w:val="Table Grid"/>
    <w:basedOn w:val="TableNormal"/>
    <w:uiPriority w:val="39"/>
    <w:rsid w:val="003A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4AA5"/>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834AA5"/>
    <w:pPr>
      <w:outlineLvl w:val="9"/>
    </w:pPr>
    <w:rPr>
      <w:lang w:val="en-US" w:eastAsia="ja-JP"/>
    </w:rPr>
  </w:style>
  <w:style w:type="paragraph" w:styleId="TOC2">
    <w:name w:val="toc 2"/>
    <w:basedOn w:val="Normal"/>
    <w:next w:val="Normal"/>
    <w:autoRedefine/>
    <w:uiPriority w:val="39"/>
    <w:unhideWhenUsed/>
    <w:rsid w:val="00834AA5"/>
    <w:pPr>
      <w:spacing w:after="100"/>
      <w:ind w:left="220"/>
    </w:pPr>
  </w:style>
  <w:style w:type="paragraph" w:styleId="TOC1">
    <w:name w:val="toc 1"/>
    <w:basedOn w:val="Normal"/>
    <w:next w:val="Normal"/>
    <w:autoRedefine/>
    <w:uiPriority w:val="39"/>
    <w:unhideWhenUsed/>
    <w:rsid w:val="00321E53"/>
    <w:pPr>
      <w:spacing w:after="100"/>
    </w:pPr>
  </w:style>
  <w:style w:type="character" w:customStyle="1" w:styleId="Heading3Char">
    <w:name w:val="Heading 3 Char"/>
    <w:basedOn w:val="DefaultParagraphFont"/>
    <w:link w:val="Heading3"/>
    <w:uiPriority w:val="9"/>
    <w:rsid w:val="009B29C7"/>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9D6D80"/>
    <w:pPr>
      <w:spacing w:after="100"/>
      <w:ind w:left="440"/>
    </w:pPr>
  </w:style>
  <w:style w:type="paragraph" w:styleId="Title">
    <w:name w:val="Title"/>
    <w:basedOn w:val="Normal"/>
    <w:next w:val="Normal"/>
    <w:link w:val="TitleChar"/>
    <w:uiPriority w:val="10"/>
    <w:qFormat/>
    <w:rsid w:val="00657D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D0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840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575">
      <w:bodyDiv w:val="1"/>
      <w:marLeft w:val="0"/>
      <w:marRight w:val="0"/>
      <w:marTop w:val="0"/>
      <w:marBottom w:val="0"/>
      <w:divBdr>
        <w:top w:val="none" w:sz="0" w:space="0" w:color="auto"/>
        <w:left w:val="none" w:sz="0" w:space="0" w:color="auto"/>
        <w:bottom w:val="none" w:sz="0" w:space="0" w:color="auto"/>
        <w:right w:val="none" w:sz="0" w:space="0" w:color="auto"/>
      </w:divBdr>
      <w:divsChild>
        <w:div w:id="856427177">
          <w:marLeft w:val="0"/>
          <w:marRight w:val="0"/>
          <w:marTop w:val="0"/>
          <w:marBottom w:val="0"/>
          <w:divBdr>
            <w:top w:val="none" w:sz="0" w:space="0" w:color="auto"/>
            <w:left w:val="none" w:sz="0" w:space="0" w:color="auto"/>
            <w:bottom w:val="none" w:sz="0" w:space="0" w:color="auto"/>
            <w:right w:val="none" w:sz="0" w:space="0" w:color="auto"/>
          </w:divBdr>
          <w:divsChild>
            <w:div w:id="862665316">
              <w:marLeft w:val="0"/>
              <w:marRight w:val="0"/>
              <w:marTop w:val="0"/>
              <w:marBottom w:val="0"/>
              <w:divBdr>
                <w:top w:val="none" w:sz="0" w:space="0" w:color="auto"/>
                <w:left w:val="none" w:sz="0" w:space="0" w:color="auto"/>
                <w:bottom w:val="none" w:sz="0" w:space="0" w:color="auto"/>
                <w:right w:val="none" w:sz="0" w:space="0" w:color="auto"/>
              </w:divBdr>
              <w:divsChild>
                <w:div w:id="408229784">
                  <w:marLeft w:val="0"/>
                  <w:marRight w:val="0"/>
                  <w:marTop w:val="0"/>
                  <w:marBottom w:val="0"/>
                  <w:divBdr>
                    <w:top w:val="none" w:sz="0" w:space="0" w:color="auto"/>
                    <w:left w:val="none" w:sz="0" w:space="0" w:color="auto"/>
                    <w:bottom w:val="none" w:sz="0" w:space="0" w:color="auto"/>
                    <w:right w:val="none" w:sz="0" w:space="0" w:color="auto"/>
                  </w:divBdr>
                  <w:divsChild>
                    <w:div w:id="1402488103">
                      <w:marLeft w:val="0"/>
                      <w:marRight w:val="0"/>
                      <w:marTop w:val="0"/>
                      <w:marBottom w:val="0"/>
                      <w:divBdr>
                        <w:top w:val="none" w:sz="0" w:space="0" w:color="auto"/>
                        <w:left w:val="none" w:sz="0" w:space="0" w:color="auto"/>
                        <w:bottom w:val="none" w:sz="0" w:space="0" w:color="auto"/>
                        <w:right w:val="none" w:sz="0" w:space="0" w:color="auto"/>
                      </w:divBdr>
                      <w:divsChild>
                        <w:div w:id="208688016">
                          <w:marLeft w:val="1"/>
                          <w:marRight w:val="1"/>
                          <w:marTop w:val="0"/>
                          <w:marBottom w:val="0"/>
                          <w:divBdr>
                            <w:top w:val="none" w:sz="0" w:space="0" w:color="auto"/>
                            <w:left w:val="none" w:sz="0" w:space="0" w:color="auto"/>
                            <w:bottom w:val="none" w:sz="0" w:space="0" w:color="auto"/>
                            <w:right w:val="none" w:sz="0" w:space="0" w:color="auto"/>
                          </w:divBdr>
                          <w:divsChild>
                            <w:div w:id="549147851">
                              <w:marLeft w:val="0"/>
                              <w:marRight w:val="0"/>
                              <w:marTop w:val="0"/>
                              <w:marBottom w:val="0"/>
                              <w:divBdr>
                                <w:top w:val="none" w:sz="0" w:space="0" w:color="auto"/>
                                <w:left w:val="none" w:sz="0" w:space="0" w:color="auto"/>
                                <w:bottom w:val="none" w:sz="0" w:space="0" w:color="auto"/>
                                <w:right w:val="none" w:sz="0" w:space="0" w:color="auto"/>
                              </w:divBdr>
                              <w:divsChild>
                                <w:div w:id="1110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5567">
      <w:bodyDiv w:val="1"/>
      <w:marLeft w:val="0"/>
      <w:marRight w:val="0"/>
      <w:marTop w:val="0"/>
      <w:marBottom w:val="0"/>
      <w:divBdr>
        <w:top w:val="none" w:sz="0" w:space="0" w:color="auto"/>
        <w:left w:val="none" w:sz="0" w:space="0" w:color="auto"/>
        <w:bottom w:val="none" w:sz="0" w:space="0" w:color="auto"/>
        <w:right w:val="none" w:sz="0" w:space="0" w:color="auto"/>
      </w:divBdr>
    </w:div>
    <w:div w:id="255018461">
      <w:bodyDiv w:val="1"/>
      <w:marLeft w:val="0"/>
      <w:marRight w:val="0"/>
      <w:marTop w:val="0"/>
      <w:marBottom w:val="0"/>
      <w:divBdr>
        <w:top w:val="none" w:sz="0" w:space="0" w:color="auto"/>
        <w:left w:val="none" w:sz="0" w:space="0" w:color="auto"/>
        <w:bottom w:val="none" w:sz="0" w:space="0" w:color="auto"/>
        <w:right w:val="none" w:sz="0" w:space="0" w:color="auto"/>
      </w:divBdr>
    </w:div>
    <w:div w:id="331448042">
      <w:bodyDiv w:val="1"/>
      <w:marLeft w:val="0"/>
      <w:marRight w:val="0"/>
      <w:marTop w:val="0"/>
      <w:marBottom w:val="0"/>
      <w:divBdr>
        <w:top w:val="none" w:sz="0" w:space="0" w:color="auto"/>
        <w:left w:val="none" w:sz="0" w:space="0" w:color="auto"/>
        <w:bottom w:val="none" w:sz="0" w:space="0" w:color="auto"/>
        <w:right w:val="none" w:sz="0" w:space="0" w:color="auto"/>
      </w:divBdr>
    </w:div>
    <w:div w:id="349450986">
      <w:bodyDiv w:val="1"/>
      <w:marLeft w:val="0"/>
      <w:marRight w:val="0"/>
      <w:marTop w:val="0"/>
      <w:marBottom w:val="0"/>
      <w:divBdr>
        <w:top w:val="none" w:sz="0" w:space="0" w:color="auto"/>
        <w:left w:val="none" w:sz="0" w:space="0" w:color="auto"/>
        <w:bottom w:val="none" w:sz="0" w:space="0" w:color="auto"/>
        <w:right w:val="none" w:sz="0" w:space="0" w:color="auto"/>
      </w:divBdr>
    </w:div>
    <w:div w:id="489060015">
      <w:bodyDiv w:val="1"/>
      <w:marLeft w:val="0"/>
      <w:marRight w:val="0"/>
      <w:marTop w:val="0"/>
      <w:marBottom w:val="0"/>
      <w:divBdr>
        <w:top w:val="none" w:sz="0" w:space="0" w:color="auto"/>
        <w:left w:val="none" w:sz="0" w:space="0" w:color="auto"/>
        <w:bottom w:val="none" w:sz="0" w:space="0" w:color="auto"/>
        <w:right w:val="none" w:sz="0" w:space="0" w:color="auto"/>
      </w:divBdr>
    </w:div>
    <w:div w:id="519467288">
      <w:bodyDiv w:val="1"/>
      <w:marLeft w:val="0"/>
      <w:marRight w:val="0"/>
      <w:marTop w:val="0"/>
      <w:marBottom w:val="0"/>
      <w:divBdr>
        <w:top w:val="none" w:sz="0" w:space="0" w:color="auto"/>
        <w:left w:val="none" w:sz="0" w:space="0" w:color="auto"/>
        <w:bottom w:val="none" w:sz="0" w:space="0" w:color="auto"/>
        <w:right w:val="none" w:sz="0" w:space="0" w:color="auto"/>
      </w:divBdr>
    </w:div>
    <w:div w:id="567493339">
      <w:bodyDiv w:val="1"/>
      <w:marLeft w:val="0"/>
      <w:marRight w:val="0"/>
      <w:marTop w:val="0"/>
      <w:marBottom w:val="0"/>
      <w:divBdr>
        <w:top w:val="none" w:sz="0" w:space="0" w:color="auto"/>
        <w:left w:val="none" w:sz="0" w:space="0" w:color="auto"/>
        <w:bottom w:val="none" w:sz="0" w:space="0" w:color="auto"/>
        <w:right w:val="none" w:sz="0" w:space="0" w:color="auto"/>
      </w:divBdr>
    </w:div>
    <w:div w:id="633216887">
      <w:bodyDiv w:val="1"/>
      <w:marLeft w:val="0"/>
      <w:marRight w:val="0"/>
      <w:marTop w:val="0"/>
      <w:marBottom w:val="0"/>
      <w:divBdr>
        <w:top w:val="none" w:sz="0" w:space="0" w:color="auto"/>
        <w:left w:val="none" w:sz="0" w:space="0" w:color="auto"/>
        <w:bottom w:val="none" w:sz="0" w:space="0" w:color="auto"/>
        <w:right w:val="none" w:sz="0" w:space="0" w:color="auto"/>
      </w:divBdr>
    </w:div>
    <w:div w:id="681249796">
      <w:bodyDiv w:val="1"/>
      <w:marLeft w:val="0"/>
      <w:marRight w:val="0"/>
      <w:marTop w:val="0"/>
      <w:marBottom w:val="0"/>
      <w:divBdr>
        <w:top w:val="none" w:sz="0" w:space="0" w:color="auto"/>
        <w:left w:val="none" w:sz="0" w:space="0" w:color="auto"/>
        <w:bottom w:val="none" w:sz="0" w:space="0" w:color="auto"/>
        <w:right w:val="none" w:sz="0" w:space="0" w:color="auto"/>
      </w:divBdr>
    </w:div>
    <w:div w:id="839350357">
      <w:bodyDiv w:val="1"/>
      <w:marLeft w:val="0"/>
      <w:marRight w:val="0"/>
      <w:marTop w:val="0"/>
      <w:marBottom w:val="0"/>
      <w:divBdr>
        <w:top w:val="none" w:sz="0" w:space="0" w:color="auto"/>
        <w:left w:val="none" w:sz="0" w:space="0" w:color="auto"/>
        <w:bottom w:val="none" w:sz="0" w:space="0" w:color="auto"/>
        <w:right w:val="none" w:sz="0" w:space="0" w:color="auto"/>
      </w:divBdr>
    </w:div>
    <w:div w:id="841967768">
      <w:bodyDiv w:val="1"/>
      <w:marLeft w:val="0"/>
      <w:marRight w:val="0"/>
      <w:marTop w:val="0"/>
      <w:marBottom w:val="0"/>
      <w:divBdr>
        <w:top w:val="none" w:sz="0" w:space="0" w:color="auto"/>
        <w:left w:val="none" w:sz="0" w:space="0" w:color="auto"/>
        <w:bottom w:val="none" w:sz="0" w:space="0" w:color="auto"/>
        <w:right w:val="none" w:sz="0" w:space="0" w:color="auto"/>
      </w:divBdr>
    </w:div>
    <w:div w:id="865756630">
      <w:bodyDiv w:val="1"/>
      <w:marLeft w:val="0"/>
      <w:marRight w:val="0"/>
      <w:marTop w:val="0"/>
      <w:marBottom w:val="0"/>
      <w:divBdr>
        <w:top w:val="none" w:sz="0" w:space="0" w:color="auto"/>
        <w:left w:val="none" w:sz="0" w:space="0" w:color="auto"/>
        <w:bottom w:val="none" w:sz="0" w:space="0" w:color="auto"/>
        <w:right w:val="none" w:sz="0" w:space="0" w:color="auto"/>
      </w:divBdr>
    </w:div>
    <w:div w:id="1101416549">
      <w:bodyDiv w:val="1"/>
      <w:marLeft w:val="0"/>
      <w:marRight w:val="0"/>
      <w:marTop w:val="0"/>
      <w:marBottom w:val="0"/>
      <w:divBdr>
        <w:top w:val="none" w:sz="0" w:space="0" w:color="auto"/>
        <w:left w:val="none" w:sz="0" w:space="0" w:color="auto"/>
        <w:bottom w:val="none" w:sz="0" w:space="0" w:color="auto"/>
        <w:right w:val="none" w:sz="0" w:space="0" w:color="auto"/>
      </w:divBdr>
    </w:div>
    <w:div w:id="110534275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218396342">
      <w:bodyDiv w:val="1"/>
      <w:marLeft w:val="0"/>
      <w:marRight w:val="0"/>
      <w:marTop w:val="0"/>
      <w:marBottom w:val="0"/>
      <w:divBdr>
        <w:top w:val="none" w:sz="0" w:space="0" w:color="auto"/>
        <w:left w:val="none" w:sz="0" w:space="0" w:color="auto"/>
        <w:bottom w:val="none" w:sz="0" w:space="0" w:color="auto"/>
        <w:right w:val="none" w:sz="0" w:space="0" w:color="auto"/>
      </w:divBdr>
    </w:div>
    <w:div w:id="1307395086">
      <w:bodyDiv w:val="1"/>
      <w:marLeft w:val="0"/>
      <w:marRight w:val="0"/>
      <w:marTop w:val="0"/>
      <w:marBottom w:val="0"/>
      <w:divBdr>
        <w:top w:val="none" w:sz="0" w:space="0" w:color="auto"/>
        <w:left w:val="none" w:sz="0" w:space="0" w:color="auto"/>
        <w:bottom w:val="none" w:sz="0" w:space="0" w:color="auto"/>
        <w:right w:val="none" w:sz="0" w:space="0" w:color="auto"/>
      </w:divBdr>
    </w:div>
    <w:div w:id="1332173020">
      <w:bodyDiv w:val="1"/>
      <w:marLeft w:val="0"/>
      <w:marRight w:val="0"/>
      <w:marTop w:val="0"/>
      <w:marBottom w:val="0"/>
      <w:divBdr>
        <w:top w:val="none" w:sz="0" w:space="0" w:color="auto"/>
        <w:left w:val="none" w:sz="0" w:space="0" w:color="auto"/>
        <w:bottom w:val="none" w:sz="0" w:space="0" w:color="auto"/>
        <w:right w:val="none" w:sz="0" w:space="0" w:color="auto"/>
      </w:divBdr>
    </w:div>
    <w:div w:id="1420103367">
      <w:bodyDiv w:val="1"/>
      <w:marLeft w:val="0"/>
      <w:marRight w:val="0"/>
      <w:marTop w:val="0"/>
      <w:marBottom w:val="0"/>
      <w:divBdr>
        <w:top w:val="none" w:sz="0" w:space="0" w:color="auto"/>
        <w:left w:val="none" w:sz="0" w:space="0" w:color="auto"/>
        <w:bottom w:val="none" w:sz="0" w:space="0" w:color="auto"/>
        <w:right w:val="none" w:sz="0" w:space="0" w:color="auto"/>
      </w:divBdr>
    </w:div>
    <w:div w:id="1422993737">
      <w:bodyDiv w:val="1"/>
      <w:marLeft w:val="0"/>
      <w:marRight w:val="0"/>
      <w:marTop w:val="0"/>
      <w:marBottom w:val="0"/>
      <w:divBdr>
        <w:top w:val="none" w:sz="0" w:space="0" w:color="auto"/>
        <w:left w:val="none" w:sz="0" w:space="0" w:color="auto"/>
        <w:bottom w:val="none" w:sz="0" w:space="0" w:color="auto"/>
        <w:right w:val="none" w:sz="0" w:space="0" w:color="auto"/>
      </w:divBdr>
    </w:div>
    <w:div w:id="1505587278">
      <w:bodyDiv w:val="1"/>
      <w:marLeft w:val="0"/>
      <w:marRight w:val="0"/>
      <w:marTop w:val="0"/>
      <w:marBottom w:val="0"/>
      <w:divBdr>
        <w:top w:val="none" w:sz="0" w:space="0" w:color="auto"/>
        <w:left w:val="none" w:sz="0" w:space="0" w:color="auto"/>
        <w:bottom w:val="none" w:sz="0" w:space="0" w:color="auto"/>
        <w:right w:val="none" w:sz="0" w:space="0" w:color="auto"/>
      </w:divBdr>
    </w:div>
    <w:div w:id="1540508115">
      <w:bodyDiv w:val="1"/>
      <w:marLeft w:val="0"/>
      <w:marRight w:val="0"/>
      <w:marTop w:val="0"/>
      <w:marBottom w:val="0"/>
      <w:divBdr>
        <w:top w:val="none" w:sz="0" w:space="0" w:color="auto"/>
        <w:left w:val="none" w:sz="0" w:space="0" w:color="auto"/>
        <w:bottom w:val="none" w:sz="0" w:space="0" w:color="auto"/>
        <w:right w:val="none" w:sz="0" w:space="0" w:color="auto"/>
      </w:divBdr>
    </w:div>
    <w:div w:id="1552570621">
      <w:bodyDiv w:val="1"/>
      <w:marLeft w:val="0"/>
      <w:marRight w:val="0"/>
      <w:marTop w:val="0"/>
      <w:marBottom w:val="0"/>
      <w:divBdr>
        <w:top w:val="none" w:sz="0" w:space="0" w:color="auto"/>
        <w:left w:val="none" w:sz="0" w:space="0" w:color="auto"/>
        <w:bottom w:val="none" w:sz="0" w:space="0" w:color="auto"/>
        <w:right w:val="none" w:sz="0" w:space="0" w:color="auto"/>
      </w:divBdr>
    </w:div>
    <w:div w:id="1569919932">
      <w:bodyDiv w:val="1"/>
      <w:marLeft w:val="0"/>
      <w:marRight w:val="0"/>
      <w:marTop w:val="0"/>
      <w:marBottom w:val="0"/>
      <w:divBdr>
        <w:top w:val="none" w:sz="0" w:space="0" w:color="auto"/>
        <w:left w:val="none" w:sz="0" w:space="0" w:color="auto"/>
        <w:bottom w:val="none" w:sz="0" w:space="0" w:color="auto"/>
        <w:right w:val="none" w:sz="0" w:space="0" w:color="auto"/>
      </w:divBdr>
    </w:div>
    <w:div w:id="1624001376">
      <w:bodyDiv w:val="1"/>
      <w:marLeft w:val="0"/>
      <w:marRight w:val="0"/>
      <w:marTop w:val="0"/>
      <w:marBottom w:val="0"/>
      <w:divBdr>
        <w:top w:val="none" w:sz="0" w:space="0" w:color="auto"/>
        <w:left w:val="none" w:sz="0" w:space="0" w:color="auto"/>
        <w:bottom w:val="none" w:sz="0" w:space="0" w:color="auto"/>
        <w:right w:val="none" w:sz="0" w:space="0" w:color="auto"/>
      </w:divBdr>
    </w:div>
    <w:div w:id="1859419478">
      <w:bodyDiv w:val="1"/>
      <w:marLeft w:val="0"/>
      <w:marRight w:val="0"/>
      <w:marTop w:val="0"/>
      <w:marBottom w:val="0"/>
      <w:divBdr>
        <w:top w:val="none" w:sz="0" w:space="0" w:color="auto"/>
        <w:left w:val="none" w:sz="0" w:space="0" w:color="auto"/>
        <w:bottom w:val="none" w:sz="0" w:space="0" w:color="auto"/>
        <w:right w:val="none" w:sz="0" w:space="0" w:color="auto"/>
      </w:divBdr>
      <w:divsChild>
        <w:div w:id="1157107285">
          <w:marLeft w:val="0"/>
          <w:marRight w:val="0"/>
          <w:marTop w:val="0"/>
          <w:marBottom w:val="0"/>
          <w:divBdr>
            <w:top w:val="none" w:sz="0" w:space="0" w:color="auto"/>
            <w:left w:val="none" w:sz="0" w:space="0" w:color="auto"/>
            <w:bottom w:val="none" w:sz="0" w:space="0" w:color="auto"/>
            <w:right w:val="none" w:sz="0" w:space="0" w:color="auto"/>
          </w:divBdr>
          <w:divsChild>
            <w:div w:id="112940383">
              <w:marLeft w:val="0"/>
              <w:marRight w:val="0"/>
              <w:marTop w:val="150"/>
              <w:marBottom w:val="150"/>
              <w:divBdr>
                <w:top w:val="none" w:sz="0" w:space="0" w:color="auto"/>
                <w:left w:val="none" w:sz="0" w:space="0" w:color="auto"/>
                <w:bottom w:val="none" w:sz="0" w:space="0" w:color="auto"/>
                <w:right w:val="none" w:sz="0" w:space="0" w:color="auto"/>
              </w:divBdr>
              <w:divsChild>
                <w:div w:id="469251870">
                  <w:marLeft w:val="0"/>
                  <w:marRight w:val="0"/>
                  <w:marTop w:val="0"/>
                  <w:marBottom w:val="0"/>
                  <w:divBdr>
                    <w:top w:val="none" w:sz="0" w:space="0" w:color="auto"/>
                    <w:left w:val="none" w:sz="0" w:space="0" w:color="auto"/>
                    <w:bottom w:val="none" w:sz="0" w:space="0" w:color="auto"/>
                    <w:right w:val="none" w:sz="0" w:space="0" w:color="auto"/>
                  </w:divBdr>
                  <w:divsChild>
                    <w:div w:id="914706271">
                      <w:marLeft w:val="0"/>
                      <w:marRight w:val="0"/>
                      <w:marTop w:val="0"/>
                      <w:marBottom w:val="0"/>
                      <w:divBdr>
                        <w:top w:val="none" w:sz="0" w:space="0" w:color="auto"/>
                        <w:left w:val="none" w:sz="0" w:space="0" w:color="auto"/>
                        <w:bottom w:val="none" w:sz="0" w:space="0" w:color="auto"/>
                        <w:right w:val="none" w:sz="0" w:space="0" w:color="auto"/>
                      </w:divBdr>
                      <w:divsChild>
                        <w:div w:id="1844079695">
                          <w:marLeft w:val="0"/>
                          <w:marRight w:val="0"/>
                          <w:marTop w:val="0"/>
                          <w:marBottom w:val="0"/>
                          <w:divBdr>
                            <w:top w:val="none" w:sz="0" w:space="0" w:color="auto"/>
                            <w:left w:val="none" w:sz="0" w:space="0" w:color="auto"/>
                            <w:bottom w:val="none" w:sz="0" w:space="0" w:color="auto"/>
                            <w:right w:val="none" w:sz="0" w:space="0" w:color="auto"/>
                          </w:divBdr>
                          <w:divsChild>
                            <w:div w:id="152452934">
                              <w:marLeft w:val="0"/>
                              <w:marRight w:val="0"/>
                              <w:marTop w:val="0"/>
                              <w:marBottom w:val="0"/>
                              <w:divBdr>
                                <w:top w:val="none" w:sz="0" w:space="0" w:color="auto"/>
                                <w:left w:val="none" w:sz="0" w:space="0" w:color="auto"/>
                                <w:bottom w:val="none" w:sz="0" w:space="0" w:color="auto"/>
                                <w:right w:val="none" w:sz="0" w:space="0" w:color="auto"/>
                              </w:divBdr>
                              <w:divsChild>
                                <w:div w:id="70008580">
                                  <w:marLeft w:val="0"/>
                                  <w:marRight w:val="750"/>
                                  <w:marTop w:val="0"/>
                                  <w:marBottom w:val="0"/>
                                  <w:divBdr>
                                    <w:top w:val="none" w:sz="0" w:space="0" w:color="auto"/>
                                    <w:left w:val="none" w:sz="0" w:space="0" w:color="auto"/>
                                    <w:bottom w:val="none" w:sz="0" w:space="0" w:color="auto"/>
                                    <w:right w:val="none" w:sz="0" w:space="0" w:color="auto"/>
                                  </w:divBdr>
                                  <w:divsChild>
                                    <w:div w:id="987903065">
                                      <w:marLeft w:val="0"/>
                                      <w:marRight w:val="0"/>
                                      <w:marTop w:val="0"/>
                                      <w:marBottom w:val="0"/>
                                      <w:divBdr>
                                        <w:top w:val="none" w:sz="0" w:space="0" w:color="auto"/>
                                        <w:left w:val="none" w:sz="0" w:space="0" w:color="auto"/>
                                        <w:bottom w:val="none" w:sz="0" w:space="0" w:color="auto"/>
                                        <w:right w:val="none" w:sz="0" w:space="0" w:color="auto"/>
                                      </w:divBdr>
                                    </w:div>
                                    <w:div w:id="1273897942">
                                      <w:marLeft w:val="0"/>
                                      <w:marRight w:val="0"/>
                                      <w:marTop w:val="0"/>
                                      <w:marBottom w:val="0"/>
                                      <w:divBdr>
                                        <w:top w:val="none" w:sz="0" w:space="0" w:color="auto"/>
                                        <w:left w:val="none" w:sz="0" w:space="0" w:color="auto"/>
                                        <w:bottom w:val="none" w:sz="0" w:space="0" w:color="auto"/>
                                        <w:right w:val="none" w:sz="0" w:space="0" w:color="auto"/>
                                      </w:divBdr>
                                    </w:div>
                                    <w:div w:id="8748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373570">
      <w:bodyDiv w:val="1"/>
      <w:marLeft w:val="0"/>
      <w:marRight w:val="0"/>
      <w:marTop w:val="0"/>
      <w:marBottom w:val="0"/>
      <w:divBdr>
        <w:top w:val="none" w:sz="0" w:space="0" w:color="auto"/>
        <w:left w:val="none" w:sz="0" w:space="0" w:color="auto"/>
        <w:bottom w:val="none" w:sz="0" w:space="0" w:color="auto"/>
        <w:right w:val="none" w:sz="0" w:space="0" w:color="auto"/>
      </w:divBdr>
    </w:div>
    <w:div w:id="20846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rnib.org.uk/professionals/knowledge-and-research-hub/research-reports/travel-mobility-and-living-skills-research"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http://content.digital.nhs.uk/media/13655/Data-quality-checks-performed-on-SUS-and-HES-data/pdf/HESDQ_In_002_Data_quality_checks_performed_on_SUS_and_HES_data.pdf"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beecroft\AppData\Local\Microsoft\Windows\INetCache\Content.Outlook\E330MMY9\RNIB%20-%20Year%20on%20Year%20Ophthalmic%20Data%20Analysis%20DHTE%20V2.8%202018012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beecroft\Documents\Documents\Documents\Clients\RNIB\2018\Report%20Data\CONFIENTIAL%20of%20AMD%20RVO%20Diab%20Ret%20Cohort%20Glaucoma%20Outpatient%20Ophthalmology%20Activity%20by%20Year%20V1.4%20DHTE%2020180124_Combined.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sbeecroft\AppData\Local\Microsoft\Windows\INetCache\Content.Outlook\E330MMY9\RNIB%20-%20Year%20on%20Year%20Ophthalmic%20Data%20Analysis%20DHTE%20V2.7%2020180124.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sbeecroft\AppData\Local\Microsoft\Windows\INetCache\Content.Outlook\E330MMY9\RNIB%20-%20Year%20on%20Year%20Ophthalmic%20Data%20Analysis%20DHTE%20V2.8%2020180124.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sbeecroft\AppData\Local\Microsoft\Windows\INetCache\Content.Outlook\E330MMY9\RNIB%20-%20Year%20on%20Year%20Ophthalmic%20Data%20Analysis%20DHTE%20V2.9%2020180124%20(003).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beecroft\AppData\Local\Microsoft\Windows\INetCache\Content.Outlook\E330MMY9\RNIB%20-%20Year%20on%20Year%20Ophthalmic%20Data%20Analysis%20DHTE%20V2.9%2020180124.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sbeecroft\AppData\Local\Microsoft\Windows\INetCache\Content.Outlook\E330MMY9\RNIB%20-%20Year%20on%20Year%20Ophthalmic%20Data%20Analysis%20DHTE%20V2.9%202018012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beecroft\AppData\Local\Microsoft\Windows\INetCache\Content.Outlook\T06BVLI2\RNIB%20Cataract%20Data%20Refresh%202016-17%20including%20Falls.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Users\sbeecroft\AppData\Local\Microsoft\Windows\INetCache\Content.Outlook\E330MMY9\RNIB%20-%20Year%20on%20Year%20Ophthalmic%20Data%20Analysis%20DHTE%20V2.9%2020180124.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sbeecroft\Documents\Documents\Documents\Clients\RNIB\2018\Report%20Data\CONFIENTIAL%20of%20AMD%20RVO%20Diab%20Ret%20Cohort%20Glaucoma%20Outpatient%20Ophthalmology%20Activity%20by%20Year%20V1.4%20DHTE%2020180124_Combin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'National Year OnYear Optha IPOP'!$B$3</c:f>
              <c:strCache>
                <c:ptCount val="1"/>
                <c:pt idx="0">
                  <c:v>Total Patients</c:v>
                </c:pt>
              </c:strCache>
            </c:strRef>
          </c:tx>
          <c:spPr>
            <a:ln w="28575" cap="rnd">
              <a:solidFill>
                <a:srgbClr val="0070C0"/>
              </a:solidFill>
              <a:round/>
            </a:ln>
            <a:effectLst/>
          </c:spPr>
          <c:marker>
            <c:symbol val="circle"/>
            <c:size val="5"/>
            <c:spPr>
              <a:solidFill>
                <a:srgbClr val="00B0F0"/>
              </a:solidFill>
              <a:ln w="9525">
                <a:solidFill>
                  <a:srgbClr val="0070C0"/>
                </a:solidFill>
              </a:ln>
              <a:effectLst/>
            </c:spPr>
          </c:marker>
          <c:cat>
            <c:numRef>
              <c:f>'National Year OnYear Optha IPOP'!$A$4:$A$9</c:f>
              <c:numCache>
                <c:formatCode>General</c:formatCode>
                <c:ptCount val="6"/>
                <c:pt idx="0">
                  <c:v>2011</c:v>
                </c:pt>
                <c:pt idx="1">
                  <c:v>2012</c:v>
                </c:pt>
                <c:pt idx="2">
                  <c:v>2013</c:v>
                </c:pt>
                <c:pt idx="3">
                  <c:v>2014</c:v>
                </c:pt>
                <c:pt idx="4">
                  <c:v>2015</c:v>
                </c:pt>
                <c:pt idx="5">
                  <c:v>2016</c:v>
                </c:pt>
              </c:numCache>
            </c:numRef>
          </c:cat>
          <c:val>
            <c:numRef>
              <c:f>'National Year OnYear Optha IPOP'!$B$4:$B$9</c:f>
              <c:numCache>
                <c:formatCode>#,##0</c:formatCode>
                <c:ptCount val="6"/>
                <c:pt idx="0">
                  <c:v>2887173</c:v>
                </c:pt>
                <c:pt idx="1">
                  <c:v>2960778</c:v>
                </c:pt>
                <c:pt idx="2">
                  <c:v>2967235</c:v>
                </c:pt>
                <c:pt idx="3">
                  <c:v>3041765</c:v>
                </c:pt>
                <c:pt idx="4">
                  <c:v>3110676</c:v>
                </c:pt>
                <c:pt idx="5">
                  <c:v>3207658</c:v>
                </c:pt>
              </c:numCache>
            </c:numRef>
          </c:val>
          <c:smooth val="0"/>
          <c:extLst xmlns:c16r2="http://schemas.microsoft.com/office/drawing/2015/06/chart">
            <c:ext xmlns:c16="http://schemas.microsoft.com/office/drawing/2014/chart" uri="{C3380CC4-5D6E-409C-BE32-E72D297353CC}">
              <c16:uniqueId val="{00000000-E9F0-41EC-9D05-428A5B0991F1}"/>
            </c:ext>
          </c:extLst>
        </c:ser>
        <c:ser>
          <c:idx val="2"/>
          <c:order val="1"/>
          <c:tx>
            <c:strRef>
              <c:f>'National Year OnYear Optha IPOP'!$C$3</c:f>
              <c:strCache>
                <c:ptCount val="1"/>
                <c:pt idx="0">
                  <c:v>Total Spells</c:v>
                </c:pt>
              </c:strCache>
            </c:strRef>
          </c:tx>
          <c:spPr>
            <a:ln w="28575" cap="rnd">
              <a:solidFill>
                <a:schemeClr val="accent2">
                  <a:lumMod val="75000"/>
                </a:schemeClr>
              </a:solidFill>
              <a:round/>
            </a:ln>
            <a:effectLst/>
          </c:spPr>
          <c:marker>
            <c:symbol val="circle"/>
            <c:size val="5"/>
            <c:spPr>
              <a:solidFill>
                <a:schemeClr val="accent2"/>
              </a:solidFill>
              <a:ln w="9525">
                <a:solidFill>
                  <a:schemeClr val="accent2">
                    <a:lumMod val="75000"/>
                  </a:schemeClr>
                </a:solidFill>
              </a:ln>
              <a:effectLst/>
            </c:spPr>
          </c:marker>
          <c:cat>
            <c:numRef>
              <c:f>'National Year OnYear Optha IPOP'!$A$4:$A$9</c:f>
              <c:numCache>
                <c:formatCode>General</c:formatCode>
                <c:ptCount val="6"/>
                <c:pt idx="0">
                  <c:v>2011</c:v>
                </c:pt>
                <c:pt idx="1">
                  <c:v>2012</c:v>
                </c:pt>
                <c:pt idx="2">
                  <c:v>2013</c:v>
                </c:pt>
                <c:pt idx="3">
                  <c:v>2014</c:v>
                </c:pt>
                <c:pt idx="4">
                  <c:v>2015</c:v>
                </c:pt>
                <c:pt idx="5">
                  <c:v>2016</c:v>
                </c:pt>
              </c:numCache>
            </c:numRef>
          </c:cat>
          <c:val>
            <c:numRef>
              <c:f>'National Year OnYear Optha IPOP'!$C$4:$C$9</c:f>
              <c:numCache>
                <c:formatCode>#,##0</c:formatCode>
                <c:ptCount val="6"/>
                <c:pt idx="0">
                  <c:v>8758826</c:v>
                </c:pt>
                <c:pt idx="1">
                  <c:v>8930249</c:v>
                </c:pt>
                <c:pt idx="2">
                  <c:v>9342000</c:v>
                </c:pt>
                <c:pt idx="3">
                  <c:v>9676621</c:v>
                </c:pt>
                <c:pt idx="4">
                  <c:v>9931660</c:v>
                </c:pt>
                <c:pt idx="5">
                  <c:v>10359872</c:v>
                </c:pt>
              </c:numCache>
            </c:numRef>
          </c:val>
          <c:smooth val="0"/>
          <c:extLst xmlns:c16r2="http://schemas.microsoft.com/office/drawing/2015/06/chart">
            <c:ext xmlns:c16="http://schemas.microsoft.com/office/drawing/2014/chart" uri="{C3380CC4-5D6E-409C-BE32-E72D297353CC}">
              <c16:uniqueId val="{00000001-E9F0-41EC-9D05-428A5B0991F1}"/>
            </c:ext>
          </c:extLst>
        </c:ser>
        <c:dLbls>
          <c:showLegendKey val="0"/>
          <c:showVal val="0"/>
          <c:showCatName val="0"/>
          <c:showSerName val="0"/>
          <c:showPercent val="0"/>
          <c:showBubbleSize val="0"/>
        </c:dLbls>
        <c:marker val="1"/>
        <c:smooth val="0"/>
        <c:axId val="66897408"/>
        <c:axId val="66904064"/>
      </c:lineChart>
      <c:catAx>
        <c:axId val="66897408"/>
        <c:scaling>
          <c:orientation val="minMax"/>
        </c:scaling>
        <c:delete val="0"/>
        <c:axPos val="b"/>
        <c:title>
          <c:tx>
            <c:rich>
              <a:bodyPr rot="0" vert="horz"/>
              <a:lstStyle/>
              <a:p>
                <a:pPr>
                  <a:defRPr/>
                </a:pPr>
                <a:r>
                  <a:rPr lang="en-GB"/>
                  <a:t>HES Year</a:t>
                </a:r>
              </a:p>
            </c:rich>
          </c:tx>
          <c:layout>
            <c:manualLayout>
              <c:xMode val="edge"/>
              <c:yMode val="edge"/>
              <c:x val="0.44032251837064967"/>
              <c:y val="0.896890141128525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6904064"/>
        <c:crosses val="autoZero"/>
        <c:auto val="1"/>
        <c:lblAlgn val="ctr"/>
        <c:lblOffset val="100"/>
        <c:noMultiLvlLbl val="0"/>
      </c:catAx>
      <c:valAx>
        <c:axId val="66904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66897408"/>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'National Chart Data'!$A$33</c:f>
              <c:strCache>
                <c:ptCount val="1"/>
                <c:pt idx="0">
                  <c:v>AMD DNA Rate</c:v>
                </c:pt>
              </c:strCache>
            </c:strRef>
          </c:tx>
          <c:spPr>
            <a:solidFill>
              <a:schemeClr val="accent1"/>
            </a:solidFill>
            <a:ln>
              <a:solidFill>
                <a:schemeClr val="tx1"/>
              </a:solidFill>
            </a:ln>
            <a:effectLst/>
          </c:spPr>
          <c:invertIfNegative val="0"/>
          <c:cat>
            <c:multiLvlStrRef>
              <c:f>'National Chart Data'!$B$31:$F$32</c:f>
              <c:multiLvlStrCache>
                <c:ptCount val="5"/>
                <c:lvl>
                  <c:pt idx="0">
                    <c:v>2012</c:v>
                  </c:pt>
                  <c:pt idx="1">
                    <c:v>2013</c:v>
                  </c:pt>
                  <c:pt idx="2">
                    <c:v>2014</c:v>
                  </c:pt>
                  <c:pt idx="3">
                    <c:v>2015</c:v>
                  </c:pt>
                  <c:pt idx="4">
                    <c:v>2016</c:v>
                  </c:pt>
                </c:lvl>
                <c:lvl>
                  <c:pt idx="0">
                    <c:v>HES Year</c:v>
                  </c:pt>
                </c:lvl>
              </c:multiLvlStrCache>
            </c:multiLvlStrRef>
          </c:cat>
          <c:val>
            <c:numRef>
              <c:f>'National Chart Data'!$B$33:$F$33</c:f>
              <c:numCache>
                <c:formatCode>0.00%</c:formatCode>
                <c:ptCount val="5"/>
                <c:pt idx="0">
                  <c:v>2.335728413829595E-2</c:v>
                </c:pt>
                <c:pt idx="1">
                  <c:v>2.2307608480685172E-2</c:v>
                </c:pt>
                <c:pt idx="2">
                  <c:v>2.200908920310371E-2</c:v>
                </c:pt>
                <c:pt idx="3">
                  <c:v>2.1567447922691902E-2</c:v>
                </c:pt>
                <c:pt idx="4">
                  <c:v>2.1581439754264228E-2</c:v>
                </c:pt>
              </c:numCache>
            </c:numRef>
          </c:val>
          <c:extLst xmlns:c16r2="http://schemas.microsoft.com/office/drawing/2015/06/chart">
            <c:ext xmlns:c16="http://schemas.microsoft.com/office/drawing/2014/chart" uri="{C3380CC4-5D6E-409C-BE32-E72D297353CC}">
              <c16:uniqueId val="{00000000-6DFB-4A94-AF5B-D0C52A6826A4}"/>
            </c:ext>
          </c:extLst>
        </c:ser>
        <c:ser>
          <c:idx val="1"/>
          <c:order val="1"/>
          <c:tx>
            <c:strRef>
              <c:f>'National Chart Data'!$A$34</c:f>
              <c:strCache>
                <c:ptCount val="1"/>
                <c:pt idx="0">
                  <c:v>Diab Ret DNA Rate</c:v>
                </c:pt>
              </c:strCache>
            </c:strRef>
          </c:tx>
          <c:spPr>
            <a:solidFill>
              <a:schemeClr val="accent2"/>
            </a:solidFill>
            <a:ln>
              <a:solidFill>
                <a:schemeClr val="tx1"/>
              </a:solidFill>
            </a:ln>
            <a:effectLst/>
          </c:spPr>
          <c:invertIfNegative val="0"/>
          <c:cat>
            <c:multiLvlStrRef>
              <c:f>'National Chart Data'!$B$31:$F$32</c:f>
              <c:multiLvlStrCache>
                <c:ptCount val="5"/>
                <c:lvl>
                  <c:pt idx="0">
                    <c:v>2012</c:v>
                  </c:pt>
                  <c:pt idx="1">
                    <c:v>2013</c:v>
                  </c:pt>
                  <c:pt idx="2">
                    <c:v>2014</c:v>
                  </c:pt>
                  <c:pt idx="3">
                    <c:v>2015</c:v>
                  </c:pt>
                  <c:pt idx="4">
                    <c:v>2016</c:v>
                  </c:pt>
                </c:lvl>
                <c:lvl>
                  <c:pt idx="0">
                    <c:v>HES Year</c:v>
                  </c:pt>
                </c:lvl>
              </c:multiLvlStrCache>
            </c:multiLvlStrRef>
          </c:cat>
          <c:val>
            <c:numRef>
              <c:f>'National Chart Data'!$B$34:$F$34</c:f>
              <c:numCache>
                <c:formatCode>0.00%</c:formatCode>
                <c:ptCount val="5"/>
                <c:pt idx="0">
                  <c:v>7.1039562390537658E-2</c:v>
                </c:pt>
                <c:pt idx="1">
                  <c:v>6.6901472377044718E-2</c:v>
                </c:pt>
                <c:pt idx="2">
                  <c:v>6.3908453394038472E-2</c:v>
                </c:pt>
                <c:pt idx="3">
                  <c:v>6.416431882213941E-2</c:v>
                </c:pt>
                <c:pt idx="4">
                  <c:v>6.1575903488341667E-2</c:v>
                </c:pt>
              </c:numCache>
            </c:numRef>
          </c:val>
          <c:extLst xmlns:c16r2="http://schemas.microsoft.com/office/drawing/2015/06/chart">
            <c:ext xmlns:c16="http://schemas.microsoft.com/office/drawing/2014/chart" uri="{C3380CC4-5D6E-409C-BE32-E72D297353CC}">
              <c16:uniqueId val="{00000001-6DFB-4A94-AF5B-D0C52A6826A4}"/>
            </c:ext>
          </c:extLst>
        </c:ser>
        <c:ser>
          <c:idx val="2"/>
          <c:order val="2"/>
          <c:tx>
            <c:strRef>
              <c:f>'National Chart Data'!$A$35</c:f>
              <c:strCache>
                <c:ptCount val="1"/>
                <c:pt idx="0">
                  <c:v>Glaucoma DNA Rate</c:v>
                </c:pt>
              </c:strCache>
            </c:strRef>
          </c:tx>
          <c:spPr>
            <a:solidFill>
              <a:schemeClr val="accent3"/>
            </a:solidFill>
            <a:ln>
              <a:solidFill>
                <a:schemeClr val="tx1"/>
              </a:solidFill>
            </a:ln>
            <a:effectLst/>
          </c:spPr>
          <c:invertIfNegative val="0"/>
          <c:cat>
            <c:multiLvlStrRef>
              <c:f>'National Chart Data'!$B$31:$F$32</c:f>
              <c:multiLvlStrCache>
                <c:ptCount val="5"/>
                <c:lvl>
                  <c:pt idx="0">
                    <c:v>2012</c:v>
                  </c:pt>
                  <c:pt idx="1">
                    <c:v>2013</c:v>
                  </c:pt>
                  <c:pt idx="2">
                    <c:v>2014</c:v>
                  </c:pt>
                  <c:pt idx="3">
                    <c:v>2015</c:v>
                  </c:pt>
                  <c:pt idx="4">
                    <c:v>2016</c:v>
                  </c:pt>
                </c:lvl>
                <c:lvl>
                  <c:pt idx="0">
                    <c:v>HES Year</c:v>
                  </c:pt>
                </c:lvl>
              </c:multiLvlStrCache>
            </c:multiLvlStrRef>
          </c:cat>
          <c:val>
            <c:numRef>
              <c:f>'National Chart Data'!$B$35:$F$35</c:f>
              <c:numCache>
                <c:formatCode>0.00%</c:formatCode>
                <c:ptCount val="5"/>
                <c:pt idx="0">
                  <c:v>3.6850806640420987E-2</c:v>
                </c:pt>
                <c:pt idx="1">
                  <c:v>3.4668705048469479E-2</c:v>
                </c:pt>
                <c:pt idx="2">
                  <c:v>3.2728338245686606E-2</c:v>
                </c:pt>
                <c:pt idx="3">
                  <c:v>2.98656521222209E-2</c:v>
                </c:pt>
                <c:pt idx="4">
                  <c:v>2.8650071444686773E-2</c:v>
                </c:pt>
              </c:numCache>
            </c:numRef>
          </c:val>
          <c:extLst xmlns:c16r2="http://schemas.microsoft.com/office/drawing/2015/06/chart">
            <c:ext xmlns:c16="http://schemas.microsoft.com/office/drawing/2014/chart" uri="{C3380CC4-5D6E-409C-BE32-E72D297353CC}">
              <c16:uniqueId val="{00000002-6DFB-4A94-AF5B-D0C52A6826A4}"/>
            </c:ext>
          </c:extLst>
        </c:ser>
        <c:ser>
          <c:idx val="3"/>
          <c:order val="3"/>
          <c:tx>
            <c:strRef>
              <c:f>'National Chart Data'!$A$36</c:f>
              <c:strCache>
                <c:ptCount val="1"/>
                <c:pt idx="0">
                  <c:v>RVO DNA Rate</c:v>
                </c:pt>
              </c:strCache>
            </c:strRef>
          </c:tx>
          <c:spPr>
            <a:solidFill>
              <a:schemeClr val="accent4"/>
            </a:solidFill>
            <a:ln>
              <a:solidFill>
                <a:schemeClr val="tx1"/>
              </a:solidFill>
            </a:ln>
            <a:effectLst/>
          </c:spPr>
          <c:invertIfNegative val="0"/>
          <c:cat>
            <c:multiLvlStrRef>
              <c:f>'National Chart Data'!$B$31:$F$32</c:f>
              <c:multiLvlStrCache>
                <c:ptCount val="5"/>
                <c:lvl>
                  <c:pt idx="0">
                    <c:v>2012</c:v>
                  </c:pt>
                  <c:pt idx="1">
                    <c:v>2013</c:v>
                  </c:pt>
                  <c:pt idx="2">
                    <c:v>2014</c:v>
                  </c:pt>
                  <c:pt idx="3">
                    <c:v>2015</c:v>
                  </c:pt>
                  <c:pt idx="4">
                    <c:v>2016</c:v>
                  </c:pt>
                </c:lvl>
                <c:lvl>
                  <c:pt idx="0">
                    <c:v>HES Year</c:v>
                  </c:pt>
                </c:lvl>
              </c:multiLvlStrCache>
            </c:multiLvlStrRef>
          </c:cat>
          <c:val>
            <c:numRef>
              <c:f>'National Chart Data'!$B$36:$F$36</c:f>
              <c:numCache>
                <c:formatCode>0.00%</c:formatCode>
                <c:ptCount val="5"/>
                <c:pt idx="0">
                  <c:v>3.5902292901037421E-2</c:v>
                </c:pt>
                <c:pt idx="1">
                  <c:v>2.9670239415219086E-2</c:v>
                </c:pt>
                <c:pt idx="2">
                  <c:v>2.999831470142127E-2</c:v>
                </c:pt>
                <c:pt idx="3">
                  <c:v>2.5140764320309424E-2</c:v>
                </c:pt>
                <c:pt idx="4">
                  <c:v>2.6586295379663231E-2</c:v>
                </c:pt>
              </c:numCache>
            </c:numRef>
          </c:val>
          <c:extLst xmlns:c16r2="http://schemas.microsoft.com/office/drawing/2015/06/chart">
            <c:ext xmlns:c16="http://schemas.microsoft.com/office/drawing/2014/chart" uri="{C3380CC4-5D6E-409C-BE32-E72D297353CC}">
              <c16:uniqueId val="{00000003-6DFB-4A94-AF5B-D0C52A6826A4}"/>
            </c:ext>
          </c:extLst>
        </c:ser>
        <c:dLbls>
          <c:showLegendKey val="0"/>
          <c:showVal val="0"/>
          <c:showCatName val="0"/>
          <c:showSerName val="0"/>
          <c:showPercent val="0"/>
          <c:showBubbleSize val="0"/>
        </c:dLbls>
        <c:gapWidth val="219"/>
        <c:overlap val="-27"/>
        <c:axId val="129248256"/>
        <c:axId val="129250048"/>
      </c:barChart>
      <c:catAx>
        <c:axId val="1292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9250048"/>
        <c:crosses val="autoZero"/>
        <c:auto val="1"/>
        <c:lblAlgn val="ctr"/>
        <c:lblOffset val="100"/>
        <c:noMultiLvlLbl val="0"/>
      </c:catAx>
      <c:valAx>
        <c:axId val="129250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12924825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'National Year OnYear Optha IPOP'!$E$3</c:f>
              <c:strCache>
                <c:ptCount val="1"/>
                <c:pt idx="0">
                  <c:v>Percentage increase in activity compared to the previous year</c:v>
                </c:pt>
              </c:strCache>
            </c:strRef>
          </c:tx>
          <c:spPr>
            <a:solidFill>
              <a:schemeClr val="accent2"/>
            </a:solidFill>
            <a:ln>
              <a:solidFill>
                <a:sysClr val="windowText" lastClr="000000"/>
              </a:solidFill>
            </a:ln>
            <a:effectLst/>
          </c:spPr>
          <c:invertIfNegative val="0"/>
          <c:dPt>
            <c:idx val="0"/>
            <c:invertIfNegative val="0"/>
            <c:bubble3D val="0"/>
            <c:spPr>
              <a:solidFill>
                <a:srgbClr val="ED7D31">
                  <a:lumMod val="75000"/>
                </a:srgb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1-5E78-4E7E-8310-F5FEDA7EDC2B}"/>
              </c:ext>
            </c:extLst>
          </c:dPt>
          <c:dPt>
            <c:idx val="1"/>
            <c:invertIfNegative val="0"/>
            <c:bubble3D val="0"/>
            <c:spPr>
              <a:solidFill>
                <a:srgbClr val="ED7D31">
                  <a:lumMod val="75000"/>
                </a:srgb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3-5E78-4E7E-8310-F5FEDA7EDC2B}"/>
              </c:ext>
            </c:extLst>
          </c:dPt>
          <c:dPt>
            <c:idx val="2"/>
            <c:invertIfNegative val="0"/>
            <c:bubble3D val="0"/>
            <c:spPr>
              <a:solidFill>
                <a:srgbClr val="ED7D31">
                  <a:lumMod val="75000"/>
                </a:srgb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5-5E78-4E7E-8310-F5FEDA7EDC2B}"/>
              </c:ext>
            </c:extLst>
          </c:dPt>
          <c:dPt>
            <c:idx val="3"/>
            <c:invertIfNegative val="0"/>
            <c:bubble3D val="0"/>
            <c:spPr>
              <a:solidFill>
                <a:srgbClr val="ED7D31">
                  <a:lumMod val="75000"/>
                </a:srgb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7-5E78-4E7E-8310-F5FEDA7EDC2B}"/>
              </c:ext>
            </c:extLst>
          </c:dPt>
          <c:dPt>
            <c:idx val="4"/>
            <c:invertIfNegative val="0"/>
            <c:bubble3D val="0"/>
            <c:spPr>
              <a:solidFill>
                <a:srgbClr val="ED7D31">
                  <a:lumMod val="75000"/>
                </a:srgb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9-5E78-4E7E-8310-F5FEDA7EDC2B}"/>
              </c:ext>
            </c:extLst>
          </c:dPt>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'National Year OnYear Optha IPOP'!$A$5:$A$9</c:f>
              <c:numCache>
                <c:formatCode>General</c:formatCode>
                <c:ptCount val="5"/>
                <c:pt idx="0">
                  <c:v>2012</c:v>
                </c:pt>
                <c:pt idx="1">
                  <c:v>2013</c:v>
                </c:pt>
                <c:pt idx="2">
                  <c:v>2014</c:v>
                </c:pt>
                <c:pt idx="3">
                  <c:v>2015</c:v>
                </c:pt>
                <c:pt idx="4">
                  <c:v>2016</c:v>
                </c:pt>
              </c:numCache>
            </c:numRef>
          </c:cat>
          <c:val>
            <c:numRef>
              <c:f>'National Year OnYear Optha IPOP'!$E$5:$E$9</c:f>
              <c:numCache>
                <c:formatCode>0.0%</c:formatCode>
                <c:ptCount val="5"/>
                <c:pt idx="0">
                  <c:v>1.9571458549353531E-2</c:v>
                </c:pt>
                <c:pt idx="1">
                  <c:v>4.6107448963629123E-2</c:v>
                </c:pt>
                <c:pt idx="2">
                  <c:v>3.5818989509740953E-2</c:v>
                </c:pt>
                <c:pt idx="3">
                  <c:v>2.6356204299000652E-2</c:v>
                </c:pt>
                <c:pt idx="4">
                  <c:v>4.311585374448984E-2</c:v>
                </c:pt>
              </c:numCache>
            </c:numRef>
          </c:val>
          <c:extLst xmlns:c16r2="http://schemas.microsoft.com/office/drawing/2015/06/chart">
            <c:ext xmlns:c16="http://schemas.microsoft.com/office/drawing/2014/chart" uri="{C3380CC4-5D6E-409C-BE32-E72D297353CC}">
              <c16:uniqueId val="{00000000-71C2-4DD6-8817-39B289020874}"/>
            </c:ext>
          </c:extLst>
        </c:ser>
        <c:dLbls>
          <c:showLegendKey val="0"/>
          <c:showVal val="0"/>
          <c:showCatName val="0"/>
          <c:showSerName val="0"/>
          <c:showPercent val="0"/>
          <c:showBubbleSize val="0"/>
        </c:dLbls>
        <c:gapWidth val="219"/>
        <c:overlap val="-27"/>
        <c:axId val="128667008"/>
        <c:axId val="128673280"/>
      </c:barChart>
      <c:catAx>
        <c:axId val="128667008"/>
        <c:scaling>
          <c:orientation val="minMax"/>
        </c:scaling>
        <c:delete val="0"/>
        <c:axPos val="b"/>
        <c:title>
          <c:tx>
            <c:rich>
              <a:bodyPr rot="0" vert="horz"/>
              <a:lstStyle/>
              <a:p>
                <a:pPr>
                  <a:defRPr/>
                </a:pPr>
                <a:r>
                  <a:rPr lang="en-GB"/>
                  <a:t>HES Year</a:t>
                </a:r>
              </a:p>
            </c:rich>
          </c:tx>
          <c:overlay val="0"/>
          <c:spPr>
            <a:noFill/>
            <a:ln>
              <a:noFill/>
            </a:ln>
            <a:effectLst/>
          </c:sp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128673280"/>
        <c:crosses val="autoZero"/>
        <c:auto val="1"/>
        <c:lblAlgn val="ctr"/>
        <c:lblOffset val="100"/>
        <c:noMultiLvlLbl val="0"/>
      </c:catAx>
      <c:valAx>
        <c:axId val="1286732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vert="horz"/>
          <a:lstStyle/>
          <a:p>
            <a:pPr>
              <a:defRPr/>
            </a:pPr>
            <a:endParaRPr lang="en-US"/>
          </a:p>
        </c:txPr>
        <c:crossAx val="12866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'National Year On Year AMD'!$B$3</c:f>
              <c:strCache>
                <c:ptCount val="1"/>
                <c:pt idx="0">
                  <c:v>Total Patients</c:v>
                </c:pt>
              </c:strCache>
            </c:strRef>
          </c:tx>
          <c:spPr>
            <a:ln w="28575" cap="rnd">
              <a:solidFill>
                <a:srgbClr val="0070C0"/>
              </a:solidFill>
              <a:round/>
            </a:ln>
            <a:effectLst/>
          </c:spPr>
          <c:marker>
            <c:symbol val="circle"/>
            <c:size val="5"/>
            <c:spPr>
              <a:solidFill>
                <a:srgbClr val="00B0F0"/>
              </a:solidFill>
              <a:ln w="9525">
                <a:solidFill>
                  <a:srgbClr val="0070C0"/>
                </a:solidFill>
              </a:ln>
              <a:effectLst/>
            </c:spPr>
          </c:marker>
          <c:cat>
            <c:numRef>
              <c:f>'National Year On Year AMD'!$A$4:$A$9</c:f>
              <c:numCache>
                <c:formatCode>General</c:formatCode>
                <c:ptCount val="6"/>
                <c:pt idx="0">
                  <c:v>2011</c:v>
                </c:pt>
                <c:pt idx="1">
                  <c:v>2012</c:v>
                </c:pt>
                <c:pt idx="2">
                  <c:v>2013</c:v>
                </c:pt>
                <c:pt idx="3">
                  <c:v>2014</c:v>
                </c:pt>
                <c:pt idx="4">
                  <c:v>2015</c:v>
                </c:pt>
                <c:pt idx="5">
                  <c:v>2016</c:v>
                </c:pt>
              </c:numCache>
            </c:numRef>
          </c:cat>
          <c:val>
            <c:numRef>
              <c:f>'National Year On Year AMD'!$B$4:$B$9</c:f>
              <c:numCache>
                <c:formatCode>#,##0</c:formatCode>
                <c:ptCount val="6"/>
                <c:pt idx="0">
                  <c:v>26886</c:v>
                </c:pt>
                <c:pt idx="1">
                  <c:v>29946</c:v>
                </c:pt>
                <c:pt idx="2">
                  <c:v>31719</c:v>
                </c:pt>
                <c:pt idx="3">
                  <c:v>33768</c:v>
                </c:pt>
                <c:pt idx="4">
                  <c:v>35341</c:v>
                </c:pt>
                <c:pt idx="5">
                  <c:v>37604</c:v>
                </c:pt>
              </c:numCache>
            </c:numRef>
          </c:val>
          <c:smooth val="0"/>
          <c:extLst xmlns:c16r2="http://schemas.microsoft.com/office/drawing/2015/06/chart">
            <c:ext xmlns:c16="http://schemas.microsoft.com/office/drawing/2014/chart" uri="{C3380CC4-5D6E-409C-BE32-E72D297353CC}">
              <c16:uniqueId val="{00000000-70F1-4C42-9816-977BBC44CB83}"/>
            </c:ext>
          </c:extLst>
        </c:ser>
        <c:ser>
          <c:idx val="2"/>
          <c:order val="1"/>
          <c:tx>
            <c:strRef>
              <c:f>'National Year On Year AMD'!$C$3</c:f>
              <c:strCache>
                <c:ptCount val="1"/>
                <c:pt idx="0">
                  <c:v>Total Spells</c:v>
                </c:pt>
              </c:strCache>
            </c:strRef>
          </c:tx>
          <c:spPr>
            <a:ln w="28575" cap="rnd">
              <a:solidFill>
                <a:schemeClr val="accent2">
                  <a:lumMod val="75000"/>
                </a:schemeClr>
              </a:solidFill>
              <a:round/>
            </a:ln>
            <a:effectLst/>
          </c:spPr>
          <c:marker>
            <c:symbol val="circle"/>
            <c:size val="5"/>
            <c:spPr>
              <a:solidFill>
                <a:schemeClr val="accent2"/>
              </a:solidFill>
              <a:ln w="9525">
                <a:solidFill>
                  <a:schemeClr val="accent2">
                    <a:lumMod val="75000"/>
                  </a:schemeClr>
                </a:solidFill>
              </a:ln>
              <a:effectLst/>
            </c:spPr>
          </c:marker>
          <c:cat>
            <c:numRef>
              <c:f>'National Year On Year AMD'!$A$4:$A$9</c:f>
              <c:numCache>
                <c:formatCode>General</c:formatCode>
                <c:ptCount val="6"/>
                <c:pt idx="0">
                  <c:v>2011</c:v>
                </c:pt>
                <c:pt idx="1">
                  <c:v>2012</c:v>
                </c:pt>
                <c:pt idx="2">
                  <c:v>2013</c:v>
                </c:pt>
                <c:pt idx="3">
                  <c:v>2014</c:v>
                </c:pt>
                <c:pt idx="4">
                  <c:v>2015</c:v>
                </c:pt>
                <c:pt idx="5">
                  <c:v>2016</c:v>
                </c:pt>
              </c:numCache>
            </c:numRef>
          </c:cat>
          <c:val>
            <c:numRef>
              <c:f>'National Year On Year AMD'!$C$4:$C$9</c:f>
              <c:numCache>
                <c:formatCode>#,##0</c:formatCode>
                <c:ptCount val="6"/>
                <c:pt idx="0">
                  <c:v>83662</c:v>
                </c:pt>
                <c:pt idx="1">
                  <c:v>97237</c:v>
                </c:pt>
                <c:pt idx="2">
                  <c:v>101611</c:v>
                </c:pt>
                <c:pt idx="3">
                  <c:v>111292</c:v>
                </c:pt>
                <c:pt idx="4">
                  <c:v>116289</c:v>
                </c:pt>
                <c:pt idx="5">
                  <c:v>123612</c:v>
                </c:pt>
              </c:numCache>
            </c:numRef>
          </c:val>
          <c:smooth val="0"/>
          <c:extLst xmlns:c16r2="http://schemas.microsoft.com/office/drawing/2015/06/chart">
            <c:ext xmlns:c16="http://schemas.microsoft.com/office/drawing/2014/chart" uri="{C3380CC4-5D6E-409C-BE32-E72D297353CC}">
              <c16:uniqueId val="{00000001-70F1-4C42-9816-977BBC44CB83}"/>
            </c:ext>
          </c:extLst>
        </c:ser>
        <c:dLbls>
          <c:showLegendKey val="0"/>
          <c:showVal val="0"/>
          <c:showCatName val="0"/>
          <c:showSerName val="0"/>
          <c:showPercent val="0"/>
          <c:showBubbleSize val="0"/>
        </c:dLbls>
        <c:marker val="1"/>
        <c:smooth val="0"/>
        <c:axId val="128694144"/>
        <c:axId val="128700800"/>
      </c:lineChart>
      <c:catAx>
        <c:axId val="128694144"/>
        <c:scaling>
          <c:orientation val="minMax"/>
        </c:scaling>
        <c:delete val="0"/>
        <c:axPos val="b"/>
        <c:title>
          <c:tx>
            <c:rich>
              <a:bodyPr rot="0" vert="horz"/>
              <a:lstStyle/>
              <a:p>
                <a:pPr>
                  <a:defRPr/>
                </a:pPr>
                <a:r>
                  <a:rPr lang="en-GB"/>
                  <a:t>HES Year</a:t>
                </a:r>
              </a:p>
            </c:rich>
          </c:tx>
          <c:layout>
            <c:manualLayout>
              <c:xMode val="edge"/>
              <c:yMode val="edge"/>
              <c:x val="0.44032251837064967"/>
              <c:y val="0.896890141128525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8700800"/>
        <c:crosses val="autoZero"/>
        <c:auto val="1"/>
        <c:lblAlgn val="ctr"/>
        <c:lblOffset val="100"/>
        <c:noMultiLvlLbl val="0"/>
      </c:catAx>
      <c:valAx>
        <c:axId val="128700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28694144"/>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'National Year On Year Ret Vasc'!$B$3</c:f>
              <c:strCache>
                <c:ptCount val="1"/>
                <c:pt idx="0">
                  <c:v>Total Patients</c:v>
                </c:pt>
              </c:strCache>
            </c:strRef>
          </c:tx>
          <c:spPr>
            <a:ln w="28575" cap="rnd">
              <a:solidFill>
                <a:srgbClr val="0070C0"/>
              </a:solidFill>
              <a:round/>
            </a:ln>
            <a:effectLst/>
          </c:spPr>
          <c:marker>
            <c:symbol val="circle"/>
            <c:size val="5"/>
            <c:spPr>
              <a:solidFill>
                <a:srgbClr val="00B0F0"/>
              </a:solidFill>
              <a:ln w="9525">
                <a:solidFill>
                  <a:srgbClr val="0070C0"/>
                </a:solidFill>
              </a:ln>
              <a:effectLst/>
            </c:spPr>
          </c:marker>
          <c:cat>
            <c:numRef>
              <c:f>'National Year On Year Ret Vasc'!$A$4:$A$9</c:f>
              <c:numCache>
                <c:formatCode>General</c:formatCode>
                <c:ptCount val="6"/>
                <c:pt idx="0">
                  <c:v>2011</c:v>
                </c:pt>
                <c:pt idx="1">
                  <c:v>2012</c:v>
                </c:pt>
                <c:pt idx="2">
                  <c:v>2013</c:v>
                </c:pt>
                <c:pt idx="3">
                  <c:v>2014</c:v>
                </c:pt>
                <c:pt idx="4">
                  <c:v>2015</c:v>
                </c:pt>
                <c:pt idx="5">
                  <c:v>2016</c:v>
                </c:pt>
              </c:numCache>
            </c:numRef>
          </c:cat>
          <c:val>
            <c:numRef>
              <c:f>'National Year On Year Ret Vasc'!$B$4:$B$9</c:f>
              <c:numCache>
                <c:formatCode>#,##0</c:formatCode>
                <c:ptCount val="6"/>
                <c:pt idx="0">
                  <c:v>4644</c:v>
                </c:pt>
                <c:pt idx="1">
                  <c:v>6870</c:v>
                </c:pt>
                <c:pt idx="2">
                  <c:v>7348</c:v>
                </c:pt>
                <c:pt idx="3">
                  <c:v>7946</c:v>
                </c:pt>
                <c:pt idx="4">
                  <c:v>8514</c:v>
                </c:pt>
                <c:pt idx="5">
                  <c:v>8861</c:v>
                </c:pt>
              </c:numCache>
            </c:numRef>
          </c:val>
          <c:smooth val="0"/>
          <c:extLst xmlns:c16r2="http://schemas.microsoft.com/office/drawing/2015/06/chart">
            <c:ext xmlns:c16="http://schemas.microsoft.com/office/drawing/2014/chart" uri="{C3380CC4-5D6E-409C-BE32-E72D297353CC}">
              <c16:uniqueId val="{00000000-1195-4A50-992D-1BD2B80B948A}"/>
            </c:ext>
          </c:extLst>
        </c:ser>
        <c:ser>
          <c:idx val="2"/>
          <c:order val="1"/>
          <c:tx>
            <c:strRef>
              <c:f>'National Year On Year Ret Vasc'!$C$3</c:f>
              <c:strCache>
                <c:ptCount val="1"/>
                <c:pt idx="0">
                  <c:v>Total Spells</c:v>
                </c:pt>
              </c:strCache>
            </c:strRef>
          </c:tx>
          <c:spPr>
            <a:ln w="28575" cap="rnd">
              <a:solidFill>
                <a:schemeClr val="accent2">
                  <a:lumMod val="75000"/>
                </a:schemeClr>
              </a:solidFill>
              <a:round/>
            </a:ln>
            <a:effectLst/>
          </c:spPr>
          <c:marker>
            <c:symbol val="circle"/>
            <c:size val="5"/>
            <c:spPr>
              <a:solidFill>
                <a:schemeClr val="accent2"/>
              </a:solidFill>
              <a:ln w="9525">
                <a:solidFill>
                  <a:schemeClr val="accent2">
                    <a:lumMod val="75000"/>
                  </a:schemeClr>
                </a:solidFill>
              </a:ln>
              <a:effectLst/>
            </c:spPr>
          </c:marker>
          <c:cat>
            <c:numRef>
              <c:f>'National Year On Year Ret Vasc'!$A$4:$A$9</c:f>
              <c:numCache>
                <c:formatCode>General</c:formatCode>
                <c:ptCount val="6"/>
                <c:pt idx="0">
                  <c:v>2011</c:v>
                </c:pt>
                <c:pt idx="1">
                  <c:v>2012</c:v>
                </c:pt>
                <c:pt idx="2">
                  <c:v>2013</c:v>
                </c:pt>
                <c:pt idx="3">
                  <c:v>2014</c:v>
                </c:pt>
                <c:pt idx="4">
                  <c:v>2015</c:v>
                </c:pt>
                <c:pt idx="5">
                  <c:v>2016</c:v>
                </c:pt>
              </c:numCache>
            </c:numRef>
          </c:cat>
          <c:val>
            <c:numRef>
              <c:f>'National Year On Year Ret Vasc'!$C$4:$C$9</c:f>
              <c:numCache>
                <c:formatCode>#,##0</c:formatCode>
                <c:ptCount val="6"/>
                <c:pt idx="0">
                  <c:v>7085</c:v>
                </c:pt>
                <c:pt idx="1">
                  <c:v>9932</c:v>
                </c:pt>
                <c:pt idx="2">
                  <c:v>12180</c:v>
                </c:pt>
                <c:pt idx="3">
                  <c:v>16939</c:v>
                </c:pt>
                <c:pt idx="4">
                  <c:v>21184</c:v>
                </c:pt>
                <c:pt idx="5">
                  <c:v>23052</c:v>
                </c:pt>
              </c:numCache>
            </c:numRef>
          </c:val>
          <c:smooth val="0"/>
          <c:extLst xmlns:c16r2="http://schemas.microsoft.com/office/drawing/2015/06/chart">
            <c:ext xmlns:c16="http://schemas.microsoft.com/office/drawing/2014/chart" uri="{C3380CC4-5D6E-409C-BE32-E72D297353CC}">
              <c16:uniqueId val="{00000001-1195-4A50-992D-1BD2B80B948A}"/>
            </c:ext>
          </c:extLst>
        </c:ser>
        <c:dLbls>
          <c:showLegendKey val="0"/>
          <c:showVal val="0"/>
          <c:showCatName val="0"/>
          <c:showSerName val="0"/>
          <c:showPercent val="0"/>
          <c:showBubbleSize val="0"/>
        </c:dLbls>
        <c:marker val="1"/>
        <c:smooth val="0"/>
        <c:axId val="128869888"/>
        <c:axId val="128876544"/>
      </c:lineChart>
      <c:catAx>
        <c:axId val="128869888"/>
        <c:scaling>
          <c:orientation val="minMax"/>
        </c:scaling>
        <c:delete val="0"/>
        <c:axPos val="b"/>
        <c:title>
          <c:tx>
            <c:rich>
              <a:bodyPr rot="0" vert="horz"/>
              <a:lstStyle/>
              <a:p>
                <a:pPr>
                  <a:defRPr/>
                </a:pPr>
                <a:r>
                  <a:rPr lang="en-GB"/>
                  <a:t>HES Year</a:t>
                </a:r>
              </a:p>
            </c:rich>
          </c:tx>
          <c:layout>
            <c:manualLayout>
              <c:xMode val="edge"/>
              <c:yMode val="edge"/>
              <c:x val="0.44032251837064967"/>
              <c:y val="0.896890141128525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8876544"/>
        <c:crosses val="autoZero"/>
        <c:auto val="1"/>
        <c:lblAlgn val="ctr"/>
        <c:lblOffset val="100"/>
        <c:noMultiLvlLbl val="0"/>
      </c:catAx>
      <c:valAx>
        <c:axId val="128876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28869888"/>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'National Year On Year Diab Ret'!$B$3</c:f>
              <c:strCache>
                <c:ptCount val="1"/>
                <c:pt idx="0">
                  <c:v>Total Patients</c:v>
                </c:pt>
              </c:strCache>
            </c:strRef>
          </c:tx>
          <c:spPr>
            <a:ln w="28575" cap="rnd">
              <a:solidFill>
                <a:srgbClr val="0070C0"/>
              </a:solidFill>
              <a:round/>
            </a:ln>
            <a:effectLst/>
          </c:spPr>
          <c:marker>
            <c:symbol val="circle"/>
            <c:size val="5"/>
            <c:spPr>
              <a:solidFill>
                <a:srgbClr val="00B0F0"/>
              </a:solidFill>
              <a:ln w="9525">
                <a:solidFill>
                  <a:srgbClr val="0070C0"/>
                </a:solidFill>
              </a:ln>
              <a:effectLst/>
            </c:spPr>
          </c:marker>
          <c:cat>
            <c:numRef>
              <c:f>'National Year On Year Diab Ret'!$A$4:$A$9</c:f>
              <c:numCache>
                <c:formatCode>General</c:formatCode>
                <c:ptCount val="6"/>
                <c:pt idx="0">
                  <c:v>2011</c:v>
                </c:pt>
                <c:pt idx="1">
                  <c:v>2012</c:v>
                </c:pt>
                <c:pt idx="2">
                  <c:v>2013</c:v>
                </c:pt>
                <c:pt idx="3">
                  <c:v>2014</c:v>
                </c:pt>
                <c:pt idx="4">
                  <c:v>2015</c:v>
                </c:pt>
                <c:pt idx="5">
                  <c:v>2016</c:v>
                </c:pt>
              </c:numCache>
            </c:numRef>
          </c:cat>
          <c:val>
            <c:numRef>
              <c:f>'National Year On Year Diab Ret'!$B$4:$B$9</c:f>
              <c:numCache>
                <c:formatCode>#,##0</c:formatCode>
                <c:ptCount val="6"/>
                <c:pt idx="0">
                  <c:v>816</c:v>
                </c:pt>
                <c:pt idx="1">
                  <c:v>7965</c:v>
                </c:pt>
                <c:pt idx="2">
                  <c:v>9481</c:v>
                </c:pt>
                <c:pt idx="3">
                  <c:v>10962</c:v>
                </c:pt>
                <c:pt idx="4">
                  <c:v>11076</c:v>
                </c:pt>
                <c:pt idx="5">
                  <c:v>12618</c:v>
                </c:pt>
              </c:numCache>
            </c:numRef>
          </c:val>
          <c:smooth val="0"/>
          <c:extLst xmlns:c16r2="http://schemas.microsoft.com/office/drawing/2015/06/chart">
            <c:ext xmlns:c16="http://schemas.microsoft.com/office/drawing/2014/chart" uri="{C3380CC4-5D6E-409C-BE32-E72D297353CC}">
              <c16:uniqueId val="{00000000-D094-4DAB-BBA4-E137229E7F6D}"/>
            </c:ext>
          </c:extLst>
        </c:ser>
        <c:ser>
          <c:idx val="2"/>
          <c:order val="1"/>
          <c:tx>
            <c:strRef>
              <c:f>'National Year On Year Diab Ret'!$C$3</c:f>
              <c:strCache>
                <c:ptCount val="1"/>
                <c:pt idx="0">
                  <c:v>Total Spells</c:v>
                </c:pt>
              </c:strCache>
            </c:strRef>
          </c:tx>
          <c:spPr>
            <a:ln w="28575" cap="rnd">
              <a:solidFill>
                <a:schemeClr val="accent2">
                  <a:lumMod val="75000"/>
                </a:schemeClr>
              </a:solidFill>
              <a:round/>
            </a:ln>
            <a:effectLst/>
          </c:spPr>
          <c:marker>
            <c:symbol val="circle"/>
            <c:size val="5"/>
            <c:spPr>
              <a:solidFill>
                <a:schemeClr val="accent2"/>
              </a:solidFill>
              <a:ln w="9525">
                <a:solidFill>
                  <a:schemeClr val="accent2">
                    <a:lumMod val="75000"/>
                  </a:schemeClr>
                </a:solidFill>
              </a:ln>
              <a:effectLst/>
            </c:spPr>
          </c:marker>
          <c:cat>
            <c:numRef>
              <c:f>'National Year On Year Diab Ret'!$A$4:$A$9</c:f>
              <c:numCache>
                <c:formatCode>General</c:formatCode>
                <c:ptCount val="6"/>
                <c:pt idx="0">
                  <c:v>2011</c:v>
                </c:pt>
                <c:pt idx="1">
                  <c:v>2012</c:v>
                </c:pt>
                <c:pt idx="2">
                  <c:v>2013</c:v>
                </c:pt>
                <c:pt idx="3">
                  <c:v>2014</c:v>
                </c:pt>
                <c:pt idx="4">
                  <c:v>2015</c:v>
                </c:pt>
                <c:pt idx="5">
                  <c:v>2016</c:v>
                </c:pt>
              </c:numCache>
            </c:numRef>
          </c:cat>
          <c:val>
            <c:numRef>
              <c:f>'National Year On Year Diab Ret'!$C$4:$C$9</c:f>
              <c:numCache>
                <c:formatCode>#,##0</c:formatCode>
                <c:ptCount val="6"/>
                <c:pt idx="0">
                  <c:v>2116</c:v>
                </c:pt>
                <c:pt idx="1">
                  <c:v>13595</c:v>
                </c:pt>
                <c:pt idx="2">
                  <c:v>17121</c:v>
                </c:pt>
                <c:pt idx="3">
                  <c:v>22935</c:v>
                </c:pt>
                <c:pt idx="4">
                  <c:v>25557</c:v>
                </c:pt>
                <c:pt idx="5">
                  <c:v>29572</c:v>
                </c:pt>
              </c:numCache>
            </c:numRef>
          </c:val>
          <c:smooth val="0"/>
          <c:extLst xmlns:c16r2="http://schemas.microsoft.com/office/drawing/2015/06/chart">
            <c:ext xmlns:c16="http://schemas.microsoft.com/office/drawing/2014/chart" uri="{C3380CC4-5D6E-409C-BE32-E72D297353CC}">
              <c16:uniqueId val="{00000001-D094-4DAB-BBA4-E137229E7F6D}"/>
            </c:ext>
          </c:extLst>
        </c:ser>
        <c:dLbls>
          <c:showLegendKey val="0"/>
          <c:showVal val="0"/>
          <c:showCatName val="0"/>
          <c:showSerName val="0"/>
          <c:showPercent val="0"/>
          <c:showBubbleSize val="0"/>
        </c:dLbls>
        <c:marker val="1"/>
        <c:smooth val="0"/>
        <c:axId val="128887040"/>
        <c:axId val="128901888"/>
      </c:lineChart>
      <c:catAx>
        <c:axId val="128887040"/>
        <c:scaling>
          <c:orientation val="minMax"/>
        </c:scaling>
        <c:delete val="0"/>
        <c:axPos val="b"/>
        <c:title>
          <c:tx>
            <c:rich>
              <a:bodyPr rot="0" vert="horz"/>
              <a:lstStyle/>
              <a:p>
                <a:pPr>
                  <a:defRPr/>
                </a:pPr>
                <a:r>
                  <a:rPr lang="en-GB"/>
                  <a:t>HES Year</a:t>
                </a:r>
              </a:p>
            </c:rich>
          </c:tx>
          <c:layout>
            <c:manualLayout>
              <c:xMode val="edge"/>
              <c:yMode val="edge"/>
              <c:x val="0.44032251837064967"/>
              <c:y val="0.896890141128525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8901888"/>
        <c:crosses val="autoZero"/>
        <c:auto val="1"/>
        <c:lblAlgn val="ctr"/>
        <c:lblOffset val="100"/>
        <c:noMultiLvlLbl val="0"/>
      </c:catAx>
      <c:valAx>
        <c:axId val="128901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28887040"/>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'National Year On Year Cataract'!$B$3</c:f>
              <c:strCache>
                <c:ptCount val="1"/>
                <c:pt idx="0">
                  <c:v>Total Patients</c:v>
                </c:pt>
              </c:strCache>
            </c:strRef>
          </c:tx>
          <c:spPr>
            <a:ln w="28575" cap="rnd">
              <a:solidFill>
                <a:srgbClr val="0070C0"/>
              </a:solidFill>
              <a:round/>
            </a:ln>
            <a:effectLst/>
          </c:spPr>
          <c:marker>
            <c:symbol val="circle"/>
            <c:size val="5"/>
            <c:spPr>
              <a:solidFill>
                <a:srgbClr val="00B0F0"/>
              </a:solidFill>
              <a:ln w="9525">
                <a:solidFill>
                  <a:srgbClr val="0070C0"/>
                </a:solidFill>
              </a:ln>
              <a:effectLst/>
            </c:spPr>
          </c:marker>
          <c:cat>
            <c:numRef>
              <c:f>'National Year On Year Cataract'!$A$4:$A$9</c:f>
              <c:numCache>
                <c:formatCode>General</c:formatCode>
                <c:ptCount val="6"/>
                <c:pt idx="0">
                  <c:v>2011</c:v>
                </c:pt>
                <c:pt idx="1">
                  <c:v>2012</c:v>
                </c:pt>
                <c:pt idx="2">
                  <c:v>2013</c:v>
                </c:pt>
                <c:pt idx="3">
                  <c:v>2014</c:v>
                </c:pt>
                <c:pt idx="4">
                  <c:v>2015</c:v>
                </c:pt>
                <c:pt idx="5">
                  <c:v>2016</c:v>
                </c:pt>
              </c:numCache>
            </c:numRef>
          </c:cat>
          <c:val>
            <c:numRef>
              <c:f>'National Year On Year Cataract'!$B$4:$B$9</c:f>
              <c:numCache>
                <c:formatCode>#,##0</c:formatCode>
                <c:ptCount val="6"/>
                <c:pt idx="0">
                  <c:v>258880</c:v>
                </c:pt>
                <c:pt idx="1">
                  <c:v>260347</c:v>
                </c:pt>
                <c:pt idx="2">
                  <c:v>287284</c:v>
                </c:pt>
                <c:pt idx="3">
                  <c:v>310241</c:v>
                </c:pt>
                <c:pt idx="4">
                  <c:v>313188</c:v>
                </c:pt>
                <c:pt idx="5">
                  <c:v>321980</c:v>
                </c:pt>
              </c:numCache>
            </c:numRef>
          </c:val>
          <c:smooth val="0"/>
          <c:extLst xmlns:c16r2="http://schemas.microsoft.com/office/drawing/2015/06/chart">
            <c:ext xmlns:c16="http://schemas.microsoft.com/office/drawing/2014/chart" uri="{C3380CC4-5D6E-409C-BE32-E72D297353CC}">
              <c16:uniqueId val="{00000000-86DF-4A4D-97BE-FB623E277168}"/>
            </c:ext>
          </c:extLst>
        </c:ser>
        <c:ser>
          <c:idx val="2"/>
          <c:order val="1"/>
          <c:tx>
            <c:strRef>
              <c:f>'National Year On Year Cataract'!$C$3</c:f>
              <c:strCache>
                <c:ptCount val="1"/>
                <c:pt idx="0">
                  <c:v>Total Spells</c:v>
                </c:pt>
              </c:strCache>
            </c:strRef>
          </c:tx>
          <c:spPr>
            <a:ln w="28575" cap="rnd">
              <a:solidFill>
                <a:schemeClr val="accent2">
                  <a:lumMod val="75000"/>
                </a:schemeClr>
              </a:solidFill>
              <a:round/>
            </a:ln>
            <a:effectLst/>
          </c:spPr>
          <c:marker>
            <c:symbol val="circle"/>
            <c:size val="5"/>
            <c:spPr>
              <a:solidFill>
                <a:schemeClr val="accent2"/>
              </a:solidFill>
              <a:ln w="9525">
                <a:solidFill>
                  <a:schemeClr val="accent2">
                    <a:lumMod val="75000"/>
                  </a:schemeClr>
                </a:solidFill>
              </a:ln>
              <a:effectLst/>
            </c:spPr>
          </c:marker>
          <c:cat>
            <c:numRef>
              <c:f>'National Year On Year Cataract'!$A$4:$A$9</c:f>
              <c:numCache>
                <c:formatCode>General</c:formatCode>
                <c:ptCount val="6"/>
                <c:pt idx="0">
                  <c:v>2011</c:v>
                </c:pt>
                <c:pt idx="1">
                  <c:v>2012</c:v>
                </c:pt>
                <c:pt idx="2">
                  <c:v>2013</c:v>
                </c:pt>
                <c:pt idx="3">
                  <c:v>2014</c:v>
                </c:pt>
                <c:pt idx="4">
                  <c:v>2015</c:v>
                </c:pt>
                <c:pt idx="5">
                  <c:v>2016</c:v>
                </c:pt>
              </c:numCache>
            </c:numRef>
          </c:cat>
          <c:val>
            <c:numRef>
              <c:f>'National Year On Year Cataract'!$C$4:$C$9</c:f>
              <c:numCache>
                <c:formatCode>#,##0</c:formatCode>
                <c:ptCount val="6"/>
                <c:pt idx="0">
                  <c:v>326856</c:v>
                </c:pt>
                <c:pt idx="1">
                  <c:v>328625</c:v>
                </c:pt>
                <c:pt idx="2">
                  <c:v>362762</c:v>
                </c:pt>
                <c:pt idx="3">
                  <c:v>395008</c:v>
                </c:pt>
                <c:pt idx="4">
                  <c:v>398582</c:v>
                </c:pt>
                <c:pt idx="5">
                  <c:v>410026</c:v>
                </c:pt>
              </c:numCache>
            </c:numRef>
          </c:val>
          <c:smooth val="0"/>
          <c:extLst xmlns:c16r2="http://schemas.microsoft.com/office/drawing/2015/06/chart">
            <c:ext xmlns:c16="http://schemas.microsoft.com/office/drawing/2014/chart" uri="{C3380CC4-5D6E-409C-BE32-E72D297353CC}">
              <c16:uniqueId val="{00000001-86DF-4A4D-97BE-FB623E277168}"/>
            </c:ext>
          </c:extLst>
        </c:ser>
        <c:dLbls>
          <c:showLegendKey val="0"/>
          <c:showVal val="0"/>
          <c:showCatName val="0"/>
          <c:showSerName val="0"/>
          <c:showPercent val="0"/>
          <c:showBubbleSize val="0"/>
        </c:dLbls>
        <c:marker val="1"/>
        <c:smooth val="0"/>
        <c:axId val="129050112"/>
        <c:axId val="129052672"/>
      </c:lineChart>
      <c:catAx>
        <c:axId val="129050112"/>
        <c:scaling>
          <c:orientation val="minMax"/>
        </c:scaling>
        <c:delete val="0"/>
        <c:axPos val="b"/>
        <c:title>
          <c:tx>
            <c:rich>
              <a:bodyPr rot="0" vert="horz"/>
              <a:lstStyle/>
              <a:p>
                <a:pPr>
                  <a:defRPr/>
                </a:pPr>
                <a:r>
                  <a:rPr lang="en-GB"/>
                  <a:t>HES Year</a:t>
                </a:r>
              </a:p>
            </c:rich>
          </c:tx>
          <c:layout>
            <c:manualLayout>
              <c:xMode val="edge"/>
              <c:yMode val="edge"/>
              <c:x val="0.44032251837064967"/>
              <c:y val="0.896890141128525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9052672"/>
        <c:crosses val="autoZero"/>
        <c:auto val="1"/>
        <c:lblAlgn val="ctr"/>
        <c:lblOffset val="100"/>
        <c:noMultiLvlLbl val="0"/>
      </c:catAx>
      <c:valAx>
        <c:axId val="129052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29050112"/>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'[RNIB Cataract Data Refresh 2016-17 including Falls.xlsx]Falls in Waiting Time'!$B$3</c:f>
              <c:strCache>
                <c:ptCount val="1"/>
                <c:pt idx="0">
                  <c:v>CCG Name</c:v>
                </c:pt>
              </c:strCache>
            </c:strRef>
          </c:tx>
          <c:spPr>
            <a:ln w="25400" cap="rnd">
              <a:noFill/>
              <a:round/>
            </a:ln>
            <a:effectLst/>
          </c:spPr>
          <c:marker>
            <c:symbol val="circle"/>
            <c:size val="5"/>
            <c:spPr>
              <a:solidFill>
                <a:schemeClr val="accent1"/>
              </a:solidFill>
              <a:ln w="9525">
                <a:solidFill>
                  <a:schemeClr val="accent1"/>
                </a:solidFill>
              </a:ln>
              <a:effectLst/>
            </c:spPr>
          </c:marker>
          <c:xVal>
            <c:numRef>
              <c:f>'[RNIB Cataract Data Refresh 2016-17 including Falls.xlsx]Falls in Waiting Time'!$C$4:$C$212</c:f>
              <c:numCache>
                <c:formatCode>0.00</c:formatCode>
                <c:ptCount val="209"/>
                <c:pt idx="0">
                  <c:v>52.110294117647001</c:v>
                </c:pt>
                <c:pt idx="1">
                  <c:v>61.860215053763397</c:v>
                </c:pt>
                <c:pt idx="2">
                  <c:v>104.38069414316701</c:v>
                </c:pt>
                <c:pt idx="3">
                  <c:v>28.444015444015399</c:v>
                </c:pt>
                <c:pt idx="4">
                  <c:v>27.7471352177234</c:v>
                </c:pt>
                <c:pt idx="5">
                  <c:v>34.333964049195799</c:v>
                </c:pt>
                <c:pt idx="6">
                  <c:v>51.714856230031899</c:v>
                </c:pt>
                <c:pt idx="7">
                  <c:v>61.278131634819502</c:v>
                </c:pt>
                <c:pt idx="8">
                  <c:v>27.810457516339799</c:v>
                </c:pt>
                <c:pt idx="9">
                  <c:v>53.146984287886397</c:v>
                </c:pt>
                <c:pt idx="10">
                  <c:v>32.978070175438503</c:v>
                </c:pt>
                <c:pt idx="11">
                  <c:v>54.370194589463601</c:v>
                </c:pt>
                <c:pt idx="12">
                  <c:v>35.7754237288135</c:v>
                </c:pt>
                <c:pt idx="13">
                  <c:v>29.370944992947798</c:v>
                </c:pt>
                <c:pt idx="14">
                  <c:v>51.045631067961097</c:v>
                </c:pt>
                <c:pt idx="15">
                  <c:v>29.826418289585</c:v>
                </c:pt>
                <c:pt idx="16">
                  <c:v>26.1108949416342</c:v>
                </c:pt>
                <c:pt idx="17">
                  <c:v>60.920265780730801</c:v>
                </c:pt>
                <c:pt idx="18">
                  <c:v>50.045380875202497</c:v>
                </c:pt>
                <c:pt idx="19">
                  <c:v>39.831191088260397</c:v>
                </c:pt>
                <c:pt idx="20">
                  <c:v>37.236888111888099</c:v>
                </c:pt>
                <c:pt idx="21">
                  <c:v>58.095462581025302</c:v>
                </c:pt>
                <c:pt idx="22">
                  <c:v>25.781830238726702</c:v>
                </c:pt>
                <c:pt idx="23">
                  <c:v>47.724179829890602</c:v>
                </c:pt>
                <c:pt idx="24">
                  <c:v>39.943270300333701</c:v>
                </c:pt>
                <c:pt idx="25">
                  <c:v>40.7830487033523</c:v>
                </c:pt>
                <c:pt idx="26">
                  <c:v>35.482658959537503</c:v>
                </c:pt>
                <c:pt idx="27">
                  <c:v>34.226530612244801</c:v>
                </c:pt>
                <c:pt idx="28">
                  <c:v>52.168437025796599</c:v>
                </c:pt>
                <c:pt idx="29">
                  <c:v>61.988626421697198</c:v>
                </c:pt>
                <c:pt idx="30">
                  <c:v>50.644628099173502</c:v>
                </c:pt>
                <c:pt idx="31">
                  <c:v>30.580198019801902</c:v>
                </c:pt>
                <c:pt idx="32">
                  <c:v>93.025369978858294</c:v>
                </c:pt>
                <c:pt idx="33">
                  <c:v>98.823155216284903</c:v>
                </c:pt>
                <c:pt idx="34">
                  <c:v>28.866485013623901</c:v>
                </c:pt>
                <c:pt idx="35">
                  <c:v>55.7561294540699</c:v>
                </c:pt>
                <c:pt idx="36">
                  <c:v>36.938566552901001</c:v>
                </c:pt>
                <c:pt idx="37">
                  <c:v>46.069427527405601</c:v>
                </c:pt>
                <c:pt idx="38">
                  <c:v>46.258215962441298</c:v>
                </c:pt>
                <c:pt idx="39">
                  <c:v>38.7064343163538</c:v>
                </c:pt>
                <c:pt idx="40">
                  <c:v>78.262512108492004</c:v>
                </c:pt>
                <c:pt idx="41">
                  <c:v>68.497674418604603</c:v>
                </c:pt>
                <c:pt idx="42">
                  <c:v>37.157205240174598</c:v>
                </c:pt>
                <c:pt idx="43">
                  <c:v>38.644484958979</c:v>
                </c:pt>
                <c:pt idx="44">
                  <c:v>56.4031311154598</c:v>
                </c:pt>
                <c:pt idx="45">
                  <c:v>50.794117647058798</c:v>
                </c:pt>
                <c:pt idx="46">
                  <c:v>54.261380323054297</c:v>
                </c:pt>
                <c:pt idx="47">
                  <c:v>32.444972826086897</c:v>
                </c:pt>
                <c:pt idx="48">
                  <c:v>36.398276508055403</c:v>
                </c:pt>
                <c:pt idx="49">
                  <c:v>30.3534858387799</c:v>
                </c:pt>
                <c:pt idx="50">
                  <c:v>40.745025792188599</c:v>
                </c:pt>
                <c:pt idx="51">
                  <c:v>45.259604829857203</c:v>
                </c:pt>
                <c:pt idx="52">
                  <c:v>62.889415481832501</c:v>
                </c:pt>
                <c:pt idx="53">
                  <c:v>37.903401360544201</c:v>
                </c:pt>
                <c:pt idx="54">
                  <c:v>50.205529953917001</c:v>
                </c:pt>
                <c:pt idx="55">
                  <c:v>67.375779162956306</c:v>
                </c:pt>
                <c:pt idx="56">
                  <c:v>40.639386189258303</c:v>
                </c:pt>
                <c:pt idx="57">
                  <c:v>47.483237939493002</c:v>
                </c:pt>
                <c:pt idx="58">
                  <c:v>53.6539923954372</c:v>
                </c:pt>
                <c:pt idx="59">
                  <c:v>78.524134985049102</c:v>
                </c:pt>
                <c:pt idx="60">
                  <c:v>44.183391003460201</c:v>
                </c:pt>
                <c:pt idx="61">
                  <c:v>43.844919786096199</c:v>
                </c:pt>
                <c:pt idx="62">
                  <c:v>103.13995215311</c:v>
                </c:pt>
                <c:pt idx="63">
                  <c:v>35.184531886024402</c:v>
                </c:pt>
                <c:pt idx="64">
                  <c:v>45.424643584521299</c:v>
                </c:pt>
                <c:pt idx="65">
                  <c:v>48.330373001776103</c:v>
                </c:pt>
                <c:pt idx="66">
                  <c:v>46.399741267787803</c:v>
                </c:pt>
                <c:pt idx="67">
                  <c:v>54.647509578544003</c:v>
                </c:pt>
                <c:pt idx="68">
                  <c:v>54.380841121495301</c:v>
                </c:pt>
                <c:pt idx="69">
                  <c:v>57.962378640776599</c:v>
                </c:pt>
                <c:pt idx="70">
                  <c:v>28.401988636363601</c:v>
                </c:pt>
                <c:pt idx="71">
                  <c:v>24.3226950354609</c:v>
                </c:pt>
                <c:pt idx="72">
                  <c:v>38.266375545851503</c:v>
                </c:pt>
                <c:pt idx="73">
                  <c:v>34.801343570057497</c:v>
                </c:pt>
                <c:pt idx="74">
                  <c:v>42.302134646962202</c:v>
                </c:pt>
                <c:pt idx="75">
                  <c:v>79.262210796915099</c:v>
                </c:pt>
                <c:pt idx="76">
                  <c:v>45.211448099102903</c:v>
                </c:pt>
                <c:pt idx="77">
                  <c:v>41.811023622047202</c:v>
                </c:pt>
                <c:pt idx="78">
                  <c:v>31.132571428571399</c:v>
                </c:pt>
                <c:pt idx="79">
                  <c:v>42.609215017064798</c:v>
                </c:pt>
                <c:pt idx="80">
                  <c:v>43.354616895874202</c:v>
                </c:pt>
                <c:pt idx="81">
                  <c:v>41.5060109289617</c:v>
                </c:pt>
                <c:pt idx="82">
                  <c:v>39.203340595497401</c:v>
                </c:pt>
                <c:pt idx="83">
                  <c:v>28.602686066032401</c:v>
                </c:pt>
                <c:pt idx="84">
                  <c:v>97.317241379310303</c:v>
                </c:pt>
                <c:pt idx="85">
                  <c:v>33.567140600315902</c:v>
                </c:pt>
                <c:pt idx="86">
                  <c:v>36.014763014762998</c:v>
                </c:pt>
                <c:pt idx="87">
                  <c:v>75.807692307692307</c:v>
                </c:pt>
                <c:pt idx="88">
                  <c:v>40.546089385474801</c:v>
                </c:pt>
                <c:pt idx="89">
                  <c:v>33.0090702947845</c:v>
                </c:pt>
                <c:pt idx="90">
                  <c:v>46.8723958333333</c:v>
                </c:pt>
                <c:pt idx="91">
                  <c:v>41.1216216216216</c:v>
                </c:pt>
                <c:pt idx="92">
                  <c:v>39.895973154362402</c:v>
                </c:pt>
                <c:pt idx="93">
                  <c:v>39.916167664670603</c:v>
                </c:pt>
                <c:pt idx="94">
                  <c:v>41.021867115222797</c:v>
                </c:pt>
                <c:pt idx="95">
                  <c:v>26.762850467289699</c:v>
                </c:pt>
                <c:pt idx="96">
                  <c:v>72.573476702508898</c:v>
                </c:pt>
                <c:pt idx="97">
                  <c:v>72.568070519098896</c:v>
                </c:pt>
                <c:pt idx="98">
                  <c:v>40.293617021276503</c:v>
                </c:pt>
                <c:pt idx="99">
                  <c:v>21.227272727272702</c:v>
                </c:pt>
                <c:pt idx="100">
                  <c:v>38.154460719041197</c:v>
                </c:pt>
                <c:pt idx="101">
                  <c:v>38.043509789702597</c:v>
                </c:pt>
                <c:pt idx="102">
                  <c:v>34.684848484848402</c:v>
                </c:pt>
                <c:pt idx="103">
                  <c:v>47.596424010217099</c:v>
                </c:pt>
                <c:pt idx="104">
                  <c:v>56.9924406047516</c:v>
                </c:pt>
                <c:pt idx="105">
                  <c:v>44.168508287292802</c:v>
                </c:pt>
                <c:pt idx="106">
                  <c:v>39.880872483221403</c:v>
                </c:pt>
                <c:pt idx="107">
                  <c:v>66.565110565110501</c:v>
                </c:pt>
                <c:pt idx="108">
                  <c:v>51.9800664451827</c:v>
                </c:pt>
                <c:pt idx="109">
                  <c:v>32.251455180442299</c:v>
                </c:pt>
                <c:pt idx="110">
                  <c:v>34.0260416666666</c:v>
                </c:pt>
                <c:pt idx="111">
                  <c:v>64.654887218045104</c:v>
                </c:pt>
                <c:pt idx="112">
                  <c:v>52.003231017770503</c:v>
                </c:pt>
                <c:pt idx="113">
                  <c:v>43.288983501862603</c:v>
                </c:pt>
                <c:pt idx="114">
                  <c:v>38.488752556237202</c:v>
                </c:pt>
                <c:pt idx="115">
                  <c:v>54.607692307692297</c:v>
                </c:pt>
                <c:pt idx="116">
                  <c:v>39.491563554555597</c:v>
                </c:pt>
                <c:pt idx="117">
                  <c:v>61.6438883541867</c:v>
                </c:pt>
                <c:pt idx="118">
                  <c:v>34.564679415073101</c:v>
                </c:pt>
                <c:pt idx="119">
                  <c:v>30.821371610845201</c:v>
                </c:pt>
                <c:pt idx="120">
                  <c:v>21.577109602327798</c:v>
                </c:pt>
                <c:pt idx="121">
                  <c:v>54.1721854304635</c:v>
                </c:pt>
                <c:pt idx="122">
                  <c:v>35.478005865102602</c:v>
                </c:pt>
                <c:pt idx="123">
                  <c:v>49.235693501454797</c:v>
                </c:pt>
                <c:pt idx="124">
                  <c:v>46.205601092896103</c:v>
                </c:pt>
                <c:pt idx="125">
                  <c:v>52.8731630115306</c:v>
                </c:pt>
                <c:pt idx="126">
                  <c:v>53.498644986449797</c:v>
                </c:pt>
                <c:pt idx="127">
                  <c:v>32.9092088197146</c:v>
                </c:pt>
                <c:pt idx="128">
                  <c:v>63.968224299065398</c:v>
                </c:pt>
                <c:pt idx="129">
                  <c:v>45.920258620689602</c:v>
                </c:pt>
                <c:pt idx="130">
                  <c:v>54.568750000000001</c:v>
                </c:pt>
                <c:pt idx="131">
                  <c:v>61.769090909090899</c:v>
                </c:pt>
                <c:pt idx="132">
                  <c:v>40.790187891440503</c:v>
                </c:pt>
                <c:pt idx="133">
                  <c:v>48.729672650475102</c:v>
                </c:pt>
                <c:pt idx="134">
                  <c:v>33.743169398907099</c:v>
                </c:pt>
                <c:pt idx="135">
                  <c:v>51.358413132694899</c:v>
                </c:pt>
                <c:pt idx="136">
                  <c:v>41.031722054380602</c:v>
                </c:pt>
                <c:pt idx="137">
                  <c:v>25.358974358974301</c:v>
                </c:pt>
                <c:pt idx="138">
                  <c:v>61.585798816568001</c:v>
                </c:pt>
                <c:pt idx="139">
                  <c:v>39.3867457962413</c:v>
                </c:pt>
                <c:pt idx="140">
                  <c:v>38.077611940298503</c:v>
                </c:pt>
                <c:pt idx="141">
                  <c:v>40.517456359102198</c:v>
                </c:pt>
                <c:pt idx="142">
                  <c:v>32.233530405405403</c:v>
                </c:pt>
                <c:pt idx="143">
                  <c:v>34.3337979094076</c:v>
                </c:pt>
                <c:pt idx="144">
                  <c:v>27.110220440881701</c:v>
                </c:pt>
                <c:pt idx="145">
                  <c:v>54.706563706563699</c:v>
                </c:pt>
                <c:pt idx="146">
                  <c:v>60.7818567961165</c:v>
                </c:pt>
                <c:pt idx="147">
                  <c:v>15.746874999999999</c:v>
                </c:pt>
                <c:pt idx="148">
                  <c:v>54.854999999999997</c:v>
                </c:pt>
                <c:pt idx="149">
                  <c:v>49.578409090908998</c:v>
                </c:pt>
                <c:pt idx="150">
                  <c:v>52.543352601156002</c:v>
                </c:pt>
                <c:pt idx="151">
                  <c:v>54.626373626373599</c:v>
                </c:pt>
                <c:pt idx="152">
                  <c:v>54.8635193133047</c:v>
                </c:pt>
                <c:pt idx="153">
                  <c:v>46.424242424242401</c:v>
                </c:pt>
                <c:pt idx="154">
                  <c:v>65.228758169934594</c:v>
                </c:pt>
                <c:pt idx="155">
                  <c:v>28.452198852772401</c:v>
                </c:pt>
                <c:pt idx="156">
                  <c:v>28.005390835579501</c:v>
                </c:pt>
                <c:pt idx="157">
                  <c:v>33.587743732590503</c:v>
                </c:pt>
                <c:pt idx="158">
                  <c:v>33.074445239799502</c:v>
                </c:pt>
                <c:pt idx="159">
                  <c:v>59.417073170731697</c:v>
                </c:pt>
                <c:pt idx="160">
                  <c:v>53.910946196660397</c:v>
                </c:pt>
                <c:pt idx="161">
                  <c:v>60.687125748502901</c:v>
                </c:pt>
                <c:pt idx="162">
                  <c:v>81.262435677529993</c:v>
                </c:pt>
                <c:pt idx="163">
                  <c:v>180.63561643835601</c:v>
                </c:pt>
                <c:pt idx="164">
                  <c:v>61.154911838790902</c:v>
                </c:pt>
                <c:pt idx="165">
                  <c:v>39.687734082397</c:v>
                </c:pt>
                <c:pt idx="166">
                  <c:v>46.326923076923002</c:v>
                </c:pt>
                <c:pt idx="167">
                  <c:v>32.5806878306878</c:v>
                </c:pt>
                <c:pt idx="168">
                  <c:v>33.470649895178099</c:v>
                </c:pt>
                <c:pt idx="169">
                  <c:v>51.269819193323997</c:v>
                </c:pt>
                <c:pt idx="170">
                  <c:v>93.146289752650105</c:v>
                </c:pt>
                <c:pt idx="171">
                  <c:v>31.293766011955501</c:v>
                </c:pt>
                <c:pt idx="172">
                  <c:v>58.791693290734798</c:v>
                </c:pt>
                <c:pt idx="173">
                  <c:v>53.636617749825199</c:v>
                </c:pt>
                <c:pt idx="174">
                  <c:v>26.153692614770399</c:v>
                </c:pt>
                <c:pt idx="175">
                  <c:v>43.920984455958497</c:v>
                </c:pt>
                <c:pt idx="176">
                  <c:v>36.043715846994502</c:v>
                </c:pt>
                <c:pt idx="177">
                  <c:v>186.51272264631001</c:v>
                </c:pt>
                <c:pt idx="178">
                  <c:v>44.052855924978601</c:v>
                </c:pt>
                <c:pt idx="179">
                  <c:v>33.776429809358703</c:v>
                </c:pt>
                <c:pt idx="180">
                  <c:v>54.406749555950199</c:v>
                </c:pt>
                <c:pt idx="181">
                  <c:v>35.285081240768001</c:v>
                </c:pt>
                <c:pt idx="182">
                  <c:v>38.829153605015598</c:v>
                </c:pt>
                <c:pt idx="183">
                  <c:v>92.063025210084007</c:v>
                </c:pt>
                <c:pt idx="184">
                  <c:v>67.100062932661999</c:v>
                </c:pt>
                <c:pt idx="185">
                  <c:v>24.205387205387201</c:v>
                </c:pt>
                <c:pt idx="186">
                  <c:v>63.065144392209497</c:v>
                </c:pt>
                <c:pt idx="187">
                  <c:v>25.477678571428498</c:v>
                </c:pt>
                <c:pt idx="188">
                  <c:v>33.780711825487899</c:v>
                </c:pt>
                <c:pt idx="189">
                  <c:v>30.6987804878048</c:v>
                </c:pt>
                <c:pt idx="190">
                  <c:v>55.249484536082399</c:v>
                </c:pt>
                <c:pt idx="191">
                  <c:v>60.834394904458499</c:v>
                </c:pt>
                <c:pt idx="192">
                  <c:v>26.673637042568998</c:v>
                </c:pt>
                <c:pt idx="193">
                  <c:v>42.550324675324603</c:v>
                </c:pt>
                <c:pt idx="194">
                  <c:v>44.3311751375849</c:v>
                </c:pt>
                <c:pt idx="195">
                  <c:v>37.2173076923076</c:v>
                </c:pt>
                <c:pt idx="196">
                  <c:v>54.193973634651599</c:v>
                </c:pt>
                <c:pt idx="197">
                  <c:v>47.211538461538403</c:v>
                </c:pt>
                <c:pt idx="198">
                  <c:v>44.823817292006503</c:v>
                </c:pt>
                <c:pt idx="199">
                  <c:v>37.015189873417697</c:v>
                </c:pt>
                <c:pt idx="200">
                  <c:v>35.202029520295198</c:v>
                </c:pt>
                <c:pt idx="201">
                  <c:v>30.159793814432899</c:v>
                </c:pt>
                <c:pt idx="202">
                  <c:v>108.96757272293701</c:v>
                </c:pt>
                <c:pt idx="203">
                  <c:v>25.370607028753899</c:v>
                </c:pt>
                <c:pt idx="204">
                  <c:v>51.244311377245502</c:v>
                </c:pt>
                <c:pt idx="205">
                  <c:v>26.742200328407201</c:v>
                </c:pt>
                <c:pt idx="206">
                  <c:v>18.990022172949001</c:v>
                </c:pt>
                <c:pt idx="207">
                  <c:v>100.11264822134299</c:v>
                </c:pt>
                <c:pt idx="208">
                  <c:v>46.263005780346802</c:v>
                </c:pt>
              </c:numCache>
            </c:numRef>
          </c:xVal>
          <c:yVal>
            <c:numRef>
              <c:f>'[RNIB Cataract Data Refresh 2016-17 including Falls.xlsx]Falls in Waiting Time'!$D$4:$D$213</c:f>
              <c:numCache>
                <c:formatCode>0.00%</c:formatCode>
                <c:ptCount val="210"/>
                <c:pt idx="0">
                  <c:v>1.2254901960784314E-3</c:v>
                </c:pt>
                <c:pt idx="1">
                  <c:v>2.1505376344086021E-3</c:v>
                </c:pt>
                <c:pt idx="2">
                  <c:v>5.4229934924078091E-3</c:v>
                </c:pt>
                <c:pt idx="3">
                  <c:v>3.8610038610038611E-3</c:v>
                </c:pt>
                <c:pt idx="4">
                  <c:v>3.8197097020626434E-3</c:v>
                </c:pt>
                <c:pt idx="5">
                  <c:v>2.8382213812677389E-3</c:v>
                </c:pt>
                <c:pt idx="6">
                  <c:v>4.7923322683706068E-3</c:v>
                </c:pt>
                <c:pt idx="7">
                  <c:v>1.2738853503184714E-2</c:v>
                </c:pt>
                <c:pt idx="8">
                  <c:v>0</c:v>
                </c:pt>
                <c:pt idx="9">
                  <c:v>3.5478966041561076E-3</c:v>
                </c:pt>
                <c:pt idx="10">
                  <c:v>1.0964912280701754E-3</c:v>
                </c:pt>
                <c:pt idx="11">
                  <c:v>5.2206929283341247E-3</c:v>
                </c:pt>
                <c:pt idx="12">
                  <c:v>3.1779661016949155E-3</c:v>
                </c:pt>
                <c:pt idx="13">
                  <c:v>1.4104372355430183E-3</c:v>
                </c:pt>
                <c:pt idx="14">
                  <c:v>4.8543689320388345E-3</c:v>
                </c:pt>
                <c:pt idx="15">
                  <c:v>4.2337002540220152E-3</c:v>
                </c:pt>
                <c:pt idx="16">
                  <c:v>0</c:v>
                </c:pt>
                <c:pt idx="17">
                  <c:v>9.9667774086378731E-3</c:v>
                </c:pt>
                <c:pt idx="18">
                  <c:v>1.6207455429497568E-3</c:v>
                </c:pt>
                <c:pt idx="19">
                  <c:v>4.2844901456726651E-3</c:v>
                </c:pt>
                <c:pt idx="20">
                  <c:v>5.244755244755245E-3</c:v>
                </c:pt>
                <c:pt idx="21">
                  <c:v>1.0017678255745434E-2</c:v>
                </c:pt>
                <c:pt idx="22">
                  <c:v>4.6419098143236073E-3</c:v>
                </c:pt>
                <c:pt idx="23">
                  <c:v>4.8602673147023082E-3</c:v>
                </c:pt>
                <c:pt idx="24">
                  <c:v>4.4493882091212458E-3</c:v>
                </c:pt>
                <c:pt idx="25">
                  <c:v>6.6413662239089184E-3</c:v>
                </c:pt>
                <c:pt idx="26">
                  <c:v>5.7803468208092483E-3</c:v>
                </c:pt>
                <c:pt idx="27">
                  <c:v>6.1224489795918364E-3</c:v>
                </c:pt>
                <c:pt idx="28">
                  <c:v>1.0622154779969651E-2</c:v>
                </c:pt>
                <c:pt idx="29">
                  <c:v>5.2493438320209973E-3</c:v>
                </c:pt>
                <c:pt idx="30">
                  <c:v>4.1322314049586778E-3</c:v>
                </c:pt>
                <c:pt idx="31">
                  <c:v>1.9801980198019802E-3</c:v>
                </c:pt>
                <c:pt idx="32">
                  <c:v>1.0570824524312896E-2</c:v>
                </c:pt>
                <c:pt idx="33">
                  <c:v>8.9058524173027988E-3</c:v>
                </c:pt>
                <c:pt idx="34">
                  <c:v>5.4495912806539508E-3</c:v>
                </c:pt>
                <c:pt idx="35">
                  <c:v>1.0134030728996404E-2</c:v>
                </c:pt>
                <c:pt idx="36">
                  <c:v>0</c:v>
                </c:pt>
                <c:pt idx="37">
                  <c:v>5.4811205846528625E-3</c:v>
                </c:pt>
                <c:pt idx="38">
                  <c:v>2.3474178403755869E-3</c:v>
                </c:pt>
                <c:pt idx="39">
                  <c:v>4.6916890080428951E-3</c:v>
                </c:pt>
                <c:pt idx="40">
                  <c:v>7.7494349370358408E-3</c:v>
                </c:pt>
                <c:pt idx="41">
                  <c:v>4.6511627906976744E-3</c:v>
                </c:pt>
                <c:pt idx="42">
                  <c:v>3.4934497816593887E-3</c:v>
                </c:pt>
                <c:pt idx="43">
                  <c:v>1.3673655423883319E-2</c:v>
                </c:pt>
                <c:pt idx="44">
                  <c:v>4.6477495107632091E-3</c:v>
                </c:pt>
                <c:pt idx="45">
                  <c:v>9.2436974789915968E-3</c:v>
                </c:pt>
                <c:pt idx="46">
                  <c:v>5.1395007342143906E-3</c:v>
                </c:pt>
                <c:pt idx="47">
                  <c:v>4.755434782608696E-3</c:v>
                </c:pt>
                <c:pt idx="48">
                  <c:v>4.4960659423004872E-3</c:v>
                </c:pt>
                <c:pt idx="49">
                  <c:v>5.9912854030501088E-3</c:v>
                </c:pt>
                <c:pt idx="50">
                  <c:v>5.8953574060427415E-3</c:v>
                </c:pt>
                <c:pt idx="51">
                  <c:v>9.8792535675082324E-3</c:v>
                </c:pt>
                <c:pt idx="52">
                  <c:v>7.8988941548183249E-3</c:v>
                </c:pt>
                <c:pt idx="53">
                  <c:v>1.3605442176870747E-3</c:v>
                </c:pt>
                <c:pt idx="54">
                  <c:v>4.608294930875576E-3</c:v>
                </c:pt>
                <c:pt idx="55">
                  <c:v>5.3428317008014248E-3</c:v>
                </c:pt>
                <c:pt idx="56">
                  <c:v>5.1150895140664966E-3</c:v>
                </c:pt>
                <c:pt idx="57">
                  <c:v>5.7236304170073587E-3</c:v>
                </c:pt>
                <c:pt idx="58">
                  <c:v>0</c:v>
                </c:pt>
                <c:pt idx="59">
                  <c:v>5.9803502776591203E-3</c:v>
                </c:pt>
                <c:pt idx="60">
                  <c:v>1.7301038062283738E-3</c:v>
                </c:pt>
                <c:pt idx="61">
                  <c:v>3.5650623885918001E-3</c:v>
                </c:pt>
                <c:pt idx="62">
                  <c:v>9.5693779904306216E-3</c:v>
                </c:pt>
                <c:pt idx="63">
                  <c:v>2.7137042062415195E-3</c:v>
                </c:pt>
                <c:pt idx="64">
                  <c:v>8.1466395112016286E-3</c:v>
                </c:pt>
                <c:pt idx="65">
                  <c:v>3.552397868561279E-3</c:v>
                </c:pt>
                <c:pt idx="66">
                  <c:v>1.29366106080207E-3</c:v>
                </c:pt>
                <c:pt idx="67">
                  <c:v>1.1494252873563218E-2</c:v>
                </c:pt>
                <c:pt idx="68">
                  <c:v>7.0093457943925233E-3</c:v>
                </c:pt>
                <c:pt idx="69">
                  <c:v>4.8543689320388345E-3</c:v>
                </c:pt>
                <c:pt idx="70">
                  <c:v>1.4204545454545454E-2</c:v>
                </c:pt>
                <c:pt idx="71">
                  <c:v>1.7730496453900709E-3</c:v>
                </c:pt>
                <c:pt idx="72">
                  <c:v>2.1834061135371178E-3</c:v>
                </c:pt>
                <c:pt idx="73">
                  <c:v>9.5969289827255275E-4</c:v>
                </c:pt>
                <c:pt idx="74">
                  <c:v>2.4630541871921183E-3</c:v>
                </c:pt>
                <c:pt idx="75">
                  <c:v>6.8551842330762643E-3</c:v>
                </c:pt>
                <c:pt idx="76">
                  <c:v>7.6890217855617258E-3</c:v>
                </c:pt>
                <c:pt idx="77">
                  <c:v>4.4994375703037125E-3</c:v>
                </c:pt>
                <c:pt idx="78">
                  <c:v>1.1428571428571429E-3</c:v>
                </c:pt>
                <c:pt idx="79">
                  <c:v>3.4129692832764505E-3</c:v>
                </c:pt>
                <c:pt idx="80">
                  <c:v>0</c:v>
                </c:pt>
                <c:pt idx="81">
                  <c:v>1.092896174863388E-3</c:v>
                </c:pt>
                <c:pt idx="82">
                  <c:v>1.9607843137254902E-2</c:v>
                </c:pt>
                <c:pt idx="83">
                  <c:v>1.0072747621712367E-2</c:v>
                </c:pt>
                <c:pt idx="84">
                  <c:v>6.8965517241379309E-3</c:v>
                </c:pt>
                <c:pt idx="85">
                  <c:v>4.7393364928909956E-3</c:v>
                </c:pt>
                <c:pt idx="86">
                  <c:v>5.439005439005439E-3</c:v>
                </c:pt>
                <c:pt idx="87">
                  <c:v>4.807692307692308E-3</c:v>
                </c:pt>
                <c:pt idx="88">
                  <c:v>4.1899441340782122E-3</c:v>
                </c:pt>
                <c:pt idx="89">
                  <c:v>1.020408163265306E-2</c:v>
                </c:pt>
                <c:pt idx="90">
                  <c:v>2.6041666666666665E-3</c:v>
                </c:pt>
                <c:pt idx="91">
                  <c:v>1.1261261261261261E-2</c:v>
                </c:pt>
                <c:pt idx="92">
                  <c:v>6.7114093959731542E-3</c:v>
                </c:pt>
                <c:pt idx="93">
                  <c:v>2.5662959794696323E-3</c:v>
                </c:pt>
                <c:pt idx="94">
                  <c:v>1.6820857863751051E-3</c:v>
                </c:pt>
                <c:pt idx="95">
                  <c:v>2.3364485981308409E-3</c:v>
                </c:pt>
                <c:pt idx="96">
                  <c:v>6.4516129032258064E-3</c:v>
                </c:pt>
                <c:pt idx="97">
                  <c:v>1.4691478942213516E-2</c:v>
                </c:pt>
                <c:pt idx="98">
                  <c:v>6.6193853427895981E-3</c:v>
                </c:pt>
                <c:pt idx="99">
                  <c:v>2.3923444976076554E-3</c:v>
                </c:pt>
                <c:pt idx="100">
                  <c:v>6.2583222370173108E-2</c:v>
                </c:pt>
                <c:pt idx="101">
                  <c:v>2.1754894851341551E-3</c:v>
                </c:pt>
                <c:pt idx="102">
                  <c:v>3.0303030303030303E-3</c:v>
                </c:pt>
                <c:pt idx="103">
                  <c:v>3.1928480204342275E-3</c:v>
                </c:pt>
                <c:pt idx="104">
                  <c:v>6.4794816414686825E-3</c:v>
                </c:pt>
                <c:pt idx="105">
                  <c:v>7.1033938437253356E-3</c:v>
                </c:pt>
                <c:pt idx="106">
                  <c:v>6.3758389261744972E-2</c:v>
                </c:pt>
                <c:pt idx="107">
                  <c:v>2.4570024570024569E-3</c:v>
                </c:pt>
                <c:pt idx="108">
                  <c:v>6.1699098243948739E-3</c:v>
                </c:pt>
                <c:pt idx="109">
                  <c:v>1.1641443538998836E-3</c:v>
                </c:pt>
                <c:pt idx="110">
                  <c:v>0</c:v>
                </c:pt>
                <c:pt idx="111">
                  <c:v>6.0150375939849628E-3</c:v>
                </c:pt>
                <c:pt idx="112">
                  <c:v>6.462035541195477E-3</c:v>
                </c:pt>
                <c:pt idx="113">
                  <c:v>6.9185737094199038E-3</c:v>
                </c:pt>
                <c:pt idx="114">
                  <c:v>2.0449897750511249E-3</c:v>
                </c:pt>
                <c:pt idx="115">
                  <c:v>1.0989010989010989E-3</c:v>
                </c:pt>
                <c:pt idx="116">
                  <c:v>3.3745781777277839E-3</c:v>
                </c:pt>
                <c:pt idx="117">
                  <c:v>4.8123195380173241E-3</c:v>
                </c:pt>
                <c:pt idx="118">
                  <c:v>5.6242969628796397E-3</c:v>
                </c:pt>
                <c:pt idx="119">
                  <c:v>3.189792663476874E-3</c:v>
                </c:pt>
                <c:pt idx="120">
                  <c:v>2.9097963142580021E-3</c:v>
                </c:pt>
                <c:pt idx="121">
                  <c:v>1.2298959318826869E-2</c:v>
                </c:pt>
                <c:pt idx="122">
                  <c:v>1.6617790811339198E-2</c:v>
                </c:pt>
                <c:pt idx="123">
                  <c:v>2.9097963142580021E-3</c:v>
                </c:pt>
                <c:pt idx="124">
                  <c:v>1.366120218579235E-3</c:v>
                </c:pt>
                <c:pt idx="125">
                  <c:v>3.843545105132263E-3</c:v>
                </c:pt>
                <c:pt idx="126">
                  <c:v>4.8780487804878049E-3</c:v>
                </c:pt>
                <c:pt idx="127">
                  <c:v>1.0376134889753566E-2</c:v>
                </c:pt>
                <c:pt idx="128">
                  <c:v>7.4766355140186919E-3</c:v>
                </c:pt>
                <c:pt idx="129">
                  <c:v>1.5086206896551725E-2</c:v>
                </c:pt>
                <c:pt idx="130">
                  <c:v>9.3749999999999997E-3</c:v>
                </c:pt>
                <c:pt idx="131">
                  <c:v>6.3636363636363638E-3</c:v>
                </c:pt>
                <c:pt idx="132">
                  <c:v>6.9589422407794017E-3</c:v>
                </c:pt>
                <c:pt idx="133">
                  <c:v>3.1678986272439284E-3</c:v>
                </c:pt>
                <c:pt idx="134">
                  <c:v>4.5537340619307837E-3</c:v>
                </c:pt>
                <c:pt idx="135">
                  <c:v>8.2079343365253077E-3</c:v>
                </c:pt>
                <c:pt idx="136">
                  <c:v>4.5317220543806651E-3</c:v>
                </c:pt>
                <c:pt idx="137">
                  <c:v>1.7683465959328027E-3</c:v>
                </c:pt>
                <c:pt idx="138">
                  <c:v>1.1834319526627219E-2</c:v>
                </c:pt>
                <c:pt idx="139">
                  <c:v>9.8911968348170125E-4</c:v>
                </c:pt>
                <c:pt idx="140">
                  <c:v>2.9850746268656717E-3</c:v>
                </c:pt>
                <c:pt idx="141">
                  <c:v>4.9875311720698253E-3</c:v>
                </c:pt>
                <c:pt idx="142">
                  <c:v>2.5337837837837839E-3</c:v>
                </c:pt>
                <c:pt idx="143">
                  <c:v>8.3623693379790941E-3</c:v>
                </c:pt>
                <c:pt idx="144">
                  <c:v>2.004008016032064E-3</c:v>
                </c:pt>
                <c:pt idx="145">
                  <c:v>3.8610038610038611E-3</c:v>
                </c:pt>
                <c:pt idx="146">
                  <c:v>9.101941747572815E-3</c:v>
                </c:pt>
                <c:pt idx="147">
                  <c:v>0</c:v>
                </c:pt>
                <c:pt idx="148">
                  <c:v>3.7499999999999999E-3</c:v>
                </c:pt>
                <c:pt idx="149">
                  <c:v>4.5454545454545452E-3</c:v>
                </c:pt>
                <c:pt idx="150">
                  <c:v>4.9545829892650699E-3</c:v>
                </c:pt>
                <c:pt idx="151">
                  <c:v>1.1834319526627219E-2</c:v>
                </c:pt>
                <c:pt idx="152">
                  <c:v>4.2918454935622317E-3</c:v>
                </c:pt>
                <c:pt idx="153">
                  <c:v>8.658008658008658E-3</c:v>
                </c:pt>
                <c:pt idx="154">
                  <c:v>2.1786492374727671E-3</c:v>
                </c:pt>
                <c:pt idx="155">
                  <c:v>5.7361376673040155E-3</c:v>
                </c:pt>
                <c:pt idx="156">
                  <c:v>8.0862533692722376E-3</c:v>
                </c:pt>
                <c:pt idx="157">
                  <c:v>2.7855153203342618E-3</c:v>
                </c:pt>
                <c:pt idx="158">
                  <c:v>2.8632784538296348E-3</c:v>
                </c:pt>
                <c:pt idx="159">
                  <c:v>8.5365853658536592E-3</c:v>
                </c:pt>
                <c:pt idx="160">
                  <c:v>4.6382189239332098E-3</c:v>
                </c:pt>
                <c:pt idx="161">
                  <c:v>8.9820359281437123E-3</c:v>
                </c:pt>
                <c:pt idx="162">
                  <c:v>1.2864493996569469E-2</c:v>
                </c:pt>
                <c:pt idx="163">
                  <c:v>8.21917808219178E-3</c:v>
                </c:pt>
                <c:pt idx="164">
                  <c:v>5.0377833753148613E-3</c:v>
                </c:pt>
                <c:pt idx="165">
                  <c:v>7.0224719101123594E-3</c:v>
                </c:pt>
                <c:pt idx="166">
                  <c:v>1.282051282051282E-2</c:v>
                </c:pt>
                <c:pt idx="167">
                  <c:v>9.2592592592592587E-3</c:v>
                </c:pt>
                <c:pt idx="168">
                  <c:v>5.2410901467505244E-3</c:v>
                </c:pt>
                <c:pt idx="169">
                  <c:v>1.3908205841446453E-3</c:v>
                </c:pt>
                <c:pt idx="170">
                  <c:v>7.7738515901060075E-3</c:v>
                </c:pt>
                <c:pt idx="171">
                  <c:v>9.3936806148590939E-3</c:v>
                </c:pt>
                <c:pt idx="172">
                  <c:v>6.3897763578274758E-3</c:v>
                </c:pt>
                <c:pt idx="173">
                  <c:v>3.4940600978336828E-3</c:v>
                </c:pt>
                <c:pt idx="174">
                  <c:v>3.9920159680638719E-3</c:v>
                </c:pt>
                <c:pt idx="175">
                  <c:v>1.2953367875647669E-3</c:v>
                </c:pt>
                <c:pt idx="176">
                  <c:v>0</c:v>
                </c:pt>
                <c:pt idx="177">
                  <c:v>3.8167938931297708E-3</c:v>
                </c:pt>
                <c:pt idx="178">
                  <c:v>5.1150895140664966E-3</c:v>
                </c:pt>
                <c:pt idx="179">
                  <c:v>8.6655112651646445E-3</c:v>
                </c:pt>
                <c:pt idx="180">
                  <c:v>3.552397868561279E-3</c:v>
                </c:pt>
                <c:pt idx="181">
                  <c:v>0</c:v>
                </c:pt>
                <c:pt idx="182">
                  <c:v>6.269592476489028E-3</c:v>
                </c:pt>
                <c:pt idx="183">
                  <c:v>2.1008403361344537E-3</c:v>
                </c:pt>
                <c:pt idx="184">
                  <c:v>6.2932662051604785E-3</c:v>
                </c:pt>
                <c:pt idx="185">
                  <c:v>8.4175084175084174E-3</c:v>
                </c:pt>
                <c:pt idx="186">
                  <c:v>6.044325050369375E-3</c:v>
                </c:pt>
                <c:pt idx="187">
                  <c:v>2.232142857142857E-3</c:v>
                </c:pt>
                <c:pt idx="188">
                  <c:v>0</c:v>
                </c:pt>
                <c:pt idx="189">
                  <c:v>3.6585365853658539E-3</c:v>
                </c:pt>
                <c:pt idx="190">
                  <c:v>2.0618556701030928E-3</c:v>
                </c:pt>
                <c:pt idx="191">
                  <c:v>1.167728237791932E-2</c:v>
                </c:pt>
                <c:pt idx="192">
                  <c:v>5.9746079163554896E-3</c:v>
                </c:pt>
                <c:pt idx="193">
                  <c:v>4.87012987012987E-3</c:v>
                </c:pt>
                <c:pt idx="194">
                  <c:v>4.5322110715441894E-3</c:v>
                </c:pt>
                <c:pt idx="195">
                  <c:v>2.403846153846154E-3</c:v>
                </c:pt>
                <c:pt idx="196">
                  <c:v>1.8832391713747645E-3</c:v>
                </c:pt>
                <c:pt idx="197">
                  <c:v>6.0439560439560442E-3</c:v>
                </c:pt>
                <c:pt idx="198">
                  <c:v>1.1419249592169658E-2</c:v>
                </c:pt>
                <c:pt idx="199">
                  <c:v>6.3291139240506328E-3</c:v>
                </c:pt>
                <c:pt idx="200">
                  <c:v>4.6125461254612546E-3</c:v>
                </c:pt>
                <c:pt idx="201">
                  <c:v>1.9329896907216496E-3</c:v>
                </c:pt>
                <c:pt idx="202">
                  <c:v>4.2918454935622317E-3</c:v>
                </c:pt>
                <c:pt idx="203">
                  <c:v>0</c:v>
                </c:pt>
                <c:pt idx="204">
                  <c:v>5.3892215568862277E-3</c:v>
                </c:pt>
                <c:pt idx="205">
                  <c:v>3.2840722495894909E-3</c:v>
                </c:pt>
                <c:pt idx="206">
                  <c:v>5.5432372505543242E-3</c:v>
                </c:pt>
                <c:pt idx="207">
                  <c:v>3.952569169960474E-3</c:v>
                </c:pt>
                <c:pt idx="208">
                  <c:v>7.2254335260115606E-3</c:v>
                </c:pt>
                <c:pt idx="209">
                  <c:v>5.7822483709748847E-3</c:v>
                </c:pt>
              </c:numCache>
            </c:numRef>
          </c:yVal>
          <c:smooth val="0"/>
          <c:extLst xmlns:c16r2="http://schemas.microsoft.com/office/drawing/2015/06/chart">
            <c:ext xmlns:c16="http://schemas.microsoft.com/office/drawing/2014/chart" uri="{C3380CC4-5D6E-409C-BE32-E72D297353CC}">
              <c16:uniqueId val="{00000000-A969-4CFB-8DFC-27BC89DB03C1}"/>
            </c:ext>
          </c:extLst>
        </c:ser>
        <c:dLbls>
          <c:showLegendKey val="0"/>
          <c:showVal val="0"/>
          <c:showCatName val="0"/>
          <c:showSerName val="0"/>
          <c:showPercent val="0"/>
          <c:showBubbleSize val="0"/>
        </c:dLbls>
        <c:axId val="129076608"/>
        <c:axId val="129079168"/>
      </c:scatterChart>
      <c:valAx>
        <c:axId val="129076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GB"/>
                  <a:t>Average Wait Time</a:t>
                </a:r>
              </a:p>
            </c:rich>
          </c:tx>
          <c:layout>
            <c:manualLayout>
              <c:xMode val="edge"/>
              <c:yMode val="edge"/>
              <c:x val="0.45079620035312373"/>
              <c:y val="0.93506808834850452"/>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129079168"/>
        <c:crosses val="autoZero"/>
        <c:crossBetween val="midCat"/>
      </c:valAx>
      <c:valAx>
        <c:axId val="129079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GB"/>
                  <a:t>% of Patients with a Fall during Waiting Time</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129076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'National Year On Year Glaucoma'!$B$3</c:f>
              <c:strCache>
                <c:ptCount val="1"/>
                <c:pt idx="0">
                  <c:v>Total Patients</c:v>
                </c:pt>
              </c:strCache>
            </c:strRef>
          </c:tx>
          <c:spPr>
            <a:ln w="28575" cap="rnd">
              <a:solidFill>
                <a:srgbClr val="0070C0"/>
              </a:solidFill>
              <a:round/>
            </a:ln>
            <a:effectLst/>
          </c:spPr>
          <c:marker>
            <c:symbol val="circle"/>
            <c:size val="5"/>
            <c:spPr>
              <a:solidFill>
                <a:srgbClr val="00B0F0"/>
              </a:solidFill>
              <a:ln w="9525">
                <a:solidFill>
                  <a:srgbClr val="0070C0"/>
                </a:solidFill>
              </a:ln>
              <a:effectLst/>
            </c:spPr>
          </c:marker>
          <c:cat>
            <c:numRef>
              <c:f>'National Year On Year Glaucoma'!$A$4:$A$9</c:f>
              <c:numCache>
                <c:formatCode>General</c:formatCode>
                <c:ptCount val="6"/>
                <c:pt idx="0">
                  <c:v>2011</c:v>
                </c:pt>
                <c:pt idx="1">
                  <c:v>2012</c:v>
                </c:pt>
                <c:pt idx="2">
                  <c:v>2013</c:v>
                </c:pt>
                <c:pt idx="3">
                  <c:v>2014</c:v>
                </c:pt>
                <c:pt idx="4">
                  <c:v>2015</c:v>
                </c:pt>
                <c:pt idx="5">
                  <c:v>2016</c:v>
                </c:pt>
              </c:numCache>
            </c:numRef>
          </c:cat>
          <c:val>
            <c:numRef>
              <c:f>'National Year On Year Glaucoma'!$B$4:$B$9</c:f>
              <c:numCache>
                <c:formatCode>#,##0</c:formatCode>
                <c:ptCount val="6"/>
                <c:pt idx="0">
                  <c:v>47808</c:v>
                </c:pt>
                <c:pt idx="1">
                  <c:v>53133</c:v>
                </c:pt>
                <c:pt idx="2">
                  <c:v>52081</c:v>
                </c:pt>
                <c:pt idx="3">
                  <c:v>55205</c:v>
                </c:pt>
                <c:pt idx="4">
                  <c:v>59703</c:v>
                </c:pt>
                <c:pt idx="5">
                  <c:v>68313</c:v>
                </c:pt>
              </c:numCache>
            </c:numRef>
          </c:val>
          <c:smooth val="0"/>
          <c:extLst xmlns:c16r2="http://schemas.microsoft.com/office/drawing/2015/06/chart">
            <c:ext xmlns:c16="http://schemas.microsoft.com/office/drawing/2014/chart" uri="{C3380CC4-5D6E-409C-BE32-E72D297353CC}">
              <c16:uniqueId val="{00000000-28BF-435D-B71E-AC8A34814702}"/>
            </c:ext>
          </c:extLst>
        </c:ser>
        <c:ser>
          <c:idx val="2"/>
          <c:order val="1"/>
          <c:tx>
            <c:strRef>
              <c:f>'National Year On Year Glaucoma'!$C$3</c:f>
              <c:strCache>
                <c:ptCount val="1"/>
                <c:pt idx="0">
                  <c:v>Total Spells</c:v>
                </c:pt>
              </c:strCache>
            </c:strRef>
          </c:tx>
          <c:spPr>
            <a:ln w="28575" cap="rnd">
              <a:solidFill>
                <a:schemeClr val="accent2">
                  <a:lumMod val="75000"/>
                </a:schemeClr>
              </a:solidFill>
              <a:round/>
            </a:ln>
            <a:effectLst/>
          </c:spPr>
          <c:marker>
            <c:symbol val="circle"/>
            <c:size val="5"/>
            <c:spPr>
              <a:solidFill>
                <a:schemeClr val="accent2"/>
              </a:solidFill>
              <a:ln w="9525">
                <a:solidFill>
                  <a:schemeClr val="accent2">
                    <a:lumMod val="75000"/>
                  </a:schemeClr>
                </a:solidFill>
              </a:ln>
              <a:effectLst/>
            </c:spPr>
          </c:marker>
          <c:cat>
            <c:numRef>
              <c:f>'National Year On Year Glaucoma'!$A$4:$A$9</c:f>
              <c:numCache>
                <c:formatCode>General</c:formatCode>
                <c:ptCount val="6"/>
                <c:pt idx="0">
                  <c:v>2011</c:v>
                </c:pt>
                <c:pt idx="1">
                  <c:v>2012</c:v>
                </c:pt>
                <c:pt idx="2">
                  <c:v>2013</c:v>
                </c:pt>
                <c:pt idx="3">
                  <c:v>2014</c:v>
                </c:pt>
                <c:pt idx="4">
                  <c:v>2015</c:v>
                </c:pt>
                <c:pt idx="5">
                  <c:v>2016</c:v>
                </c:pt>
              </c:numCache>
            </c:numRef>
          </c:cat>
          <c:val>
            <c:numRef>
              <c:f>'National Year On Year Glaucoma'!$C$4:$C$9</c:f>
              <c:numCache>
                <c:formatCode>#,##0</c:formatCode>
                <c:ptCount val="6"/>
                <c:pt idx="0">
                  <c:v>70571</c:v>
                </c:pt>
                <c:pt idx="1">
                  <c:v>81685</c:v>
                </c:pt>
                <c:pt idx="2">
                  <c:v>76289</c:v>
                </c:pt>
                <c:pt idx="3">
                  <c:v>79140</c:v>
                </c:pt>
                <c:pt idx="4">
                  <c:v>88643</c:v>
                </c:pt>
                <c:pt idx="5">
                  <c:v>104105</c:v>
                </c:pt>
              </c:numCache>
            </c:numRef>
          </c:val>
          <c:smooth val="0"/>
          <c:extLst xmlns:c16r2="http://schemas.microsoft.com/office/drawing/2015/06/chart">
            <c:ext xmlns:c16="http://schemas.microsoft.com/office/drawing/2014/chart" uri="{C3380CC4-5D6E-409C-BE32-E72D297353CC}">
              <c16:uniqueId val="{00000001-28BF-435D-B71E-AC8A34814702}"/>
            </c:ext>
          </c:extLst>
        </c:ser>
        <c:dLbls>
          <c:showLegendKey val="0"/>
          <c:showVal val="0"/>
          <c:showCatName val="0"/>
          <c:showSerName val="0"/>
          <c:showPercent val="0"/>
          <c:showBubbleSize val="0"/>
        </c:dLbls>
        <c:marker val="1"/>
        <c:smooth val="0"/>
        <c:axId val="129097088"/>
        <c:axId val="129132416"/>
      </c:lineChart>
      <c:catAx>
        <c:axId val="129097088"/>
        <c:scaling>
          <c:orientation val="minMax"/>
        </c:scaling>
        <c:delete val="0"/>
        <c:axPos val="b"/>
        <c:title>
          <c:tx>
            <c:rich>
              <a:bodyPr rot="0" vert="horz"/>
              <a:lstStyle/>
              <a:p>
                <a:pPr>
                  <a:defRPr/>
                </a:pPr>
                <a:r>
                  <a:rPr lang="en-GB"/>
                  <a:t>HES Year</a:t>
                </a:r>
              </a:p>
            </c:rich>
          </c:tx>
          <c:layout>
            <c:manualLayout>
              <c:xMode val="edge"/>
              <c:yMode val="edge"/>
              <c:x val="0.44032251837064967"/>
              <c:y val="0.896890141128525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9132416"/>
        <c:crosses val="autoZero"/>
        <c:auto val="1"/>
        <c:lblAlgn val="ctr"/>
        <c:lblOffset val="100"/>
        <c:noMultiLvlLbl val="0"/>
      </c:catAx>
      <c:valAx>
        <c:axId val="129132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29097088"/>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'National Chart Data'!$A$17</c:f>
              <c:strCache>
                <c:ptCount val="1"/>
                <c:pt idx="0">
                  <c:v>AMD Hospital Cancelled Rate</c:v>
                </c:pt>
              </c:strCache>
            </c:strRef>
          </c:tx>
          <c:spPr>
            <a:solidFill>
              <a:schemeClr val="accent1"/>
            </a:solidFill>
            <a:ln>
              <a:solidFill>
                <a:schemeClr val="tx1"/>
              </a:solidFill>
            </a:ln>
            <a:effectLst/>
          </c:spPr>
          <c:invertIfNegative val="0"/>
          <c:cat>
            <c:multiLvlStrRef>
              <c:f>'National Chart Data'!$B$15:$F$16</c:f>
              <c:multiLvlStrCache>
                <c:ptCount val="5"/>
                <c:lvl>
                  <c:pt idx="0">
                    <c:v>2012</c:v>
                  </c:pt>
                  <c:pt idx="1">
                    <c:v>2013</c:v>
                  </c:pt>
                  <c:pt idx="2">
                    <c:v>2014</c:v>
                  </c:pt>
                  <c:pt idx="3">
                    <c:v>2015</c:v>
                  </c:pt>
                  <c:pt idx="4">
                    <c:v>2016</c:v>
                  </c:pt>
                </c:lvl>
                <c:lvl>
                  <c:pt idx="0">
                    <c:v>HES Year</c:v>
                  </c:pt>
                </c:lvl>
              </c:multiLvlStrCache>
            </c:multiLvlStrRef>
          </c:cat>
          <c:val>
            <c:numRef>
              <c:f>'National Chart Data'!$B$17:$F$17</c:f>
              <c:numCache>
                <c:formatCode>0.00%</c:formatCode>
                <c:ptCount val="5"/>
                <c:pt idx="0">
                  <c:v>4.1637445564761663E-2</c:v>
                </c:pt>
                <c:pt idx="1">
                  <c:v>3.4944685041753611E-2</c:v>
                </c:pt>
                <c:pt idx="2">
                  <c:v>4.0411869813891631E-2</c:v>
                </c:pt>
                <c:pt idx="3">
                  <c:v>5.1452611770512788E-2</c:v>
                </c:pt>
                <c:pt idx="4">
                  <c:v>5.1904071728279329E-2</c:v>
                </c:pt>
              </c:numCache>
            </c:numRef>
          </c:val>
          <c:extLst xmlns:c16r2="http://schemas.microsoft.com/office/drawing/2015/06/chart">
            <c:ext xmlns:c16="http://schemas.microsoft.com/office/drawing/2014/chart" uri="{C3380CC4-5D6E-409C-BE32-E72D297353CC}">
              <c16:uniqueId val="{00000000-BDAC-45C9-B9DB-B57B4A6FAD1E}"/>
            </c:ext>
          </c:extLst>
        </c:ser>
        <c:ser>
          <c:idx val="1"/>
          <c:order val="1"/>
          <c:tx>
            <c:strRef>
              <c:f>'National Chart Data'!$A$18</c:f>
              <c:strCache>
                <c:ptCount val="1"/>
                <c:pt idx="0">
                  <c:v>Diab Ret Hospital Cancelled Rate</c:v>
                </c:pt>
              </c:strCache>
            </c:strRef>
          </c:tx>
          <c:spPr>
            <a:solidFill>
              <a:schemeClr val="accent2"/>
            </a:solidFill>
            <a:ln>
              <a:solidFill>
                <a:schemeClr val="tx1"/>
              </a:solidFill>
            </a:ln>
            <a:effectLst/>
          </c:spPr>
          <c:invertIfNegative val="0"/>
          <c:cat>
            <c:multiLvlStrRef>
              <c:f>'National Chart Data'!$B$15:$F$16</c:f>
              <c:multiLvlStrCache>
                <c:ptCount val="5"/>
                <c:lvl>
                  <c:pt idx="0">
                    <c:v>2012</c:v>
                  </c:pt>
                  <c:pt idx="1">
                    <c:v>2013</c:v>
                  </c:pt>
                  <c:pt idx="2">
                    <c:v>2014</c:v>
                  </c:pt>
                  <c:pt idx="3">
                    <c:v>2015</c:v>
                  </c:pt>
                  <c:pt idx="4">
                    <c:v>2016</c:v>
                  </c:pt>
                </c:lvl>
                <c:lvl>
                  <c:pt idx="0">
                    <c:v>HES Year</c:v>
                  </c:pt>
                </c:lvl>
              </c:multiLvlStrCache>
            </c:multiLvlStrRef>
          </c:cat>
          <c:val>
            <c:numRef>
              <c:f>'National Chart Data'!$B$18:$F$18</c:f>
              <c:numCache>
                <c:formatCode>0.00%</c:formatCode>
                <c:ptCount val="5"/>
                <c:pt idx="0">
                  <c:v>7.2191166238813845E-2</c:v>
                </c:pt>
                <c:pt idx="1">
                  <c:v>6.4741017773824003E-2</c:v>
                </c:pt>
                <c:pt idx="2">
                  <c:v>6.3175102745481493E-2</c:v>
                </c:pt>
                <c:pt idx="3">
                  <c:v>6.5466993850162081E-2</c:v>
                </c:pt>
                <c:pt idx="4">
                  <c:v>5.9364614136550385E-2</c:v>
                </c:pt>
              </c:numCache>
            </c:numRef>
          </c:val>
          <c:extLst xmlns:c16r2="http://schemas.microsoft.com/office/drawing/2015/06/chart">
            <c:ext xmlns:c16="http://schemas.microsoft.com/office/drawing/2014/chart" uri="{C3380CC4-5D6E-409C-BE32-E72D297353CC}">
              <c16:uniqueId val="{00000001-BDAC-45C9-B9DB-B57B4A6FAD1E}"/>
            </c:ext>
          </c:extLst>
        </c:ser>
        <c:ser>
          <c:idx val="2"/>
          <c:order val="2"/>
          <c:tx>
            <c:strRef>
              <c:f>'National Chart Data'!$A$19</c:f>
              <c:strCache>
                <c:ptCount val="1"/>
                <c:pt idx="0">
                  <c:v>Glaucoma Hospital Cancelled Rate</c:v>
                </c:pt>
              </c:strCache>
            </c:strRef>
          </c:tx>
          <c:spPr>
            <a:solidFill>
              <a:schemeClr val="accent3"/>
            </a:solidFill>
            <a:ln>
              <a:solidFill>
                <a:schemeClr val="tx1"/>
              </a:solidFill>
            </a:ln>
            <a:effectLst/>
          </c:spPr>
          <c:invertIfNegative val="0"/>
          <c:cat>
            <c:multiLvlStrRef>
              <c:f>'National Chart Data'!$B$15:$F$16</c:f>
              <c:multiLvlStrCache>
                <c:ptCount val="5"/>
                <c:lvl>
                  <c:pt idx="0">
                    <c:v>2012</c:v>
                  </c:pt>
                  <c:pt idx="1">
                    <c:v>2013</c:v>
                  </c:pt>
                  <c:pt idx="2">
                    <c:v>2014</c:v>
                  </c:pt>
                  <c:pt idx="3">
                    <c:v>2015</c:v>
                  </c:pt>
                  <c:pt idx="4">
                    <c:v>2016</c:v>
                  </c:pt>
                </c:lvl>
                <c:lvl>
                  <c:pt idx="0">
                    <c:v>HES Year</c:v>
                  </c:pt>
                </c:lvl>
              </c:multiLvlStrCache>
            </c:multiLvlStrRef>
          </c:cat>
          <c:val>
            <c:numRef>
              <c:f>'National Chart Data'!$B$19:$F$19</c:f>
              <c:numCache>
                <c:formatCode>0.00%</c:formatCode>
                <c:ptCount val="5"/>
                <c:pt idx="0">
                  <c:v>8.2119200527314834E-2</c:v>
                </c:pt>
                <c:pt idx="1">
                  <c:v>7.7085577290573637E-2</c:v>
                </c:pt>
                <c:pt idx="2">
                  <c:v>7.2613199579433615E-2</c:v>
                </c:pt>
                <c:pt idx="3">
                  <c:v>8.2765765918779835E-2</c:v>
                </c:pt>
                <c:pt idx="4">
                  <c:v>8.1828983981349177E-2</c:v>
                </c:pt>
              </c:numCache>
            </c:numRef>
          </c:val>
          <c:extLst xmlns:c16r2="http://schemas.microsoft.com/office/drawing/2015/06/chart">
            <c:ext xmlns:c16="http://schemas.microsoft.com/office/drawing/2014/chart" uri="{C3380CC4-5D6E-409C-BE32-E72D297353CC}">
              <c16:uniqueId val="{00000002-BDAC-45C9-B9DB-B57B4A6FAD1E}"/>
            </c:ext>
          </c:extLst>
        </c:ser>
        <c:ser>
          <c:idx val="3"/>
          <c:order val="3"/>
          <c:tx>
            <c:strRef>
              <c:f>'National Chart Data'!$A$20</c:f>
              <c:strCache>
                <c:ptCount val="1"/>
                <c:pt idx="0">
                  <c:v>RVO Hospital Cancelled Rate</c:v>
                </c:pt>
              </c:strCache>
            </c:strRef>
          </c:tx>
          <c:spPr>
            <a:solidFill>
              <a:schemeClr val="accent4"/>
            </a:solidFill>
            <a:ln>
              <a:solidFill>
                <a:schemeClr val="tx1"/>
              </a:solidFill>
            </a:ln>
            <a:effectLst/>
          </c:spPr>
          <c:invertIfNegative val="0"/>
          <c:cat>
            <c:multiLvlStrRef>
              <c:f>'National Chart Data'!$B$15:$F$16</c:f>
              <c:multiLvlStrCache>
                <c:ptCount val="5"/>
                <c:lvl>
                  <c:pt idx="0">
                    <c:v>2012</c:v>
                  </c:pt>
                  <c:pt idx="1">
                    <c:v>2013</c:v>
                  </c:pt>
                  <c:pt idx="2">
                    <c:v>2014</c:v>
                  </c:pt>
                  <c:pt idx="3">
                    <c:v>2015</c:v>
                  </c:pt>
                  <c:pt idx="4">
                    <c:v>2016</c:v>
                  </c:pt>
                </c:lvl>
                <c:lvl>
                  <c:pt idx="0">
                    <c:v>HES Year</c:v>
                  </c:pt>
                </c:lvl>
              </c:multiLvlStrCache>
            </c:multiLvlStrRef>
          </c:cat>
          <c:val>
            <c:numRef>
              <c:f>'National Chart Data'!$B$20:$F$20</c:f>
              <c:numCache>
                <c:formatCode>0.00%</c:formatCode>
                <c:ptCount val="5"/>
                <c:pt idx="0">
                  <c:v>5.541728155767494E-2</c:v>
                </c:pt>
                <c:pt idx="1">
                  <c:v>4.8745431399121186E-2</c:v>
                </c:pt>
                <c:pt idx="2">
                  <c:v>4.8199539351721811E-2</c:v>
                </c:pt>
                <c:pt idx="3">
                  <c:v>5.9420513083808253E-2</c:v>
                </c:pt>
                <c:pt idx="4">
                  <c:v>5.4675756517514155E-2</c:v>
                </c:pt>
              </c:numCache>
            </c:numRef>
          </c:val>
          <c:extLst xmlns:c16r2="http://schemas.microsoft.com/office/drawing/2015/06/chart">
            <c:ext xmlns:c16="http://schemas.microsoft.com/office/drawing/2014/chart" uri="{C3380CC4-5D6E-409C-BE32-E72D297353CC}">
              <c16:uniqueId val="{00000003-BDAC-45C9-B9DB-B57B4A6FAD1E}"/>
            </c:ext>
          </c:extLst>
        </c:ser>
        <c:dLbls>
          <c:showLegendKey val="0"/>
          <c:showVal val="0"/>
          <c:showCatName val="0"/>
          <c:showSerName val="0"/>
          <c:showPercent val="0"/>
          <c:showBubbleSize val="0"/>
        </c:dLbls>
        <c:gapWidth val="219"/>
        <c:overlap val="-27"/>
        <c:axId val="129164800"/>
        <c:axId val="129166336"/>
      </c:barChart>
      <c:catAx>
        <c:axId val="12916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9166336"/>
        <c:crosses val="autoZero"/>
        <c:auto val="1"/>
        <c:lblAlgn val="ctr"/>
        <c:lblOffset val="100"/>
        <c:noMultiLvlLbl val="0"/>
      </c:catAx>
      <c:valAx>
        <c:axId val="129166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129164800"/>
        <c:crosses val="autoZero"/>
        <c:crossBetween val="between"/>
      </c:valAx>
      <c:spPr>
        <a:noFill/>
        <a:ln>
          <a:noFill/>
        </a:ln>
        <a:effectLst/>
      </c:spPr>
    </c:plotArea>
    <c:legend>
      <c:legendPos val="b"/>
      <c:layout>
        <c:manualLayout>
          <c:xMode val="edge"/>
          <c:yMode val="edge"/>
          <c:x val="5.8818076440805882E-2"/>
          <c:y val="0.72940009518558835"/>
          <c:w val="0.88435816093994202"/>
          <c:h val="0.2526465834499592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939B-1F80-4C1F-B4D9-85572B24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HLee</cp:lastModifiedBy>
  <cp:revision>2</cp:revision>
  <dcterms:created xsi:type="dcterms:W3CDTF">2018-08-15T09:57:00Z</dcterms:created>
  <dcterms:modified xsi:type="dcterms:W3CDTF">2018-08-15T09:57:00Z</dcterms:modified>
</cp:coreProperties>
</file>