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7E67" w14:textId="77777777" w:rsidR="00D94A6A" w:rsidRPr="00D94A6A" w:rsidRDefault="00D94A6A" w:rsidP="00D94A6A">
      <w:pPr>
        <w:pStyle w:val="Heading1"/>
      </w:pPr>
      <w:r w:rsidRPr="00D94A6A">
        <w:rPr>
          <w:rStyle w:val="normaltextrun"/>
        </w:rPr>
        <w:t>Jobs that blind and partially sighted people do</w:t>
      </w:r>
      <w:r w:rsidRPr="00D94A6A">
        <w:rPr>
          <w:rStyle w:val="eop"/>
        </w:rPr>
        <w:t> </w:t>
      </w:r>
    </w:p>
    <w:p w14:paraId="7EAD21D6"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RNIB are frequently asked; </w:t>
      </w:r>
      <w:r>
        <w:rPr>
          <w:rStyle w:val="normaltextrun"/>
          <w:rFonts w:ascii="Arial" w:hAnsi="Arial" w:cs="Arial"/>
          <w:b/>
          <w:bCs/>
          <w:sz w:val="28"/>
          <w:szCs w:val="28"/>
        </w:rPr>
        <w:t>“What jobs do blind and partially sighted people do?”</w:t>
      </w:r>
      <w:r>
        <w:rPr>
          <w:rStyle w:val="normaltextrun"/>
          <w:rFonts w:ascii="Arial" w:hAnsi="Arial" w:cs="Arial"/>
          <w:sz w:val="28"/>
          <w:szCs w:val="28"/>
        </w:rPr>
        <w:t xml:space="preserve"> A recent report published by RNIB attempts to answer that question by presenting an extensive range of jobs performed by people with sight loss. By adding to the existing evidence base, and consolidating what we already know, the report illustrates how blind and partially sighted people succeed in a wide variety of jobs in almost all employment sectors.  </w:t>
      </w:r>
      <w:r>
        <w:rPr>
          <w:rStyle w:val="eop"/>
          <w:rFonts w:ascii="Arial" w:hAnsi="Arial" w:cs="Arial"/>
          <w:sz w:val="28"/>
          <w:szCs w:val="28"/>
        </w:rPr>
        <w:t> </w:t>
      </w:r>
    </w:p>
    <w:p w14:paraId="52F80893"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106DD6BB"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report presents new findings from an analysis of data taken from the records of RNIB's Employment Services, for more than 500 blind and partially sighted people in work, plus a review of existing knowledge and published data. It also highlights areas where further research could take place.</w:t>
      </w:r>
      <w:r>
        <w:rPr>
          <w:rStyle w:val="eop"/>
          <w:rFonts w:ascii="Arial" w:hAnsi="Arial" w:cs="Arial"/>
          <w:sz w:val="28"/>
          <w:szCs w:val="28"/>
        </w:rPr>
        <w:t> </w:t>
      </w:r>
    </w:p>
    <w:p w14:paraId="60D389EA"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2E5EC8E0" w14:textId="0BD55E73" w:rsidR="00D94A6A" w:rsidRDefault="00D94A6A" w:rsidP="00D94A6A">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We hope the report will provide encouragement to blind and partially sighted people trying to find or stay in work; those planning or wishing to develop their career; and for employers and employment professionals supporting individuals on this journey (for example, employment advisors, vocational rehabilitation workers, occupational health providers). It may also help counterbalance preconceived ideas about what careers are suitable for people living with sight loss.</w:t>
      </w:r>
      <w:r>
        <w:rPr>
          <w:rStyle w:val="eop"/>
          <w:rFonts w:ascii="Arial" w:hAnsi="Arial" w:cs="Arial"/>
          <w:sz w:val="28"/>
          <w:szCs w:val="28"/>
        </w:rPr>
        <w:t> </w:t>
      </w:r>
    </w:p>
    <w:p w14:paraId="13950B71"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p>
    <w:p w14:paraId="054CFE50" w14:textId="77777777" w:rsidR="00D94A6A" w:rsidRPr="00D94A6A" w:rsidRDefault="00D94A6A" w:rsidP="00D94A6A">
      <w:pPr>
        <w:pStyle w:val="Heading2"/>
      </w:pPr>
      <w:r w:rsidRPr="00D94A6A">
        <w:rPr>
          <w:rStyle w:val="normaltextrun"/>
        </w:rPr>
        <w:t>Sources of data</w:t>
      </w:r>
      <w:r w:rsidRPr="00D94A6A">
        <w:rPr>
          <w:rStyle w:val="eop"/>
        </w:rPr>
        <w:t> </w:t>
      </w:r>
    </w:p>
    <w:p w14:paraId="75C4FABB" w14:textId="70C868FA" w:rsidR="00D94A6A" w:rsidRDefault="00D94A6A" w:rsidP="00D94A6A">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Whilst the main body of the report draws evidence from records of RNIB's Employment Services, we have also reviewed academic papers, large-scale population surveys, and personal case studies from third sector organisations working with blind and partially sighted people. Although the research primarily focussed on the United Kingdom, we also considered the jobs that blind and partially sighted people are doing in other countries as well. This review of knowledge is summarised in the </w:t>
      </w:r>
      <w:r>
        <w:rPr>
          <w:rStyle w:val="normaltextrun"/>
          <w:rFonts w:ascii="Arial" w:hAnsi="Arial" w:cs="Arial"/>
          <w:sz w:val="28"/>
          <w:szCs w:val="28"/>
        </w:rPr>
        <w:lastRenderedPageBreak/>
        <w:t>main body of the report, with more detailed information contained in the appendices.</w:t>
      </w:r>
      <w:r>
        <w:rPr>
          <w:rStyle w:val="eop"/>
          <w:rFonts w:ascii="Arial" w:hAnsi="Arial" w:cs="Arial"/>
          <w:sz w:val="28"/>
          <w:szCs w:val="28"/>
        </w:rPr>
        <w:t> </w:t>
      </w:r>
    </w:p>
    <w:p w14:paraId="537034C2"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p>
    <w:p w14:paraId="20D3D691" w14:textId="77777777" w:rsidR="00D94A6A" w:rsidRPr="00D94A6A" w:rsidRDefault="00D94A6A" w:rsidP="00D94A6A">
      <w:pPr>
        <w:pStyle w:val="Heading2"/>
      </w:pPr>
      <w:r w:rsidRPr="00D94A6A">
        <w:rPr>
          <w:rStyle w:val="normaltextrun"/>
        </w:rPr>
        <w:t>Key findings</w:t>
      </w:r>
      <w:r w:rsidRPr="00D94A6A">
        <w:rPr>
          <w:rStyle w:val="eop"/>
        </w:rPr>
        <w:t> </w:t>
      </w:r>
    </w:p>
    <w:p w14:paraId="79DB2B40"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Findings in the report support those in other published research, which demonstrates that blind and partially sighted people are employed across all major occupational groups (Standard Occupational Classification - UK Office of National Statistics). At the same time, it challenges prescriptive notions about the kinds of industries and types of jobs blind and partially sighted people might be working in.</w:t>
      </w:r>
      <w:r>
        <w:rPr>
          <w:rStyle w:val="eop"/>
          <w:rFonts w:ascii="Arial" w:hAnsi="Arial" w:cs="Arial"/>
          <w:sz w:val="28"/>
          <w:szCs w:val="28"/>
        </w:rPr>
        <w:t> </w:t>
      </w:r>
    </w:p>
    <w:p w14:paraId="68172764"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5B4F0BF5"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It should be noted however that presenting evidence about the types of jobs blind and partially people </w:t>
      </w:r>
      <w:proofErr w:type="gramStart"/>
      <w:r>
        <w:rPr>
          <w:rStyle w:val="normaltextrun"/>
          <w:rFonts w:ascii="Arial" w:hAnsi="Arial" w:cs="Arial"/>
          <w:sz w:val="28"/>
          <w:szCs w:val="28"/>
        </w:rPr>
        <w:t>actually do</w:t>
      </w:r>
      <w:proofErr w:type="gramEnd"/>
      <w:r>
        <w:rPr>
          <w:rStyle w:val="normaltextrun"/>
          <w:rFonts w:ascii="Arial" w:hAnsi="Arial" w:cs="Arial"/>
          <w:sz w:val="28"/>
          <w:szCs w:val="28"/>
        </w:rPr>
        <w:t xml:space="preserve">, in no way infers that these are the only types of jobs that this group of people </w:t>
      </w:r>
      <w:r>
        <w:rPr>
          <w:rStyle w:val="normaltextrun"/>
          <w:rFonts w:ascii="Arial" w:hAnsi="Arial" w:cs="Arial"/>
          <w:b/>
          <w:bCs/>
          <w:sz w:val="28"/>
          <w:szCs w:val="28"/>
        </w:rPr>
        <w:t>can</w:t>
      </w:r>
      <w:r>
        <w:rPr>
          <w:rStyle w:val="normaltextrun"/>
          <w:rFonts w:ascii="Arial" w:hAnsi="Arial" w:cs="Arial"/>
          <w:sz w:val="28"/>
          <w:szCs w:val="28"/>
        </w:rPr>
        <w:t xml:space="preserve"> or </w:t>
      </w:r>
      <w:r>
        <w:rPr>
          <w:rStyle w:val="normaltextrun"/>
          <w:rFonts w:ascii="Arial" w:hAnsi="Arial" w:cs="Arial"/>
          <w:b/>
          <w:bCs/>
          <w:sz w:val="28"/>
          <w:szCs w:val="28"/>
        </w:rPr>
        <w:t>should</w:t>
      </w:r>
      <w:r>
        <w:rPr>
          <w:rStyle w:val="normaltextrun"/>
          <w:rFonts w:ascii="Arial" w:hAnsi="Arial" w:cs="Arial"/>
          <w:sz w:val="28"/>
          <w:szCs w:val="28"/>
        </w:rPr>
        <w:t xml:space="preserve"> do.</w:t>
      </w:r>
      <w:r>
        <w:rPr>
          <w:rStyle w:val="eop"/>
          <w:rFonts w:ascii="Arial" w:hAnsi="Arial" w:cs="Arial"/>
          <w:sz w:val="28"/>
          <w:szCs w:val="28"/>
        </w:rPr>
        <w:t> </w:t>
      </w:r>
    </w:p>
    <w:p w14:paraId="028A8DAD" w14:textId="77777777" w:rsidR="00D94A6A" w:rsidRPr="00D94A6A" w:rsidRDefault="00D94A6A" w:rsidP="00D94A6A">
      <w:pPr>
        <w:pStyle w:val="ListBullet"/>
      </w:pPr>
      <w:r w:rsidRPr="00D94A6A">
        <w:rPr>
          <w:rStyle w:val="normaltextrun"/>
        </w:rPr>
        <w:t>People with sight loss work in every major category of employment.</w:t>
      </w:r>
      <w:r w:rsidRPr="00D94A6A">
        <w:rPr>
          <w:rStyle w:val="eop"/>
        </w:rPr>
        <w:t> </w:t>
      </w:r>
    </w:p>
    <w:p w14:paraId="1869C6E5" w14:textId="77777777" w:rsidR="00D94A6A" w:rsidRPr="00D94A6A" w:rsidRDefault="00D94A6A" w:rsidP="00D94A6A">
      <w:pPr>
        <w:pStyle w:val="ListBullet"/>
      </w:pPr>
      <w:r w:rsidRPr="00D94A6A">
        <w:rPr>
          <w:rStyle w:val="normaltextrun"/>
        </w:rPr>
        <w:t>Blind and partially sighted people supported by RNIB typically work in professional, associate professional, and administrative roles.</w:t>
      </w:r>
      <w:r w:rsidRPr="00D94A6A">
        <w:rPr>
          <w:rStyle w:val="eop"/>
        </w:rPr>
        <w:t> </w:t>
      </w:r>
    </w:p>
    <w:p w14:paraId="2CFFF6A4" w14:textId="77777777" w:rsidR="00D94A6A" w:rsidRPr="00D94A6A" w:rsidRDefault="00D94A6A" w:rsidP="00D94A6A">
      <w:pPr>
        <w:pStyle w:val="ListBullet"/>
      </w:pPr>
      <w:r w:rsidRPr="00D94A6A">
        <w:rPr>
          <w:rStyle w:val="normaltextrun"/>
        </w:rPr>
        <w:t xml:space="preserve">Blind and partially sighted people supported by RNIB are </w:t>
      </w:r>
      <w:proofErr w:type="gramStart"/>
      <w:r w:rsidRPr="00D94A6A">
        <w:rPr>
          <w:rStyle w:val="normaltextrun"/>
        </w:rPr>
        <w:t>most commonly employed</w:t>
      </w:r>
      <w:proofErr w:type="gramEnd"/>
      <w:r w:rsidRPr="00D94A6A">
        <w:rPr>
          <w:rStyle w:val="normaltextrun"/>
        </w:rPr>
        <w:t xml:space="preserve"> by large organisations.</w:t>
      </w:r>
      <w:r w:rsidRPr="00D94A6A">
        <w:rPr>
          <w:rStyle w:val="eop"/>
        </w:rPr>
        <w:t> </w:t>
      </w:r>
    </w:p>
    <w:p w14:paraId="72A5CBF0" w14:textId="77777777" w:rsidR="00D94A6A" w:rsidRPr="00D94A6A" w:rsidRDefault="00D94A6A" w:rsidP="00D94A6A">
      <w:pPr>
        <w:pStyle w:val="ListBullet"/>
      </w:pPr>
      <w:r w:rsidRPr="00D94A6A">
        <w:rPr>
          <w:rStyle w:val="normaltextrun"/>
        </w:rPr>
        <w:t>More than half of blind and partially sighted people who received a work-based assessment from RNIB between 2001 and 2008 were professionals or associate professionals.</w:t>
      </w:r>
      <w:r w:rsidRPr="00D94A6A">
        <w:rPr>
          <w:rStyle w:val="eop"/>
        </w:rPr>
        <w:t> </w:t>
      </w:r>
    </w:p>
    <w:p w14:paraId="5D8DB8A3" w14:textId="77777777" w:rsidR="00D94A6A" w:rsidRPr="00D94A6A" w:rsidRDefault="00D94A6A" w:rsidP="00D94A6A">
      <w:pPr>
        <w:pStyle w:val="ListBullet"/>
      </w:pPr>
      <w:r w:rsidRPr="00D94A6A">
        <w:rPr>
          <w:rStyle w:val="normaltextrun"/>
        </w:rPr>
        <w:t>Blind and partially sighted people who received a work-based assessment from RNIB between 2001 and 2008 typically worked in the public sector.</w:t>
      </w:r>
      <w:r w:rsidRPr="00D94A6A">
        <w:rPr>
          <w:rStyle w:val="eop"/>
        </w:rPr>
        <w:t> </w:t>
      </w:r>
    </w:p>
    <w:p w14:paraId="20F12833" w14:textId="3F055838" w:rsidR="00D94A6A" w:rsidRDefault="00D94A6A" w:rsidP="00D94A6A">
      <w:pPr>
        <w:pStyle w:val="ListBullet"/>
        <w:rPr>
          <w:rStyle w:val="eop"/>
        </w:rPr>
      </w:pPr>
      <w:r w:rsidRPr="00D94A6A">
        <w:rPr>
          <w:rStyle w:val="normaltextrun"/>
        </w:rPr>
        <w:t>A typical destination for blind and partially sighted people supported by RNIB into new jobs between 2011-2013 was the non-profit sector.</w:t>
      </w:r>
      <w:r w:rsidRPr="00D94A6A">
        <w:rPr>
          <w:rStyle w:val="eop"/>
        </w:rPr>
        <w:t> </w:t>
      </w:r>
    </w:p>
    <w:p w14:paraId="4B16349C" w14:textId="77777777" w:rsidR="00D94A6A" w:rsidRPr="00D94A6A" w:rsidRDefault="00D94A6A" w:rsidP="00D94A6A">
      <w:pPr>
        <w:pStyle w:val="ListBullet"/>
        <w:numPr>
          <w:ilvl w:val="0"/>
          <w:numId w:val="0"/>
        </w:numPr>
        <w:ind w:left="357"/>
      </w:pPr>
    </w:p>
    <w:p w14:paraId="5E9FDDFA" w14:textId="77777777" w:rsidR="00D94A6A" w:rsidRPr="00D94A6A" w:rsidRDefault="00D94A6A" w:rsidP="00D94A6A">
      <w:pPr>
        <w:pStyle w:val="Heading2"/>
      </w:pPr>
      <w:r w:rsidRPr="00D94A6A">
        <w:rPr>
          <w:rStyle w:val="normaltextrun"/>
        </w:rPr>
        <w:t>Strengths of the report</w:t>
      </w:r>
      <w:r w:rsidRPr="00D94A6A">
        <w:rPr>
          <w:rStyle w:val="eop"/>
        </w:rPr>
        <w:t> </w:t>
      </w:r>
    </w:p>
    <w:p w14:paraId="3613BB87"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The main strengths of the report are that it presents new data from records of RNIB's Employment Services relating to 571 blind and partially sighted people in </w:t>
      </w:r>
      <w:proofErr w:type="gramStart"/>
      <w:r>
        <w:rPr>
          <w:rStyle w:val="normaltextrun"/>
          <w:rFonts w:ascii="Arial" w:hAnsi="Arial" w:cs="Arial"/>
          <w:sz w:val="28"/>
          <w:szCs w:val="28"/>
        </w:rPr>
        <w:t>work, and</w:t>
      </w:r>
      <w:proofErr w:type="gramEnd"/>
      <w:r>
        <w:rPr>
          <w:rStyle w:val="normaltextrun"/>
          <w:rFonts w:ascii="Arial" w:hAnsi="Arial" w:cs="Arial"/>
          <w:sz w:val="28"/>
          <w:szCs w:val="28"/>
        </w:rPr>
        <w:t xml:space="preserve"> provides a breakdown of these jobs to the level of 25 sub-major categories of employment (UK Office of National Statistics). All 571 jobs are listed in appendix 2. The report also brings together a wider body of evidence, which supports the view that blind and partially sighted people are employed in a variety of jobs, across a broad range of occupational categories. </w:t>
      </w:r>
      <w:r>
        <w:rPr>
          <w:rStyle w:val="eop"/>
          <w:rFonts w:ascii="Arial" w:hAnsi="Arial" w:cs="Arial"/>
          <w:sz w:val="28"/>
          <w:szCs w:val="28"/>
        </w:rPr>
        <w:t> </w:t>
      </w:r>
    </w:p>
    <w:p w14:paraId="2E0DFF9D"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A13EE25" w14:textId="0348055B" w:rsidR="00D94A6A" w:rsidRDefault="00D94A6A" w:rsidP="00D94A6A">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sz w:val="28"/>
          <w:szCs w:val="28"/>
        </w:rPr>
        <w:t xml:space="preserve">It does not suggest that blind and partially sighted people are able to do any type of work, even with the right adaptations, practical </w:t>
      </w:r>
      <w:proofErr w:type="gramStart"/>
      <w:r>
        <w:rPr>
          <w:rStyle w:val="normaltextrun"/>
          <w:rFonts w:ascii="Arial" w:hAnsi="Arial" w:cs="Arial"/>
          <w:sz w:val="28"/>
          <w:szCs w:val="28"/>
        </w:rPr>
        <w:t>tools</w:t>
      </w:r>
      <w:proofErr w:type="gramEnd"/>
      <w:r>
        <w:rPr>
          <w:rStyle w:val="normaltextrun"/>
          <w:rFonts w:ascii="Arial" w:hAnsi="Arial" w:cs="Arial"/>
          <w:sz w:val="28"/>
          <w:szCs w:val="28"/>
        </w:rPr>
        <w:t xml:space="preserve"> and encouragement. However, the breadth and diversity of jobs described in this report is testament to the ability and motivation of many blind and partially sighted people in overcoming barriers to employment.</w:t>
      </w:r>
      <w:r>
        <w:rPr>
          <w:rStyle w:val="eop"/>
          <w:rFonts w:ascii="Arial" w:hAnsi="Arial" w:cs="Arial"/>
          <w:sz w:val="28"/>
          <w:szCs w:val="28"/>
        </w:rPr>
        <w:t> </w:t>
      </w:r>
    </w:p>
    <w:p w14:paraId="7D02297B"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p>
    <w:p w14:paraId="19A3DF8E" w14:textId="77777777" w:rsidR="00D94A6A" w:rsidRDefault="00D94A6A" w:rsidP="00D94A6A">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6"/>
          <w:szCs w:val="36"/>
        </w:rPr>
        <w:t>Available from</w:t>
      </w:r>
      <w:r>
        <w:rPr>
          <w:rStyle w:val="eop"/>
          <w:rFonts w:ascii="Arial" w:hAnsi="Arial" w:cs="Arial"/>
          <w:b/>
          <w:bCs/>
          <w:sz w:val="36"/>
          <w:szCs w:val="36"/>
        </w:rPr>
        <w:t> </w:t>
      </w:r>
    </w:p>
    <w:p w14:paraId="3EC40375"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Download a copy of the full report from:</w:t>
      </w:r>
      <w:r>
        <w:rPr>
          <w:rStyle w:val="eop"/>
          <w:rFonts w:ascii="Arial" w:hAnsi="Arial" w:cs="Arial"/>
          <w:sz w:val="28"/>
          <w:szCs w:val="28"/>
        </w:rPr>
        <w:t> </w:t>
      </w:r>
    </w:p>
    <w:p w14:paraId="00C5742D"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Arial" w:hAnsi="Arial" w:cs="Arial"/>
            <w:color w:val="0000FF"/>
            <w:sz w:val="28"/>
            <w:szCs w:val="28"/>
            <w:u w:val="single"/>
          </w:rPr>
          <w:t>www.rnib.org.uk/employmentresearch</w:t>
        </w:r>
      </w:hyperlink>
      <w:r>
        <w:rPr>
          <w:rStyle w:val="eop"/>
          <w:rFonts w:ascii="Arial" w:hAnsi="Arial" w:cs="Arial"/>
          <w:sz w:val="28"/>
          <w:szCs w:val="28"/>
        </w:rPr>
        <w:t> </w:t>
      </w:r>
    </w:p>
    <w:p w14:paraId="32069F91" w14:textId="77777777" w:rsidR="00D94A6A" w:rsidRDefault="00D94A6A" w:rsidP="00D94A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62FE4065" w14:textId="77777777" w:rsidR="000D6E74" w:rsidRPr="00B05B62" w:rsidRDefault="000D6E74" w:rsidP="00A30F31">
      <w:pPr>
        <w:pStyle w:val="Normalnogap"/>
      </w:pPr>
    </w:p>
    <w:sectPr w:rsidR="000D6E74" w:rsidRPr="00B05B62" w:rsidSect="00531E84">
      <w:footerReference w:type="even" r:id="rId11"/>
      <w:footerReference w:type="default" r:id="rId12"/>
      <w:headerReference w:type="first" r:id="rId13"/>
      <w:footerReference w:type="first" r:id="rId14"/>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6672" w14:textId="77777777" w:rsidR="00477DB4" w:rsidRDefault="00477DB4" w:rsidP="00DB35DB">
      <w:r>
        <w:separator/>
      </w:r>
    </w:p>
  </w:endnote>
  <w:endnote w:type="continuationSeparator" w:id="0">
    <w:p w14:paraId="7FE168C3" w14:textId="77777777" w:rsidR="00477DB4" w:rsidRDefault="00477DB4" w:rsidP="00DB35DB">
      <w:r>
        <w:continuationSeparator/>
      </w:r>
    </w:p>
  </w:endnote>
  <w:endnote w:type="continuationNotice" w:id="1">
    <w:p w14:paraId="282D8E47" w14:textId="77777777" w:rsidR="00477DB4" w:rsidRDefault="00477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54C8E3"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EA0419"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942DB"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B90B7D2" w:rsidR="003B06DA" w:rsidRDefault="00DD3F9A" w:rsidP="00DD3F9A">
    <w:pPr>
      <w:pStyle w:val="EndnoteText"/>
      <w:rPr>
        <w:bCs/>
      </w:rPr>
    </w:pPr>
    <w:r w:rsidRPr="00DD3F9A">
      <w:rPr>
        <w:bCs/>
      </w:rPr>
      <w:t>A registered charity in England and Wales (226227), Scotland (SC039316) and the Isle of Man (1226). Also operating in Northern Ireland. A company incorporated by Royal Charter. Registered in England and Wales (RC000500). Registered office 105 Judd Street London WC1H 9NE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FC74" w14:textId="77777777" w:rsidR="00477DB4" w:rsidRDefault="00477DB4" w:rsidP="00DB35DB">
      <w:r>
        <w:separator/>
      </w:r>
    </w:p>
  </w:footnote>
  <w:footnote w:type="continuationSeparator" w:id="0">
    <w:p w14:paraId="5C55746C" w14:textId="77777777" w:rsidR="00477DB4" w:rsidRDefault="00477DB4" w:rsidP="00DB35DB">
      <w:r>
        <w:continuationSeparator/>
      </w:r>
    </w:p>
  </w:footnote>
  <w:footnote w:type="continuationNotice" w:id="1">
    <w:p w14:paraId="686B6404" w14:textId="77777777" w:rsidR="00477DB4" w:rsidRDefault="00477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B1608"/>
    <w:multiLevelType w:val="hybridMultilevel"/>
    <w:tmpl w:val="F03CF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3D7244"/>
    <w:multiLevelType w:val="hybridMultilevel"/>
    <w:tmpl w:val="B99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03587C"/>
    <w:multiLevelType w:val="hybridMultilevel"/>
    <w:tmpl w:val="68169AB0"/>
    <w:lvl w:ilvl="0" w:tplc="C4BE2E36">
      <w:start w:val="1"/>
      <w:numFmt w:val="bullet"/>
      <w:pStyle w:val="IndentedList"/>
      <w:lvlText w:val=""/>
      <w:lvlJc w:val="left"/>
      <w:pPr>
        <w:tabs>
          <w:tab w:val="num" w:pos="648"/>
        </w:tabs>
        <w:ind w:left="648" w:hanging="216"/>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3"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543FD"/>
    <w:multiLevelType w:val="hybridMultilevel"/>
    <w:tmpl w:val="2154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C211A2F"/>
    <w:multiLevelType w:val="multilevel"/>
    <w:tmpl w:val="886C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73B32"/>
    <w:multiLevelType w:val="hybridMultilevel"/>
    <w:tmpl w:val="B086B7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20672"/>
    <w:multiLevelType w:val="multilevel"/>
    <w:tmpl w:val="77D49D34"/>
    <w:lvl w:ilvl="0">
      <w:start w:val="1"/>
      <w:numFmt w:val="none"/>
      <w:pStyle w:val="Action"/>
      <w:suff w:val="space"/>
      <w:lvlText w:val="%1Action:"/>
      <w:lvlJc w:val="left"/>
      <w:pPr>
        <w:ind w:left="0" w:firstLine="0"/>
      </w:pPr>
      <w:rPr>
        <w:rFonts w:hint="default"/>
        <w:b/>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5459F7"/>
    <w:multiLevelType w:val="hybridMultilevel"/>
    <w:tmpl w:val="2E9212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C63EC1"/>
    <w:multiLevelType w:val="multilevel"/>
    <w:tmpl w:val="5E9E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0"/>
  </w:num>
  <w:num w:numId="4">
    <w:abstractNumId w:val="0"/>
  </w:num>
  <w:num w:numId="5">
    <w:abstractNumId w:val="10"/>
  </w:num>
  <w:num w:numId="6">
    <w:abstractNumId w:val="33"/>
  </w:num>
  <w:num w:numId="7">
    <w:abstractNumId w:val="29"/>
  </w:num>
  <w:num w:numId="8">
    <w:abstractNumId w:val="24"/>
  </w:num>
  <w:num w:numId="9">
    <w:abstractNumId w:val="13"/>
  </w:num>
  <w:num w:numId="10">
    <w:abstractNumId w:val="20"/>
  </w:num>
  <w:num w:numId="11">
    <w:abstractNumId w:val="19"/>
  </w:num>
  <w:num w:numId="12">
    <w:abstractNumId w:val="21"/>
  </w:num>
  <w:num w:numId="13">
    <w:abstractNumId w:val="7"/>
  </w:num>
  <w:num w:numId="14">
    <w:abstractNumId w:val="22"/>
  </w:num>
  <w:num w:numId="15">
    <w:abstractNumId w:val="18"/>
  </w:num>
  <w:num w:numId="16">
    <w:abstractNumId w:val="17"/>
  </w:num>
  <w:num w:numId="17">
    <w:abstractNumId w:val="16"/>
  </w:num>
  <w:num w:numId="18">
    <w:abstractNumId w:val="6"/>
  </w:num>
  <w:num w:numId="19">
    <w:abstractNumId w:val="28"/>
  </w:num>
  <w:num w:numId="20">
    <w:abstractNumId w:val="25"/>
  </w:num>
  <w:num w:numId="21">
    <w:abstractNumId w:val="23"/>
  </w:num>
  <w:num w:numId="22">
    <w:abstractNumId w:val="9"/>
  </w:num>
  <w:num w:numId="23">
    <w:abstractNumId w:val="11"/>
  </w:num>
  <w:num w:numId="24">
    <w:abstractNumId w:val="2"/>
  </w:num>
  <w:num w:numId="25">
    <w:abstractNumId w:val="31"/>
  </w:num>
  <w:num w:numId="26">
    <w:abstractNumId w:val="14"/>
  </w:num>
  <w:num w:numId="27">
    <w:abstractNumId w:val="3"/>
  </w:num>
  <w:num w:numId="28">
    <w:abstractNumId w:val="26"/>
  </w:num>
  <w:num w:numId="29">
    <w:abstractNumId w:val="34"/>
  </w:num>
  <w:num w:numId="30">
    <w:abstractNumId w:val="8"/>
  </w:num>
  <w:num w:numId="31">
    <w:abstractNumId w:val="5"/>
  </w:num>
  <w:num w:numId="32">
    <w:abstractNumId w:val="4"/>
  </w:num>
  <w:num w:numId="33">
    <w:abstractNumId w:val="30"/>
  </w:num>
  <w:num w:numId="34">
    <w:abstractNumId w:val="32"/>
  </w:num>
  <w:num w:numId="35">
    <w:abstractNumId w:val="12"/>
  </w:num>
  <w:num w:numId="36">
    <w:abstractNumId w:val="15"/>
  </w:num>
  <w:num w:numId="37">
    <w:abstractNumId w:val="0"/>
    <w:lvlOverride w:ilvl="0">
      <w:startOverride w:val="1"/>
    </w:lvlOverride>
  </w:num>
  <w:num w:numId="38">
    <w:abstractNumId w:val="12"/>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72D23"/>
    <w:rsid w:val="0009117C"/>
    <w:rsid w:val="0009764A"/>
    <w:rsid w:val="000D6E74"/>
    <w:rsid w:val="00143E45"/>
    <w:rsid w:val="00144E4B"/>
    <w:rsid w:val="00157290"/>
    <w:rsid w:val="0017240A"/>
    <w:rsid w:val="00192C3F"/>
    <w:rsid w:val="00202BCD"/>
    <w:rsid w:val="00275B5A"/>
    <w:rsid w:val="00286A60"/>
    <w:rsid w:val="002A3E96"/>
    <w:rsid w:val="002D3510"/>
    <w:rsid w:val="002D5D27"/>
    <w:rsid w:val="00301BAE"/>
    <w:rsid w:val="003117A6"/>
    <w:rsid w:val="003259F8"/>
    <w:rsid w:val="00327B79"/>
    <w:rsid w:val="003417AC"/>
    <w:rsid w:val="003B06DA"/>
    <w:rsid w:val="00436194"/>
    <w:rsid w:val="00477DB4"/>
    <w:rsid w:val="00482CC4"/>
    <w:rsid w:val="004865DF"/>
    <w:rsid w:val="004B3690"/>
    <w:rsid w:val="004B4DCE"/>
    <w:rsid w:val="004B618A"/>
    <w:rsid w:val="004C0B0D"/>
    <w:rsid w:val="00531E84"/>
    <w:rsid w:val="00563ACE"/>
    <w:rsid w:val="00572802"/>
    <w:rsid w:val="00594CC1"/>
    <w:rsid w:val="005D427E"/>
    <w:rsid w:val="005E7BC1"/>
    <w:rsid w:val="00601DCA"/>
    <w:rsid w:val="0069301B"/>
    <w:rsid w:val="00696638"/>
    <w:rsid w:val="007242E2"/>
    <w:rsid w:val="007335EF"/>
    <w:rsid w:val="007C1362"/>
    <w:rsid w:val="007E651B"/>
    <w:rsid w:val="007F72ED"/>
    <w:rsid w:val="008543E5"/>
    <w:rsid w:val="00854EF5"/>
    <w:rsid w:val="008B25FC"/>
    <w:rsid w:val="008C01AF"/>
    <w:rsid w:val="008C5260"/>
    <w:rsid w:val="00923C01"/>
    <w:rsid w:val="009827F3"/>
    <w:rsid w:val="009F29AA"/>
    <w:rsid w:val="00A2217A"/>
    <w:rsid w:val="00A30F31"/>
    <w:rsid w:val="00A31E79"/>
    <w:rsid w:val="00B05B62"/>
    <w:rsid w:val="00B2092C"/>
    <w:rsid w:val="00B57031"/>
    <w:rsid w:val="00B808F2"/>
    <w:rsid w:val="00BA5351"/>
    <w:rsid w:val="00BD6952"/>
    <w:rsid w:val="00C42A2A"/>
    <w:rsid w:val="00C675BB"/>
    <w:rsid w:val="00C83A8B"/>
    <w:rsid w:val="00CB59D2"/>
    <w:rsid w:val="00CE4DC9"/>
    <w:rsid w:val="00D328F9"/>
    <w:rsid w:val="00D57556"/>
    <w:rsid w:val="00D9346D"/>
    <w:rsid w:val="00D94A6A"/>
    <w:rsid w:val="00D96DF8"/>
    <w:rsid w:val="00DA7BE1"/>
    <w:rsid w:val="00DB35DB"/>
    <w:rsid w:val="00DD1622"/>
    <w:rsid w:val="00DD3F9A"/>
    <w:rsid w:val="00DF178D"/>
    <w:rsid w:val="00E12429"/>
    <w:rsid w:val="00E24C16"/>
    <w:rsid w:val="00EC1887"/>
    <w:rsid w:val="00F020C4"/>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AF"/>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nhideWhenUsed/>
    <w:rsid w:val="00BD6952"/>
    <w:pPr>
      <w:tabs>
        <w:tab w:val="center" w:pos="4320"/>
        <w:tab w:val="right" w:pos="8640"/>
      </w:tabs>
    </w:pPr>
  </w:style>
  <w:style w:type="character" w:customStyle="1" w:styleId="HeaderChar">
    <w:name w:val="Header Char"/>
    <w:basedOn w:val="DefaultParagraphFont"/>
    <w:link w:val="Header"/>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character" w:styleId="CommentReference">
    <w:name w:val="annotation reference"/>
    <w:rsid w:val="00072D23"/>
    <w:rPr>
      <w:sz w:val="16"/>
      <w:szCs w:val="16"/>
    </w:rPr>
  </w:style>
  <w:style w:type="paragraph" w:styleId="CommentText">
    <w:name w:val="annotation text"/>
    <w:basedOn w:val="Normal"/>
    <w:link w:val="CommentTextChar"/>
    <w:rsid w:val="00072D23"/>
    <w:rPr>
      <w:sz w:val="20"/>
      <w:lang w:val="x-none" w:eastAsia="x-none"/>
    </w:rPr>
  </w:style>
  <w:style w:type="character" w:customStyle="1" w:styleId="CommentTextChar">
    <w:name w:val="Comment Text Char"/>
    <w:basedOn w:val="DefaultParagraphFont"/>
    <w:link w:val="CommentText"/>
    <w:rsid w:val="00072D23"/>
    <w:rPr>
      <w:rFonts w:ascii="Arial" w:hAnsi="Arial"/>
      <w:lang w:val="x-none" w:eastAsia="x-none"/>
    </w:rPr>
  </w:style>
  <w:style w:type="paragraph" w:styleId="DocumentMap">
    <w:name w:val="Document Map"/>
    <w:basedOn w:val="Normal"/>
    <w:link w:val="DocumentMapChar"/>
    <w:rsid w:val="00072D23"/>
    <w:rPr>
      <w:rFonts w:ascii="Tahoma" w:hAnsi="Tahoma"/>
      <w:sz w:val="16"/>
      <w:szCs w:val="16"/>
      <w:lang w:val="x-none" w:eastAsia="x-none"/>
    </w:rPr>
  </w:style>
  <w:style w:type="character" w:customStyle="1" w:styleId="DocumentMapChar">
    <w:name w:val="Document Map Char"/>
    <w:basedOn w:val="DefaultParagraphFont"/>
    <w:link w:val="DocumentMap"/>
    <w:rsid w:val="00072D23"/>
    <w:rPr>
      <w:rFonts w:ascii="Tahoma" w:hAnsi="Tahoma"/>
      <w:sz w:val="16"/>
      <w:szCs w:val="16"/>
      <w:lang w:val="x-none" w:eastAsia="x-none"/>
    </w:rPr>
  </w:style>
  <w:style w:type="paragraph" w:styleId="TOC1">
    <w:name w:val="toc 1"/>
    <w:basedOn w:val="Normal"/>
    <w:next w:val="Normal"/>
    <w:autoRedefine/>
    <w:uiPriority w:val="39"/>
    <w:rsid w:val="00072D23"/>
  </w:style>
  <w:style w:type="paragraph" w:styleId="TOC2">
    <w:name w:val="toc 2"/>
    <w:basedOn w:val="Normal"/>
    <w:next w:val="Normal"/>
    <w:autoRedefine/>
    <w:uiPriority w:val="39"/>
    <w:rsid w:val="00072D23"/>
    <w:pPr>
      <w:tabs>
        <w:tab w:val="right" w:leader="dot" w:pos="8296"/>
      </w:tabs>
    </w:pPr>
  </w:style>
  <w:style w:type="paragraph" w:styleId="TOC3">
    <w:name w:val="toc 3"/>
    <w:basedOn w:val="Normal"/>
    <w:next w:val="Normal"/>
    <w:autoRedefine/>
    <w:uiPriority w:val="39"/>
    <w:rsid w:val="00072D23"/>
    <w:pPr>
      <w:ind w:left="560"/>
    </w:pPr>
  </w:style>
  <w:style w:type="paragraph" w:styleId="CommentSubject">
    <w:name w:val="annotation subject"/>
    <w:basedOn w:val="CommentText"/>
    <w:next w:val="CommentText"/>
    <w:link w:val="CommentSubjectChar"/>
    <w:rsid w:val="00072D23"/>
    <w:rPr>
      <w:b/>
      <w:bCs/>
    </w:rPr>
  </w:style>
  <w:style w:type="character" w:customStyle="1" w:styleId="CommentSubjectChar">
    <w:name w:val="Comment Subject Char"/>
    <w:basedOn w:val="CommentTextChar"/>
    <w:link w:val="CommentSubject"/>
    <w:rsid w:val="00072D23"/>
    <w:rPr>
      <w:rFonts w:ascii="Arial" w:hAnsi="Arial"/>
      <w:b/>
      <w:bCs/>
      <w:lang w:val="x-none" w:eastAsia="x-none"/>
    </w:rPr>
  </w:style>
  <w:style w:type="paragraph" w:styleId="TOCHeading">
    <w:name w:val="TOC Heading"/>
    <w:basedOn w:val="Heading1"/>
    <w:next w:val="Normal"/>
    <w:uiPriority w:val="39"/>
    <w:semiHidden/>
    <w:unhideWhenUsed/>
    <w:qFormat/>
    <w:rsid w:val="00072D23"/>
    <w:pPr>
      <w:keepLines/>
      <w:spacing w:before="480" w:after="0" w:line="276" w:lineRule="auto"/>
      <w:outlineLvl w:val="9"/>
    </w:pPr>
    <w:rPr>
      <w:rFonts w:ascii="Cambria" w:hAnsi="Cambria"/>
      <w:bCs/>
      <w:color w:val="365F91"/>
      <w:kern w:val="0"/>
      <w:sz w:val="28"/>
      <w:szCs w:val="28"/>
      <w:lang w:val="en-US" w:eastAsia="en-US"/>
    </w:rPr>
  </w:style>
  <w:style w:type="paragraph" w:customStyle="1" w:styleId="RecommendedItem">
    <w:name w:val="Recommended Item"/>
    <w:basedOn w:val="Normal"/>
    <w:next w:val="Normal"/>
    <w:rsid w:val="00072D23"/>
    <w:pPr>
      <w:numPr>
        <w:numId w:val="31"/>
      </w:numPr>
      <w:spacing w:after="120"/>
    </w:pPr>
    <w:rPr>
      <w:rFonts w:cs="Arial"/>
      <w:szCs w:val="24"/>
    </w:rPr>
  </w:style>
  <w:style w:type="paragraph" w:customStyle="1" w:styleId="Action">
    <w:name w:val="Action"/>
    <w:basedOn w:val="ListBullet"/>
    <w:link w:val="ActionChar"/>
    <w:qFormat/>
    <w:rsid w:val="00072D23"/>
    <w:pPr>
      <w:numPr>
        <w:numId w:val="34"/>
      </w:numPr>
      <w:spacing w:before="120" w:after="120"/>
    </w:pPr>
    <w:rPr>
      <w:lang w:val="x-none" w:eastAsia="x-none"/>
    </w:rPr>
  </w:style>
  <w:style w:type="character" w:customStyle="1" w:styleId="ActionChar">
    <w:name w:val="Action Char"/>
    <w:link w:val="Action"/>
    <w:rsid w:val="00072D23"/>
    <w:rPr>
      <w:rFonts w:ascii="Arial" w:hAnsi="Arial"/>
      <w:sz w:val="28"/>
      <w:lang w:val="x-none" w:eastAsia="x-none"/>
    </w:rPr>
  </w:style>
  <w:style w:type="paragraph" w:customStyle="1" w:styleId="IndentedList">
    <w:name w:val="Indented List"/>
    <w:basedOn w:val="NormalIndent"/>
    <w:link w:val="IndentedListChar"/>
    <w:rsid w:val="00072D23"/>
    <w:pPr>
      <w:numPr>
        <w:numId w:val="35"/>
      </w:numPr>
      <w:spacing w:before="120" w:after="120"/>
    </w:pPr>
    <w:rPr>
      <w:lang w:val="x-none" w:eastAsia="x-none"/>
    </w:rPr>
  </w:style>
  <w:style w:type="character" w:customStyle="1" w:styleId="IndentedListChar">
    <w:name w:val="Indented List Char"/>
    <w:link w:val="IndentedList"/>
    <w:rsid w:val="00072D23"/>
    <w:rPr>
      <w:rFonts w:ascii="Arial" w:hAnsi="Arial"/>
      <w:sz w:val="28"/>
      <w:lang w:val="x-none" w:eastAsia="x-none"/>
    </w:rPr>
  </w:style>
  <w:style w:type="paragraph" w:styleId="NormalIndent">
    <w:name w:val="Normal Indent"/>
    <w:basedOn w:val="Normal"/>
    <w:rsid w:val="00072D23"/>
    <w:pPr>
      <w:ind w:left="720"/>
    </w:pPr>
  </w:style>
  <w:style w:type="paragraph" w:styleId="NoSpacing">
    <w:name w:val="No Spacing"/>
    <w:uiPriority w:val="1"/>
    <w:qFormat/>
    <w:rsid w:val="00072D23"/>
    <w:rPr>
      <w:rFonts w:ascii="Arial" w:hAnsi="Arial"/>
      <w:sz w:val="28"/>
      <w:lang w:eastAsia="en-GB"/>
    </w:rPr>
  </w:style>
  <w:style w:type="table" w:styleId="TableGrid">
    <w:name w:val="Table Grid"/>
    <w:basedOn w:val="TableNormal"/>
    <w:rsid w:val="00072D2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72D23"/>
    <w:rPr>
      <w:color w:val="800080"/>
      <w:u w:val="single"/>
    </w:rPr>
  </w:style>
  <w:style w:type="paragraph" w:customStyle="1" w:styleId="paragraph">
    <w:name w:val="paragraph"/>
    <w:basedOn w:val="Normal"/>
    <w:rsid w:val="00D94A6A"/>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94A6A"/>
  </w:style>
  <w:style w:type="character" w:customStyle="1" w:styleId="eop">
    <w:name w:val="eop"/>
    <w:basedOn w:val="DefaultParagraphFont"/>
    <w:rsid w:val="00D9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 w:id="465777439">
      <w:bodyDiv w:val="1"/>
      <w:marLeft w:val="0"/>
      <w:marRight w:val="0"/>
      <w:marTop w:val="0"/>
      <w:marBottom w:val="0"/>
      <w:divBdr>
        <w:top w:val="none" w:sz="0" w:space="0" w:color="auto"/>
        <w:left w:val="none" w:sz="0" w:space="0" w:color="auto"/>
        <w:bottom w:val="none" w:sz="0" w:space="0" w:color="auto"/>
        <w:right w:val="none" w:sz="0" w:space="0" w:color="auto"/>
      </w:divBdr>
    </w:div>
    <w:div w:id="1601792457">
      <w:bodyDiv w:val="1"/>
      <w:marLeft w:val="0"/>
      <w:marRight w:val="0"/>
      <w:marTop w:val="0"/>
      <w:marBottom w:val="0"/>
      <w:divBdr>
        <w:top w:val="none" w:sz="0" w:space="0" w:color="auto"/>
        <w:left w:val="none" w:sz="0" w:space="0" w:color="auto"/>
        <w:bottom w:val="none" w:sz="0" w:space="0" w:color="auto"/>
        <w:right w:val="none" w:sz="0" w:space="0" w:color="auto"/>
      </w:divBdr>
      <w:divsChild>
        <w:div w:id="222765001">
          <w:marLeft w:val="0"/>
          <w:marRight w:val="0"/>
          <w:marTop w:val="0"/>
          <w:marBottom w:val="0"/>
          <w:divBdr>
            <w:top w:val="none" w:sz="0" w:space="0" w:color="auto"/>
            <w:left w:val="none" w:sz="0" w:space="0" w:color="auto"/>
            <w:bottom w:val="none" w:sz="0" w:space="0" w:color="auto"/>
            <w:right w:val="none" w:sz="0" w:space="0" w:color="auto"/>
          </w:divBdr>
        </w:div>
        <w:div w:id="92676000">
          <w:marLeft w:val="0"/>
          <w:marRight w:val="0"/>
          <w:marTop w:val="0"/>
          <w:marBottom w:val="0"/>
          <w:divBdr>
            <w:top w:val="none" w:sz="0" w:space="0" w:color="auto"/>
            <w:left w:val="none" w:sz="0" w:space="0" w:color="auto"/>
            <w:bottom w:val="none" w:sz="0" w:space="0" w:color="auto"/>
            <w:right w:val="none" w:sz="0" w:space="0" w:color="auto"/>
          </w:divBdr>
        </w:div>
        <w:div w:id="1588074069">
          <w:marLeft w:val="0"/>
          <w:marRight w:val="0"/>
          <w:marTop w:val="0"/>
          <w:marBottom w:val="0"/>
          <w:divBdr>
            <w:top w:val="none" w:sz="0" w:space="0" w:color="auto"/>
            <w:left w:val="none" w:sz="0" w:space="0" w:color="auto"/>
            <w:bottom w:val="none" w:sz="0" w:space="0" w:color="auto"/>
            <w:right w:val="none" w:sz="0" w:space="0" w:color="auto"/>
          </w:divBdr>
        </w:div>
        <w:div w:id="1522548116">
          <w:marLeft w:val="0"/>
          <w:marRight w:val="0"/>
          <w:marTop w:val="0"/>
          <w:marBottom w:val="0"/>
          <w:divBdr>
            <w:top w:val="none" w:sz="0" w:space="0" w:color="auto"/>
            <w:left w:val="none" w:sz="0" w:space="0" w:color="auto"/>
            <w:bottom w:val="none" w:sz="0" w:space="0" w:color="auto"/>
            <w:right w:val="none" w:sz="0" w:space="0" w:color="auto"/>
          </w:divBdr>
        </w:div>
        <w:div w:id="2108965778">
          <w:marLeft w:val="0"/>
          <w:marRight w:val="0"/>
          <w:marTop w:val="0"/>
          <w:marBottom w:val="0"/>
          <w:divBdr>
            <w:top w:val="none" w:sz="0" w:space="0" w:color="auto"/>
            <w:left w:val="none" w:sz="0" w:space="0" w:color="auto"/>
            <w:bottom w:val="none" w:sz="0" w:space="0" w:color="auto"/>
            <w:right w:val="none" w:sz="0" w:space="0" w:color="auto"/>
          </w:divBdr>
        </w:div>
        <w:div w:id="1718309259">
          <w:marLeft w:val="0"/>
          <w:marRight w:val="0"/>
          <w:marTop w:val="0"/>
          <w:marBottom w:val="0"/>
          <w:divBdr>
            <w:top w:val="none" w:sz="0" w:space="0" w:color="auto"/>
            <w:left w:val="none" w:sz="0" w:space="0" w:color="auto"/>
            <w:bottom w:val="none" w:sz="0" w:space="0" w:color="auto"/>
            <w:right w:val="none" w:sz="0" w:space="0" w:color="auto"/>
          </w:divBdr>
        </w:div>
        <w:div w:id="1530338411">
          <w:marLeft w:val="0"/>
          <w:marRight w:val="0"/>
          <w:marTop w:val="0"/>
          <w:marBottom w:val="0"/>
          <w:divBdr>
            <w:top w:val="none" w:sz="0" w:space="0" w:color="auto"/>
            <w:left w:val="none" w:sz="0" w:space="0" w:color="auto"/>
            <w:bottom w:val="none" w:sz="0" w:space="0" w:color="auto"/>
            <w:right w:val="none" w:sz="0" w:space="0" w:color="auto"/>
          </w:divBdr>
        </w:div>
        <w:div w:id="1064336558">
          <w:marLeft w:val="0"/>
          <w:marRight w:val="0"/>
          <w:marTop w:val="0"/>
          <w:marBottom w:val="0"/>
          <w:divBdr>
            <w:top w:val="none" w:sz="0" w:space="0" w:color="auto"/>
            <w:left w:val="none" w:sz="0" w:space="0" w:color="auto"/>
            <w:bottom w:val="none" w:sz="0" w:space="0" w:color="auto"/>
            <w:right w:val="none" w:sz="0" w:space="0" w:color="auto"/>
          </w:divBdr>
        </w:div>
        <w:div w:id="1225988025">
          <w:marLeft w:val="0"/>
          <w:marRight w:val="0"/>
          <w:marTop w:val="0"/>
          <w:marBottom w:val="0"/>
          <w:divBdr>
            <w:top w:val="none" w:sz="0" w:space="0" w:color="auto"/>
            <w:left w:val="none" w:sz="0" w:space="0" w:color="auto"/>
            <w:bottom w:val="none" w:sz="0" w:space="0" w:color="auto"/>
            <w:right w:val="none" w:sz="0" w:space="0" w:color="auto"/>
          </w:divBdr>
        </w:div>
        <w:div w:id="474028510">
          <w:marLeft w:val="0"/>
          <w:marRight w:val="0"/>
          <w:marTop w:val="0"/>
          <w:marBottom w:val="0"/>
          <w:divBdr>
            <w:top w:val="none" w:sz="0" w:space="0" w:color="auto"/>
            <w:left w:val="none" w:sz="0" w:space="0" w:color="auto"/>
            <w:bottom w:val="none" w:sz="0" w:space="0" w:color="auto"/>
            <w:right w:val="none" w:sz="0" w:space="0" w:color="auto"/>
          </w:divBdr>
        </w:div>
        <w:div w:id="909733881">
          <w:marLeft w:val="0"/>
          <w:marRight w:val="0"/>
          <w:marTop w:val="0"/>
          <w:marBottom w:val="0"/>
          <w:divBdr>
            <w:top w:val="none" w:sz="0" w:space="0" w:color="auto"/>
            <w:left w:val="none" w:sz="0" w:space="0" w:color="auto"/>
            <w:bottom w:val="none" w:sz="0" w:space="0" w:color="auto"/>
            <w:right w:val="none" w:sz="0" w:space="0" w:color="auto"/>
          </w:divBdr>
          <w:divsChild>
            <w:div w:id="1958561725">
              <w:marLeft w:val="0"/>
              <w:marRight w:val="0"/>
              <w:marTop w:val="0"/>
              <w:marBottom w:val="0"/>
              <w:divBdr>
                <w:top w:val="none" w:sz="0" w:space="0" w:color="auto"/>
                <w:left w:val="none" w:sz="0" w:space="0" w:color="auto"/>
                <w:bottom w:val="none" w:sz="0" w:space="0" w:color="auto"/>
                <w:right w:val="none" w:sz="0" w:space="0" w:color="auto"/>
              </w:divBdr>
            </w:div>
            <w:div w:id="981807130">
              <w:marLeft w:val="0"/>
              <w:marRight w:val="0"/>
              <w:marTop w:val="0"/>
              <w:marBottom w:val="0"/>
              <w:divBdr>
                <w:top w:val="none" w:sz="0" w:space="0" w:color="auto"/>
                <w:left w:val="none" w:sz="0" w:space="0" w:color="auto"/>
                <w:bottom w:val="none" w:sz="0" w:space="0" w:color="auto"/>
                <w:right w:val="none" w:sz="0" w:space="0" w:color="auto"/>
              </w:divBdr>
            </w:div>
            <w:div w:id="936137992">
              <w:marLeft w:val="0"/>
              <w:marRight w:val="0"/>
              <w:marTop w:val="0"/>
              <w:marBottom w:val="0"/>
              <w:divBdr>
                <w:top w:val="none" w:sz="0" w:space="0" w:color="auto"/>
                <w:left w:val="none" w:sz="0" w:space="0" w:color="auto"/>
                <w:bottom w:val="none" w:sz="0" w:space="0" w:color="auto"/>
                <w:right w:val="none" w:sz="0" w:space="0" w:color="auto"/>
              </w:divBdr>
            </w:div>
          </w:divsChild>
        </w:div>
        <w:div w:id="810902072">
          <w:marLeft w:val="0"/>
          <w:marRight w:val="0"/>
          <w:marTop w:val="0"/>
          <w:marBottom w:val="0"/>
          <w:divBdr>
            <w:top w:val="none" w:sz="0" w:space="0" w:color="auto"/>
            <w:left w:val="none" w:sz="0" w:space="0" w:color="auto"/>
            <w:bottom w:val="none" w:sz="0" w:space="0" w:color="auto"/>
            <w:right w:val="none" w:sz="0" w:space="0" w:color="auto"/>
          </w:divBdr>
          <w:divsChild>
            <w:div w:id="918252726">
              <w:marLeft w:val="0"/>
              <w:marRight w:val="0"/>
              <w:marTop w:val="0"/>
              <w:marBottom w:val="0"/>
              <w:divBdr>
                <w:top w:val="none" w:sz="0" w:space="0" w:color="auto"/>
                <w:left w:val="none" w:sz="0" w:space="0" w:color="auto"/>
                <w:bottom w:val="none" w:sz="0" w:space="0" w:color="auto"/>
                <w:right w:val="none" w:sz="0" w:space="0" w:color="auto"/>
              </w:divBdr>
            </w:div>
            <w:div w:id="463156462">
              <w:marLeft w:val="0"/>
              <w:marRight w:val="0"/>
              <w:marTop w:val="0"/>
              <w:marBottom w:val="0"/>
              <w:divBdr>
                <w:top w:val="none" w:sz="0" w:space="0" w:color="auto"/>
                <w:left w:val="none" w:sz="0" w:space="0" w:color="auto"/>
                <w:bottom w:val="none" w:sz="0" w:space="0" w:color="auto"/>
                <w:right w:val="none" w:sz="0" w:space="0" w:color="auto"/>
              </w:divBdr>
            </w:div>
            <w:div w:id="786850661">
              <w:marLeft w:val="0"/>
              <w:marRight w:val="0"/>
              <w:marTop w:val="0"/>
              <w:marBottom w:val="0"/>
              <w:divBdr>
                <w:top w:val="none" w:sz="0" w:space="0" w:color="auto"/>
                <w:left w:val="none" w:sz="0" w:space="0" w:color="auto"/>
                <w:bottom w:val="none" w:sz="0" w:space="0" w:color="auto"/>
                <w:right w:val="none" w:sz="0" w:space="0" w:color="auto"/>
              </w:divBdr>
            </w:div>
          </w:divsChild>
        </w:div>
        <w:div w:id="718087206">
          <w:marLeft w:val="0"/>
          <w:marRight w:val="0"/>
          <w:marTop w:val="0"/>
          <w:marBottom w:val="0"/>
          <w:divBdr>
            <w:top w:val="none" w:sz="0" w:space="0" w:color="auto"/>
            <w:left w:val="none" w:sz="0" w:space="0" w:color="auto"/>
            <w:bottom w:val="none" w:sz="0" w:space="0" w:color="auto"/>
            <w:right w:val="none" w:sz="0" w:space="0" w:color="auto"/>
          </w:divBdr>
        </w:div>
        <w:div w:id="1653682017">
          <w:marLeft w:val="0"/>
          <w:marRight w:val="0"/>
          <w:marTop w:val="0"/>
          <w:marBottom w:val="0"/>
          <w:divBdr>
            <w:top w:val="none" w:sz="0" w:space="0" w:color="auto"/>
            <w:left w:val="none" w:sz="0" w:space="0" w:color="auto"/>
            <w:bottom w:val="none" w:sz="0" w:space="0" w:color="auto"/>
            <w:right w:val="none" w:sz="0" w:space="0" w:color="auto"/>
          </w:divBdr>
        </w:div>
        <w:div w:id="694698420">
          <w:marLeft w:val="0"/>
          <w:marRight w:val="0"/>
          <w:marTop w:val="0"/>
          <w:marBottom w:val="0"/>
          <w:divBdr>
            <w:top w:val="none" w:sz="0" w:space="0" w:color="auto"/>
            <w:left w:val="none" w:sz="0" w:space="0" w:color="auto"/>
            <w:bottom w:val="none" w:sz="0" w:space="0" w:color="auto"/>
            <w:right w:val="none" w:sz="0" w:space="0" w:color="auto"/>
          </w:divBdr>
        </w:div>
        <w:div w:id="1119954140">
          <w:marLeft w:val="0"/>
          <w:marRight w:val="0"/>
          <w:marTop w:val="0"/>
          <w:marBottom w:val="0"/>
          <w:divBdr>
            <w:top w:val="none" w:sz="0" w:space="0" w:color="auto"/>
            <w:left w:val="none" w:sz="0" w:space="0" w:color="auto"/>
            <w:bottom w:val="none" w:sz="0" w:space="0" w:color="auto"/>
            <w:right w:val="none" w:sz="0" w:space="0" w:color="auto"/>
          </w:divBdr>
        </w:div>
        <w:div w:id="506285399">
          <w:marLeft w:val="0"/>
          <w:marRight w:val="0"/>
          <w:marTop w:val="0"/>
          <w:marBottom w:val="0"/>
          <w:divBdr>
            <w:top w:val="none" w:sz="0" w:space="0" w:color="auto"/>
            <w:left w:val="none" w:sz="0" w:space="0" w:color="auto"/>
            <w:bottom w:val="none" w:sz="0" w:space="0" w:color="auto"/>
            <w:right w:val="none" w:sz="0" w:space="0" w:color="auto"/>
          </w:divBdr>
        </w:div>
        <w:div w:id="5310708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white\Desktop\www.rnib.org.uk\employment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DD507F7F05F4B830621B7AA5CDFD2" ma:contentTypeVersion="22" ma:contentTypeDescription="Create a new document." ma:contentTypeScope="" ma:versionID="99f31d4c0e1661432ee8f8c17132d335">
  <xsd:schema xmlns:xsd="http://www.w3.org/2001/XMLSchema" xmlns:xs="http://www.w3.org/2001/XMLSchema" xmlns:p="http://schemas.microsoft.com/office/2006/metadata/properties" xmlns:ns2="556cdf18-01b9-4134-82b4-910e5412af24" xmlns:ns3="4b562380-c0d7-4c5f-9ac2-5670c239e71d" targetNamespace="http://schemas.microsoft.com/office/2006/metadata/properties" ma:root="true" ma:fieldsID="71f75962d1c75ad272f281c2845a0538" ns2:_="" ns3:_="">
    <xsd:import namespace="556cdf18-01b9-4134-82b4-910e5412af24"/>
    <xsd:import namespace="4b562380-c0d7-4c5f-9ac2-5670c239e71d"/>
    <xsd:element name="properties">
      <xsd:complexType>
        <xsd:sequence>
          <xsd:element name="documentManagement">
            <xsd:complexType>
              <xsd:all>
                <xsd:element ref="ns2:Date" minOccurs="0"/>
                <xsd:element ref="ns2:Document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Summary"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cdf18-01b9-4134-82b4-910e5412af24" elementFormDefault="qualified">
    <xsd:import namespace="http://schemas.microsoft.com/office/2006/documentManagement/types"/>
    <xsd:import namespace="http://schemas.microsoft.com/office/infopath/2007/PartnerControls"/>
    <xsd:element name="Date" ma:index="2" nillable="true" ma:displayName="Date" ma:description="The year the document was published" ma:format="Dropdown" ma:internalName="Date">
      <xsd:simpleType>
        <xsd:restriction base="dms:Text">
          <xsd:maxLength value="255"/>
        </xsd:restriction>
      </xsd:simpleType>
    </xsd:element>
    <xsd:element name="Documenttype" ma:index="3" nillable="true" ma:displayName="Document type" ma:format="Dropdown" ma:internalName="Documenttype">
      <xsd:simpleType>
        <xsd:restriction base="dms:Choice">
          <xsd:enumeration value="Research report"/>
          <xsd:enumeration value="Research briefing"/>
          <xsd:enumeration value="Summary"/>
          <xsd:enumeration value="Campaign report"/>
          <xsd:enumeration value="Service evaluation"/>
          <xsd:enumeration value="Other"/>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Summary" ma:index="17" nillable="true" ma:displayName="Summary" ma:format="Dropdown" ma:internalName="Summary">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2380-c0d7-4c5f-9ac2-5670c239e7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ac9f5cd-6f62-4210-8ab6-1544f9e2aa66}" ma:internalName="TaxCatchAll" ma:showField="CatchAllData" ma:web="4b562380-c0d7-4c5f-9ac2-5670c239e7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b562380-c0d7-4c5f-9ac2-5670c239e71d">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ate xmlns="556cdf18-01b9-4134-82b4-910e5412af24">2015</Date>
    <Documenttype xmlns="556cdf18-01b9-4134-82b4-910e5412af24">Research briefing</Documenttype>
    <lcf76f155ced4ddcb4097134ff3c332f xmlns="556cdf18-01b9-4134-82b4-910e5412af24">
      <Terms xmlns="http://schemas.microsoft.com/office/infopath/2007/PartnerControls"/>
    </lcf76f155ced4ddcb4097134ff3c332f>
    <TaxCatchAll xmlns="4b562380-c0d7-4c5f-9ac2-5670c239e71d" xsi:nil="true"/>
    <Summary xmlns="556cdf18-01b9-4134-82b4-910e5412af24">An attempt to answer the question: “What jobs do blind and partially sighted people do?” by presenting an extensive range of jobs performed by people with sight loss</Summary>
  </documentManagement>
</p:properties>
</file>

<file path=customXml/itemProps1.xml><?xml version="1.0" encoding="utf-8"?>
<ds:datastoreItem xmlns:ds="http://schemas.openxmlformats.org/officeDocument/2006/customXml" ds:itemID="{BBF9F1D2-30FE-49A8-9916-3393542E1D7E}"/>
</file>

<file path=customXml/itemProps2.xml><?xml version="1.0" encoding="utf-8"?>
<ds:datastoreItem xmlns:ds="http://schemas.openxmlformats.org/officeDocument/2006/customXml" ds:itemID="{60A24A3D-2457-46D0-A398-30260EDD2A9B}">
  <ds:schemaRefs>
    <ds:schemaRef ds:uri="http://schemas.microsoft.com/sharepoint/v3/contenttype/forms"/>
  </ds:schemaRefs>
</ds:datastoreItem>
</file>

<file path=customXml/itemProps3.xml><?xml version="1.0" encoding="utf-8"?>
<ds:datastoreItem xmlns:ds="http://schemas.openxmlformats.org/officeDocument/2006/customXml" ds:itemID="{773AB293-3775-4621-BB54-A4E935E332D8}">
  <ds:schemaRefs>
    <ds:schemaRef ds:uri="http://schemas.microsoft.com/office/2006/metadata/properties"/>
    <ds:schemaRef ds:uri="http://schemas.microsoft.com/office/infopath/2007/PartnerControls"/>
    <ds:schemaRef ds:uri="http://schemas.microsoft.com/sharepoint/v3"/>
    <ds:schemaRef ds:uri="b0e4687c-19a9-414f-90f4-5ad8fce5e918"/>
    <ds:schemaRef ds:uri="cc3341d6-4534-441f-8c3d-cfbdfb79949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653</Words>
  <Characters>3728</Characters>
  <Application>Microsoft Office Word</Application>
  <DocSecurity>0</DocSecurity>
  <Lines>31</Lines>
  <Paragraphs>8</Paragraphs>
  <ScaleCrop>false</ScaleCrop>
  <Company>RNIB</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Ross Hedley</cp:lastModifiedBy>
  <cp:revision>2</cp:revision>
  <cp:lastPrinted>2018-09-20T16:51:00Z</cp:lastPrinted>
  <dcterms:created xsi:type="dcterms:W3CDTF">2022-11-16T15:24:00Z</dcterms:created>
  <dcterms:modified xsi:type="dcterms:W3CDTF">2022-11-16T15:24:00Z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0x010100512DD507F7F05F4B830621B7AA5CDFD2</vt:lpwstr>
  </property>
  <property fmtid="{D5CDD505-2E9C-101B-9397-08002B2CF9AE}" pid="3" name="Audience">
    <vt:lpwstr>All Staff</vt:lpwstr>
  </property>
  <property fmtid="{D5CDD505-2E9C-101B-9397-08002B2CF9AE}" pid="4" name="AuthorIds_UIVersion_4608">
    <vt:lpwstr>11</vt:lpwstr>
  </property>
</Properties>
</file>