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word/theme/themeOverride44.xml" ContentType="application/vnd.openxmlformats-officedocument.themeOverride+xml"/>
  <Override PartName="/word/theme/themeOverride62.xml" ContentType="application/vnd.openxmlformats-officedocument.themeOverride+xml"/>
  <Override PartName="/word/theme/themeOverride73.xml" ContentType="application/vnd.openxmlformats-officedocument.themeOverride+xml"/>
  <Override PartName="/word/theme/themeOverride22.xml" ContentType="application/vnd.openxmlformats-officedocument.themeOverride+xml"/>
  <Override PartName="/word/theme/themeOverride33.xml" ContentType="application/vnd.openxmlformats-officedocument.themeOverride+xml"/>
  <Override PartName="/word/theme/themeOverride51.xml" ContentType="application/vnd.openxmlformats-officedocument.themeOverride+xml"/>
  <Override PartName="/word/theme/themeOverride80.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40.xml" ContentType="application/vnd.openxmlformats-officedocument.themeOverride+xml"/>
  <Override PartName="/word/charts/chart59.xml" ContentType="application/vnd.openxmlformats-officedocument.drawingml.chart+xml"/>
  <Override PartName="/word/charts/chart77.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charts/chart73.xml" ContentType="application/vnd.openxmlformats-officedocument.drawingml.chart+xml"/>
  <Override PartName="/word/charts/chart8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Override PartName="/word/theme/themeOverride78.xml" ContentType="application/vnd.openxmlformats-officedocument.themeOverride+xml"/>
  <Override PartName="/word/charts/chart22.xml" ContentType="application/vnd.openxmlformats-officedocument.drawingml.chart+xml"/>
  <Override PartName="/word/charts/chart33.xml" ContentType="application/vnd.openxmlformats-officedocument.drawingml.chart+xml"/>
  <Override PartName="/word/theme/themeOverride38.xml" ContentType="application/vnd.openxmlformats-officedocument.themeOverride+xml"/>
  <Override PartName="/word/theme/themeOverride49.xml" ContentType="application/vnd.openxmlformats-officedocument.themeOverride+xml"/>
  <Override PartName="/word/charts/chart51.xml" ContentType="application/vnd.openxmlformats-officedocument.drawingml.chart+xml"/>
  <Override PartName="/word/theme/themeOverride67.xml" ContentType="application/vnd.openxmlformats-officedocument.themeOverride+xml"/>
  <Override PartName="/word/charts/chart80.xml" ContentType="application/vnd.openxmlformats-officedocument.drawingml.chart+xml"/>
  <Override PartName="/word/theme/themeOverride85.xml" ContentType="application/vnd.openxmlformats-officedocument.themeOverride+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27.xml" ContentType="application/vnd.openxmlformats-officedocument.themeOverride+xml"/>
  <Override PartName="/word/charts/chart40.xml" ContentType="application/vnd.openxmlformats-officedocument.drawingml.chart+xml"/>
  <Override PartName="/word/theme/themeOverride45.xml" ContentType="application/vnd.openxmlformats-officedocument.themeOverride+xml"/>
  <Override PartName="/word/theme/themeOverride56.xml" ContentType="application/vnd.openxmlformats-officedocument.themeOverride+xml"/>
  <Override PartName="/word/theme/themeOverride74.xml" ContentType="application/vnd.openxmlformats-officedocument.themeOverride+xml"/>
  <Default Extension="png" ContentType="image/png"/>
  <Override PartName="/word/theme/themeOverride16.xml" ContentType="application/vnd.openxmlformats-officedocument.themeOverride+xml"/>
  <Override PartName="/word/theme/themeOverride34.xml" ContentType="application/vnd.openxmlformats-officedocument.themeOverride+xml"/>
  <Override PartName="/word/theme/themeOverride63.xml" ContentType="application/vnd.openxmlformats-officedocument.themeOverride+xml"/>
  <Override PartName="/word/theme/themeOverride81.xml" ContentType="application/vnd.openxmlformats-officedocument.themeOverride+xml"/>
  <Override PartName="/word/theme/themeOverride2.xml" ContentType="application/vnd.openxmlformats-officedocument.themeOverride+xml"/>
  <Override PartName="/word/theme/themeOverride23.xml" ContentType="application/vnd.openxmlformats-officedocument.themeOverride+xml"/>
  <Override PartName="/word/theme/themeOverride41.xml" ContentType="application/vnd.openxmlformats-officedocument.themeOverride+xml"/>
  <Override PartName="/word/theme/themeOverride52.xml" ContentType="application/vnd.openxmlformats-officedocument.themeOverride+xml"/>
  <Override PartName="/word/theme/themeOverride70.xml" ContentType="application/vnd.openxmlformats-officedocument.themeOverride+xml"/>
  <Override PartName="/word/theme/themeOverride12.xml" ContentType="application/vnd.openxmlformats-officedocument.themeOverride+xml"/>
  <Override PartName="/word/theme/themeOverride30.xml" ContentType="application/vnd.openxmlformats-officedocument.themeOverride+xml"/>
  <Override PartName="/word/charts/chart49.xml" ContentType="application/vnd.openxmlformats-officedocument.drawingml.chart+xml"/>
  <Override PartName="/word/charts/chart78.xml" ContentType="application/vnd.openxmlformats-officedocument.drawingml.chart+xml"/>
  <Default Extension="emf" ContentType="image/x-emf"/>
  <Override PartName="/word/charts/chart38.xml" ContentType="application/vnd.openxmlformats-officedocument.drawingml.chart+xml"/>
  <Override PartName="/word/charts/chart67.xml" ContentType="application/vnd.openxmlformats-officedocument.drawingml.chart+xml"/>
  <Override PartName="/word/charts/chart85.xml" ContentType="application/vnd.openxmlformats-officedocument.drawingml.chart+xml"/>
  <Override PartName="/docProps/app.xml" ContentType="application/vnd.openxmlformats-officedocument.extended-properties+xml"/>
  <Override PartName="/word/charts/chart6.xml" ContentType="application/vnd.openxmlformats-officedocument.drawingml.chart+xml"/>
  <Override PartName="/word/charts/chart27.xml" ContentType="application/vnd.openxmlformats-officedocument.drawingml.chart+xml"/>
  <Override PartName="/word/charts/chart45.xml" ContentType="application/vnd.openxmlformats-officedocument.drawingml.chart+xml"/>
  <Override PartName="/word/charts/chart56.xml" ContentType="application/vnd.openxmlformats-officedocument.drawingml.chart+xml"/>
  <Override PartName="/word/charts/chart74.xml" ContentType="application/vnd.openxmlformats-officedocument.drawingml.chart+xml"/>
  <Override PartName="/word/charts/chart16.xml" ContentType="application/vnd.openxmlformats-officedocument.drawingml.chart+xml"/>
  <Override PartName="/word/charts/chart34.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theme/themeOverride68.xml" ContentType="application/vnd.openxmlformats-officedocument.themeOverride+xml"/>
  <Override PartName="/word/theme/themeOverride79.xml" ContentType="application/vnd.openxmlformats-officedocument.themeOverride+xml"/>
  <Override PartName="/word/charts/chart81.xml" ContentType="application/vnd.openxmlformats-officedocument.drawingml.chart+xml"/>
  <Override PartName="/word/charts/chart2.xml" ContentType="application/vnd.openxmlformats-officedocument.drawingml.chart+xml"/>
  <Override PartName="/word/charts/chart23.xml" ContentType="application/vnd.openxmlformats-officedocument.drawingml.chart+xml"/>
  <Override PartName="/word/theme/themeOverride39.xml" ContentType="application/vnd.openxmlformats-officedocument.themeOverride+xml"/>
  <Override PartName="/word/charts/chart41.xml" ContentType="application/vnd.openxmlformats-officedocument.drawingml.chart+xml"/>
  <Override PartName="/word/theme/themeOverride57.xml" ContentType="application/vnd.openxmlformats-officedocument.themeOverride+xml"/>
  <Override PartName="/word/charts/chart70.xml" ContentType="application/vnd.openxmlformats-officedocument.drawingml.chart+xml"/>
  <Override PartName="/word/theme/themeOverride86.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theme/themeOverride17.xml" ContentType="application/vnd.openxmlformats-officedocument.themeOverride+xml"/>
  <Override PartName="/word/theme/themeOverride28.xml" ContentType="application/vnd.openxmlformats-officedocument.themeOverride+xml"/>
  <Override PartName="/word/charts/chart30.xml" ContentType="application/vnd.openxmlformats-officedocument.drawingml.chart+xml"/>
  <Override PartName="/word/theme/themeOverride46.xml" ContentType="application/vnd.openxmlformats-officedocument.themeOverride+xml"/>
  <Override PartName="/word/theme/themeOverride64.xml" ContentType="application/vnd.openxmlformats-officedocument.themeOverride+xml"/>
  <Override PartName="/word/theme/themeOverride75.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53.xml" ContentType="application/vnd.openxmlformats-officedocument.themeOverride+xml"/>
  <Override PartName="/word/theme/themeOverride82.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42.xml" ContentType="application/vnd.openxmlformats-officedocument.themeOverride+xml"/>
  <Override PartName="/word/theme/themeOverride60.xml" ContentType="application/vnd.openxmlformats-officedocument.themeOverride+xml"/>
  <Override PartName="/word/theme/themeOverride71.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Override PartName="/word/charts/chart68.xml" ContentType="application/vnd.openxmlformats-officedocument.drawingml.chart+xml"/>
  <Override PartName="/word/charts/chart79.xml" ContentType="application/vnd.openxmlformats-officedocument.drawingml.chart+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5.xml" ContentType="application/vnd.openxmlformats-officedocument.drawingml.chart+xml"/>
  <Override PartName="/word/charts/chart8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theme/themeOverride69.xml" ContentType="application/vnd.openxmlformats-officedocument.themeOverride+xml"/>
  <Override PartName="/word/charts/chart71.xml" ContentType="application/vnd.openxmlformats-officedocument.drawingml.chart+xml"/>
  <Override PartName="/word/charts/chart82.xml" ContentType="application/vnd.openxmlformats-officedocument.drawingml.chart+xml"/>
  <Override PartName="/word/footer1.xml" ContentType="application/vnd.openxmlformats-officedocument.wordprocessingml.footer+xml"/>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charts/chart42.xml" ContentType="application/vnd.openxmlformats-officedocument.drawingml.chart+xml"/>
  <Override PartName="/word/theme/themeOverride47.xml" ContentType="application/vnd.openxmlformats-officedocument.themeOverride+xml"/>
  <Override PartName="/word/theme/themeOverride58.xml" ContentType="application/vnd.openxmlformats-officedocument.themeOverride+xml"/>
  <Override PartName="/word/charts/chart60.xml" ContentType="application/vnd.openxmlformats-officedocument.drawingml.chart+xml"/>
  <Override PartName="/word/theme/themeOverride76.xml" ContentType="application/vnd.openxmlformats-officedocument.themeOverride+xml"/>
  <Override PartName="/word/header2.xml" ContentType="application/vnd.openxmlformats-officedocument.wordprocessingml.header+xml"/>
  <Override PartName="/word/theme/themeOverride18.xml" ContentType="application/vnd.openxmlformats-officedocument.themeOverride+xml"/>
  <Override PartName="/word/charts/chart20.xml" ContentType="application/vnd.openxmlformats-officedocument.drawingml.chart+xml"/>
  <Override PartName="/word/theme/themeOverride36.xml" ContentType="application/vnd.openxmlformats-officedocument.themeOverride+xml"/>
  <Override PartName="/word/theme/themeOverride65.xml" ContentType="application/vnd.openxmlformats-officedocument.themeOverride+xml"/>
  <Override PartName="/word/theme/themeOverride83.xml" ContentType="application/vnd.openxmlformats-officedocument.themeOverride+xml"/>
  <Override PartName="/word/theme/themeOverride4.xml" ContentType="application/vnd.openxmlformats-officedocument.themeOverride+xml"/>
  <Override PartName="/word/theme/themeOverride25.xml" ContentType="application/vnd.openxmlformats-officedocument.themeOverride+xml"/>
  <Override PartName="/word/theme/themeOverride43.xml" ContentType="application/vnd.openxmlformats-officedocument.themeOverride+xml"/>
  <Override PartName="/word/theme/themeOverride54.xml" ContentType="application/vnd.openxmlformats-officedocument.themeOverride+xml"/>
  <Override PartName="/word/theme/themeOverride72.xml" ContentType="application/vnd.openxmlformats-officedocument.themeOverride+xml"/>
  <Override PartName="/word/theme/themeOverride14.xml" ContentType="application/vnd.openxmlformats-officedocument.themeOverride+xml"/>
  <Override PartName="/word/theme/themeOverride32.xml" ContentType="application/vnd.openxmlformats-officedocument.themeOverride+xml"/>
  <Override PartName="/word/theme/themeOverride61.xml" ContentType="application/vnd.openxmlformats-officedocument.themeOverride+xml"/>
  <Override PartName="/word/theme/themeOverride21.xml" ContentType="application/vnd.openxmlformats-officedocument.themeOverride+xml"/>
  <Override PartName="/word/theme/themeOverride50.xml" ContentType="application/vnd.openxmlformats-officedocument.themeOverride+xml"/>
  <Override PartName="/word/charts/chart6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76.xml" ContentType="application/vnd.openxmlformats-officedocument.drawingml.chart+xml"/>
  <Override PartName="/word/settings.xml" ContentType="application/vnd.openxmlformats-officedocument.wordprocessingml.settings+xml"/>
  <Override PartName="/word/charts/chart18.xml" ContentType="application/vnd.openxmlformats-officedocument.drawingml.chart+xml"/>
  <Override PartName="/word/charts/chart36.xml" ContentType="application/vnd.openxmlformats-officedocument.drawingml.chart+xml"/>
  <Override PartName="/word/charts/chart54.xml" ContentType="application/vnd.openxmlformats-officedocument.drawingml.chart+xml"/>
  <Override PartName="/word/charts/chart65.xml" ContentType="application/vnd.openxmlformats-officedocument.drawingml.chart+xml"/>
  <Override PartName="/word/charts/chart83.xml" ContentType="application/vnd.openxmlformats-officedocument.drawingml.chart+xml"/>
  <Override PartName="/word/charts/chart4.xml" ContentType="application/vnd.openxmlformats-officedocument.drawingml.chart+xml"/>
  <Override PartName="/word/charts/chart25.xml" ContentType="application/vnd.openxmlformats-officedocument.drawingml.chart+xml"/>
  <Override PartName="/word/charts/chart43.xml" ContentType="application/vnd.openxmlformats-officedocument.drawingml.chart+xml"/>
  <Override PartName="/word/theme/themeOverride59.xml" ContentType="application/vnd.openxmlformats-officedocument.themeOverride+xml"/>
  <Override PartName="/word/charts/chart72.xml" ContentType="application/vnd.openxmlformats-officedocument.drawingml.chart+xml"/>
  <Override PartName="/word/theme/theme1.xml" ContentType="application/vnd.openxmlformats-officedocument.theme+xml"/>
  <Override PartName="/word/theme/themeOverride9.xml" ContentType="application/vnd.openxmlformats-officedocument.themeOverride+xml"/>
  <Override PartName="/word/charts/chart14.xml" ContentType="application/vnd.openxmlformats-officedocument.drawingml.chart+xml"/>
  <Override PartName="/word/theme/themeOverride19.xml" ContentType="application/vnd.openxmlformats-officedocument.themeOverride+xml"/>
  <Override PartName="/word/charts/chart32.xml" ContentType="application/vnd.openxmlformats-officedocument.drawingml.chart+xml"/>
  <Override PartName="/word/theme/themeOverride48.xml" ContentType="application/vnd.openxmlformats-officedocument.themeOverride+xml"/>
  <Override PartName="/word/charts/chart50.xml" ContentType="application/vnd.openxmlformats-officedocument.drawingml.chart+xml"/>
  <Override PartName="/word/charts/chart61.xml" ContentType="application/vnd.openxmlformats-officedocument.drawingml.chart+xml"/>
  <Override PartName="/word/theme/themeOverride66.xml" ContentType="application/vnd.openxmlformats-officedocument.themeOverride+xml"/>
  <Override PartName="/word/theme/themeOverride77.xml" ContentType="application/vnd.openxmlformats-officedocument.themeOverride+xml"/>
  <Override PartName="/word/charts/chart21.xml" ContentType="application/vnd.openxmlformats-officedocument.drawingml.chart+xml"/>
  <Override PartName="/word/theme/themeOverride37.xml" ContentType="application/vnd.openxmlformats-officedocument.themeOverride+xml"/>
  <Override PartName="/word/theme/themeOverride55.xml" ContentType="application/vnd.openxmlformats-officedocument.themeOverride+xml"/>
  <Override PartName="/word/theme/themeOverride8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5966" w:rsidRPr="00375966" w:rsidRDefault="00375966" w:rsidP="008100C0">
      <w:pPr>
        <w:pStyle w:val="Heading1"/>
        <w:rPr>
          <w:noProof/>
          <w:kern w:val="28"/>
          <w:shd w:val="clear" w:color="auto" w:fill="FFFFFF"/>
        </w:rPr>
      </w:pPr>
      <w:bookmarkStart w:id="0" w:name="_GoBack"/>
      <w:bookmarkEnd w:id="0"/>
      <w:r w:rsidRPr="00375966">
        <w:rPr>
          <w:noProof/>
          <w:kern w:val="28"/>
          <w:shd w:val="clear" w:color="auto" w:fill="FFFFFF"/>
        </w:rPr>
        <w:t>Diabetic eye disease: A UK Incidence and Prevalence Study</w:t>
      </w:r>
    </w:p>
    <w:p w:rsidR="00375966" w:rsidRPr="00375966" w:rsidRDefault="00375966" w:rsidP="0089369D">
      <w:pPr>
        <w:rPr>
          <w:noProof/>
          <w:shd w:val="clear" w:color="auto" w:fill="FFFFFF"/>
        </w:rPr>
      </w:pPr>
      <w:r w:rsidRPr="00375966">
        <w:rPr>
          <w:noProof/>
          <w:shd w:val="clear" w:color="auto" w:fill="FFFFFF"/>
        </w:rPr>
        <w:t>Authors: Rohini Mathur, Ian Douglas, Krishnan Bhaskaran, Liam Smeeth</w:t>
      </w:r>
    </w:p>
    <w:p w:rsidR="00375966" w:rsidRDefault="00375966" w:rsidP="0089369D">
      <w:pPr>
        <w:rPr>
          <w:noProof/>
          <w:shd w:val="clear" w:color="auto" w:fill="FFFFFF"/>
        </w:rPr>
      </w:pPr>
      <w:r w:rsidRPr="00375966">
        <w:rPr>
          <w:noProof/>
          <w:shd w:val="clear" w:color="auto" w:fill="FFFFFF"/>
        </w:rPr>
        <w:t>London School of Hygine and Tropical Medicine</w:t>
      </w:r>
    </w:p>
    <w:p w:rsidR="00EA117D" w:rsidRDefault="00EA117D" w:rsidP="0089369D">
      <w:pPr>
        <w:rPr>
          <w:noProof/>
          <w:shd w:val="clear" w:color="auto" w:fill="FFFFFF"/>
        </w:rPr>
      </w:pPr>
      <w:r>
        <w:rPr>
          <w:noProof/>
          <w:shd w:val="clear" w:color="auto" w:fill="FFFFFF"/>
        </w:rPr>
        <w:t>Year of publication: 2017</w:t>
      </w:r>
    </w:p>
    <w:p w:rsidR="003A4D76" w:rsidRPr="00375966" w:rsidRDefault="003A4D76" w:rsidP="0089369D">
      <w:pPr>
        <w:rPr>
          <w:noProof/>
          <w:shd w:val="clear" w:color="auto" w:fill="FFFFFF"/>
        </w:rPr>
      </w:pPr>
    </w:p>
    <w:p w:rsidR="002D6CDB" w:rsidRDefault="002D6CDB" w:rsidP="002D6CDB">
      <w:pPr>
        <w:pStyle w:val="Heading2"/>
      </w:pPr>
      <w:r>
        <w:t>Notes on version</w:t>
      </w:r>
    </w:p>
    <w:p w:rsidR="002D6CDB" w:rsidRDefault="002D6CDB" w:rsidP="002D6CDB">
      <w:r>
        <w:t>There are a number of slight differences between this report and the British Medical Journal paper ‘</w:t>
      </w:r>
      <w:r w:rsidRPr="00435FBF">
        <w:t xml:space="preserve">Population trends in the 10-year incidence and prevalence of diabetic retinopathy in the UK: a cohort study in the Clinical Practice Research </w:t>
      </w:r>
      <w:proofErr w:type="spellStart"/>
      <w:r w:rsidRPr="00435FBF">
        <w:t>Datalink</w:t>
      </w:r>
      <w:proofErr w:type="spellEnd"/>
      <w:r w:rsidRPr="00435FBF">
        <w:t xml:space="preserve"> 2004–2014</w:t>
      </w:r>
      <w:r>
        <w:t>’ (</w:t>
      </w:r>
      <w:hyperlink r:id="rId7" w:history="1">
        <w:r w:rsidRPr="000979FD">
          <w:rPr>
            <w:rStyle w:val="Hyperlink"/>
          </w:rPr>
          <w:t>http://bmjopen.bmj.com/content/7/2/e014444</w:t>
        </w:r>
      </w:hyperlink>
      <w:r>
        <w:t xml:space="preserve">). </w:t>
      </w:r>
    </w:p>
    <w:p w:rsidR="002D6CDB" w:rsidRDefault="002D6CDB" w:rsidP="002D6CDB"/>
    <w:p w:rsidR="002D6CDB" w:rsidRDefault="002D6CDB" w:rsidP="002D6CDB">
      <w:r>
        <w:t>These differences are as follows:</w:t>
      </w:r>
    </w:p>
    <w:p w:rsidR="002D6CDB" w:rsidRPr="00C04D26" w:rsidRDefault="002D6CDB" w:rsidP="002D6CDB">
      <w:r>
        <w:t xml:space="preserve"> </w:t>
      </w:r>
    </w:p>
    <w:p w:rsidR="002D6CDB" w:rsidRDefault="002D6CDB" w:rsidP="002D6CDB">
      <w:pPr>
        <w:pStyle w:val="ListNumber"/>
        <w:numPr>
          <w:ilvl w:val="0"/>
          <w:numId w:val="15"/>
        </w:numPr>
      </w:pPr>
      <w:r>
        <w:t xml:space="preserve">The report includes information on the crude incidence and prevalence of diabetic retinopathy in key population subgroups. The paper presents age-standardized incidence and </w:t>
      </w:r>
      <w:proofErr w:type="spellStart"/>
      <w:r>
        <w:t>prevalences</w:t>
      </w:r>
      <w:proofErr w:type="spellEnd"/>
      <w:r>
        <w:t>. These figures are standardized against the mid-2014 UK population estimates from the Office for National Statistics - and thus take account for the age structure of the UK population (Figure 1 and table 2 in the paper).</w:t>
      </w:r>
    </w:p>
    <w:p w:rsidR="002D6CDB" w:rsidRDefault="002D6CDB" w:rsidP="002D6CDB">
      <w:pPr>
        <w:pStyle w:val="ListNumber"/>
        <w:numPr>
          <w:ilvl w:val="0"/>
          <w:numId w:val="15"/>
        </w:numPr>
      </w:pPr>
      <w:r>
        <w:t>Severe diabetic retinopathy in the report includes codes for severe pre-proliferative retinopathy. In the paper, severe retinopathy is defined as proliferative retinopathy - and thus the severe DR population is slightly smaller in the paper compared to the report.</w:t>
      </w:r>
    </w:p>
    <w:p w:rsidR="002D6CDB" w:rsidRDefault="002D6CDB" w:rsidP="002D6CDB">
      <w:pPr>
        <w:pStyle w:val="ListNumber"/>
        <w:numPr>
          <w:ilvl w:val="0"/>
          <w:numId w:val="15"/>
        </w:numPr>
      </w:pPr>
      <w:r>
        <w:t>Risk of developing retinopathy is presented as crude hazard ratios in the report- stratified by gender, age, ethnic group, calendar year, geographical region, and deprivation. (Tables 13 and 14). In the paper, the risk of developing retinopathy is presented as an adjusted hazard ratio, which takes account of age, gender, ethnic group, deprivation, geographic region, and additionally, duration of diabetes)  This is figure 2 in the paper.</w:t>
      </w:r>
    </w:p>
    <w:p w:rsidR="002D6CDB" w:rsidRDefault="002D6CDB">
      <w:r>
        <w:br w:type="page"/>
      </w:r>
    </w:p>
    <w:p w:rsidR="00375966" w:rsidRPr="00375966" w:rsidRDefault="00375966" w:rsidP="008100C0">
      <w:pPr>
        <w:pStyle w:val="Heading2"/>
        <w:rPr>
          <w:noProof/>
          <w:shd w:val="clear" w:color="auto" w:fill="FFFFFF"/>
        </w:rPr>
      </w:pPr>
      <w:r w:rsidRPr="00375966">
        <w:rPr>
          <w:noProof/>
          <w:shd w:val="clear" w:color="auto" w:fill="FFFFFF"/>
        </w:rPr>
        <w:lastRenderedPageBreak/>
        <w:t>Contents</w:t>
      </w:r>
    </w:p>
    <w:p w:rsidR="00375966" w:rsidRPr="002469FC" w:rsidRDefault="007767E7" w:rsidP="00375966">
      <w:pPr>
        <w:tabs>
          <w:tab w:val="left" w:pos="440"/>
          <w:tab w:val="right" w:leader="dot" w:pos="9016"/>
        </w:tabs>
        <w:contextualSpacing/>
        <w:jc w:val="both"/>
        <w:rPr>
          <w:rFonts w:cs="Arial"/>
          <w:noProof/>
          <w:szCs w:val="28"/>
        </w:rPr>
      </w:pPr>
      <w:r w:rsidRPr="002469FC">
        <w:rPr>
          <w:rFonts w:cs="Arial"/>
          <w:b/>
          <w:noProof/>
          <w:szCs w:val="28"/>
        </w:rPr>
        <w:fldChar w:fldCharType="begin"/>
      </w:r>
      <w:r w:rsidR="00375966" w:rsidRPr="002469FC">
        <w:rPr>
          <w:rFonts w:cs="Arial"/>
          <w:b/>
          <w:noProof/>
          <w:szCs w:val="28"/>
        </w:rPr>
        <w:instrText xml:space="preserve"> TOC \o "1-3" \h \z \u </w:instrText>
      </w:r>
      <w:r w:rsidRPr="002469FC">
        <w:rPr>
          <w:rFonts w:cs="Arial"/>
          <w:b/>
          <w:noProof/>
          <w:szCs w:val="28"/>
        </w:rPr>
        <w:fldChar w:fldCharType="separate"/>
      </w:r>
      <w:hyperlink w:anchor="_Toc426115252" w:history="1">
        <w:r w:rsidR="00375966" w:rsidRPr="002469FC">
          <w:rPr>
            <w:rFonts w:cs="Arial"/>
            <w:b/>
            <w:noProof/>
            <w:color w:val="0563C1"/>
            <w:szCs w:val="28"/>
            <w:u w:val="single"/>
          </w:rPr>
          <w:t>Tables</w:t>
        </w:r>
        <w:r w:rsidR="00375966" w:rsidRPr="002469FC">
          <w:rPr>
            <w:rFonts w:cs="Arial"/>
            <w:b/>
            <w:noProof/>
            <w:webHidden/>
            <w:szCs w:val="28"/>
          </w:rPr>
          <w:tab/>
        </w:r>
        <w:r w:rsidRPr="002469FC">
          <w:rPr>
            <w:rFonts w:cs="Arial"/>
            <w:b/>
            <w:noProof/>
            <w:webHidden/>
            <w:szCs w:val="28"/>
          </w:rPr>
          <w:fldChar w:fldCharType="begin"/>
        </w:r>
        <w:r w:rsidR="00375966" w:rsidRPr="002469FC">
          <w:rPr>
            <w:rFonts w:cs="Arial"/>
            <w:b/>
            <w:noProof/>
            <w:webHidden/>
            <w:szCs w:val="28"/>
          </w:rPr>
          <w:instrText xml:space="preserve"> PAGEREF _Toc426115252 \h </w:instrText>
        </w:r>
        <w:r w:rsidRPr="002469FC">
          <w:rPr>
            <w:rFonts w:cs="Arial"/>
            <w:b/>
            <w:noProof/>
            <w:webHidden/>
            <w:szCs w:val="28"/>
          </w:rPr>
        </w:r>
        <w:r w:rsidRPr="002469FC">
          <w:rPr>
            <w:rFonts w:cs="Arial"/>
            <w:b/>
            <w:noProof/>
            <w:webHidden/>
            <w:szCs w:val="28"/>
          </w:rPr>
          <w:fldChar w:fldCharType="separate"/>
        </w:r>
        <w:r w:rsidR="002D6CDB">
          <w:rPr>
            <w:rFonts w:cs="Arial"/>
            <w:b/>
            <w:noProof/>
            <w:webHidden/>
            <w:szCs w:val="28"/>
          </w:rPr>
          <w:t>4</w:t>
        </w:r>
        <w:r w:rsidRPr="002469FC">
          <w:rPr>
            <w:rFonts w:cs="Arial"/>
            <w:b/>
            <w:noProof/>
            <w:webHidden/>
            <w:szCs w:val="28"/>
          </w:rPr>
          <w:fldChar w:fldCharType="end"/>
        </w:r>
      </w:hyperlink>
    </w:p>
    <w:p w:rsidR="00375966" w:rsidRPr="002469FC" w:rsidRDefault="007767E7" w:rsidP="00375966">
      <w:pPr>
        <w:tabs>
          <w:tab w:val="left" w:pos="440"/>
          <w:tab w:val="right" w:leader="dot" w:pos="9016"/>
        </w:tabs>
        <w:contextualSpacing/>
        <w:jc w:val="both"/>
        <w:rPr>
          <w:rFonts w:cs="Arial"/>
          <w:noProof/>
          <w:szCs w:val="28"/>
        </w:rPr>
      </w:pPr>
      <w:hyperlink w:anchor="_Toc426115253" w:history="1">
        <w:r w:rsidR="00375966" w:rsidRPr="002469FC">
          <w:rPr>
            <w:rFonts w:cs="Arial"/>
            <w:b/>
            <w:noProof/>
            <w:color w:val="0563C1"/>
            <w:szCs w:val="28"/>
            <w:u w:val="single"/>
          </w:rPr>
          <w:t>Figures</w:t>
        </w:r>
        <w:r w:rsidR="00375966" w:rsidRPr="002469FC">
          <w:rPr>
            <w:rFonts w:cs="Arial"/>
            <w:b/>
            <w:noProof/>
            <w:webHidden/>
            <w:szCs w:val="28"/>
          </w:rPr>
          <w:tab/>
        </w:r>
        <w:r w:rsidRPr="002469FC">
          <w:rPr>
            <w:rFonts w:cs="Arial"/>
            <w:b/>
            <w:noProof/>
            <w:webHidden/>
            <w:szCs w:val="28"/>
          </w:rPr>
          <w:fldChar w:fldCharType="begin"/>
        </w:r>
        <w:r w:rsidR="00375966" w:rsidRPr="002469FC">
          <w:rPr>
            <w:rFonts w:cs="Arial"/>
            <w:b/>
            <w:noProof/>
            <w:webHidden/>
            <w:szCs w:val="28"/>
          </w:rPr>
          <w:instrText xml:space="preserve"> PAGEREF _Toc426115253 \h </w:instrText>
        </w:r>
        <w:r w:rsidRPr="002469FC">
          <w:rPr>
            <w:rFonts w:cs="Arial"/>
            <w:b/>
            <w:noProof/>
            <w:webHidden/>
            <w:szCs w:val="28"/>
          </w:rPr>
        </w:r>
        <w:r w:rsidRPr="002469FC">
          <w:rPr>
            <w:rFonts w:cs="Arial"/>
            <w:b/>
            <w:noProof/>
            <w:webHidden/>
            <w:szCs w:val="28"/>
          </w:rPr>
          <w:fldChar w:fldCharType="separate"/>
        </w:r>
        <w:r w:rsidR="002D6CDB">
          <w:rPr>
            <w:rFonts w:cs="Arial"/>
            <w:b/>
            <w:noProof/>
            <w:webHidden/>
            <w:szCs w:val="28"/>
          </w:rPr>
          <w:t>5</w:t>
        </w:r>
        <w:r w:rsidRPr="002469FC">
          <w:rPr>
            <w:rFonts w:cs="Arial"/>
            <w:b/>
            <w:noProof/>
            <w:webHidden/>
            <w:szCs w:val="28"/>
          </w:rPr>
          <w:fldChar w:fldCharType="end"/>
        </w:r>
      </w:hyperlink>
    </w:p>
    <w:p w:rsidR="00375966" w:rsidRPr="002469FC" w:rsidRDefault="007767E7" w:rsidP="00375966">
      <w:pPr>
        <w:tabs>
          <w:tab w:val="left" w:pos="440"/>
          <w:tab w:val="right" w:leader="dot" w:pos="9016"/>
        </w:tabs>
        <w:contextualSpacing/>
        <w:jc w:val="both"/>
        <w:rPr>
          <w:rFonts w:cs="Arial"/>
          <w:noProof/>
          <w:szCs w:val="28"/>
        </w:rPr>
      </w:pPr>
      <w:hyperlink w:anchor="_Toc426115254" w:history="1">
        <w:r w:rsidR="00375966" w:rsidRPr="002469FC">
          <w:rPr>
            <w:rFonts w:cs="Arial"/>
            <w:b/>
            <w:noProof/>
            <w:color w:val="0563C1"/>
            <w:szCs w:val="28"/>
            <w:u w:val="single"/>
          </w:rPr>
          <w:t>Background</w:t>
        </w:r>
        <w:r w:rsidR="00375966" w:rsidRPr="002469FC">
          <w:rPr>
            <w:rFonts w:cs="Arial"/>
            <w:b/>
            <w:noProof/>
            <w:webHidden/>
            <w:szCs w:val="28"/>
          </w:rPr>
          <w:tab/>
        </w:r>
        <w:r w:rsidRPr="002469FC">
          <w:rPr>
            <w:rFonts w:cs="Arial"/>
            <w:b/>
            <w:noProof/>
            <w:webHidden/>
            <w:szCs w:val="28"/>
          </w:rPr>
          <w:fldChar w:fldCharType="begin"/>
        </w:r>
        <w:r w:rsidR="00375966" w:rsidRPr="002469FC">
          <w:rPr>
            <w:rFonts w:cs="Arial"/>
            <w:b/>
            <w:noProof/>
            <w:webHidden/>
            <w:szCs w:val="28"/>
          </w:rPr>
          <w:instrText xml:space="preserve"> PAGEREF _Toc426115254 \h </w:instrText>
        </w:r>
        <w:r w:rsidRPr="002469FC">
          <w:rPr>
            <w:rFonts w:cs="Arial"/>
            <w:b/>
            <w:noProof/>
            <w:webHidden/>
            <w:szCs w:val="28"/>
          </w:rPr>
        </w:r>
        <w:r w:rsidRPr="002469FC">
          <w:rPr>
            <w:rFonts w:cs="Arial"/>
            <w:b/>
            <w:noProof/>
            <w:webHidden/>
            <w:szCs w:val="28"/>
          </w:rPr>
          <w:fldChar w:fldCharType="separate"/>
        </w:r>
        <w:r w:rsidR="002D6CDB">
          <w:rPr>
            <w:rFonts w:cs="Arial"/>
            <w:b/>
            <w:noProof/>
            <w:webHidden/>
            <w:szCs w:val="28"/>
          </w:rPr>
          <w:t>9</w:t>
        </w:r>
        <w:r w:rsidRPr="002469FC">
          <w:rPr>
            <w:rFonts w:cs="Arial"/>
            <w:b/>
            <w:noProof/>
            <w:webHidden/>
            <w:szCs w:val="28"/>
          </w:rPr>
          <w:fldChar w:fldCharType="end"/>
        </w:r>
      </w:hyperlink>
    </w:p>
    <w:p w:rsidR="00375966" w:rsidRPr="002469FC" w:rsidRDefault="007767E7" w:rsidP="00375966">
      <w:pPr>
        <w:tabs>
          <w:tab w:val="left" w:pos="440"/>
          <w:tab w:val="right" w:leader="dot" w:pos="9016"/>
        </w:tabs>
        <w:contextualSpacing/>
        <w:jc w:val="both"/>
        <w:rPr>
          <w:rFonts w:cs="Arial"/>
          <w:noProof/>
          <w:szCs w:val="28"/>
        </w:rPr>
      </w:pPr>
      <w:hyperlink w:anchor="_Toc426115255" w:history="1">
        <w:r w:rsidR="00375966" w:rsidRPr="002469FC">
          <w:rPr>
            <w:rFonts w:cs="Arial"/>
            <w:b/>
            <w:noProof/>
            <w:color w:val="0563C1"/>
            <w:szCs w:val="28"/>
            <w:u w:val="single"/>
          </w:rPr>
          <w:t>Methodology</w:t>
        </w:r>
        <w:r w:rsidR="00375966" w:rsidRPr="002469FC">
          <w:rPr>
            <w:rFonts w:cs="Arial"/>
            <w:b/>
            <w:noProof/>
            <w:webHidden/>
            <w:szCs w:val="28"/>
          </w:rPr>
          <w:tab/>
        </w:r>
        <w:r w:rsidRPr="002469FC">
          <w:rPr>
            <w:rFonts w:cs="Arial"/>
            <w:b/>
            <w:noProof/>
            <w:webHidden/>
            <w:szCs w:val="28"/>
          </w:rPr>
          <w:fldChar w:fldCharType="begin"/>
        </w:r>
        <w:r w:rsidR="00375966" w:rsidRPr="002469FC">
          <w:rPr>
            <w:rFonts w:cs="Arial"/>
            <w:b/>
            <w:noProof/>
            <w:webHidden/>
            <w:szCs w:val="28"/>
          </w:rPr>
          <w:instrText xml:space="preserve"> PAGEREF _Toc426115255 \h </w:instrText>
        </w:r>
        <w:r w:rsidRPr="002469FC">
          <w:rPr>
            <w:rFonts w:cs="Arial"/>
            <w:b/>
            <w:noProof/>
            <w:webHidden/>
            <w:szCs w:val="28"/>
          </w:rPr>
        </w:r>
        <w:r w:rsidRPr="002469FC">
          <w:rPr>
            <w:rFonts w:cs="Arial"/>
            <w:b/>
            <w:noProof/>
            <w:webHidden/>
            <w:szCs w:val="28"/>
          </w:rPr>
          <w:fldChar w:fldCharType="separate"/>
        </w:r>
        <w:r w:rsidR="002D6CDB">
          <w:rPr>
            <w:rFonts w:cs="Arial"/>
            <w:b/>
            <w:noProof/>
            <w:webHidden/>
            <w:szCs w:val="28"/>
          </w:rPr>
          <w:t>11</w:t>
        </w:r>
        <w:r w:rsidRPr="002469FC">
          <w:rPr>
            <w:rFonts w:cs="Arial"/>
            <w:b/>
            <w:noProof/>
            <w:webHidden/>
            <w:szCs w:val="28"/>
          </w:rPr>
          <w:fldChar w:fldCharType="end"/>
        </w:r>
      </w:hyperlink>
    </w:p>
    <w:p w:rsidR="00375966" w:rsidRPr="002469FC" w:rsidRDefault="007767E7" w:rsidP="00375966">
      <w:pPr>
        <w:tabs>
          <w:tab w:val="left" w:pos="660"/>
          <w:tab w:val="right" w:leader="dot" w:pos="9017"/>
        </w:tabs>
        <w:spacing w:after="100"/>
        <w:ind w:left="240"/>
        <w:rPr>
          <w:rFonts w:cs="Arial"/>
          <w:noProof/>
          <w:szCs w:val="28"/>
        </w:rPr>
      </w:pPr>
      <w:hyperlink w:anchor="_Toc426115256" w:history="1">
        <w:r w:rsidR="00375966" w:rsidRPr="002469FC">
          <w:rPr>
            <w:rFonts w:cs="Arial"/>
            <w:noProof/>
            <w:color w:val="0563C1"/>
            <w:szCs w:val="28"/>
            <w:u w:val="single"/>
            <w:shd w:val="clear" w:color="auto" w:fill="FFFFFF"/>
          </w:rPr>
          <w:t>1.</w:t>
        </w:r>
        <w:r w:rsidR="00375966" w:rsidRPr="002469FC">
          <w:rPr>
            <w:rFonts w:cs="Arial"/>
            <w:noProof/>
            <w:szCs w:val="28"/>
          </w:rPr>
          <w:tab/>
        </w:r>
        <w:r w:rsidR="00375966" w:rsidRPr="002469FC">
          <w:rPr>
            <w:rFonts w:cs="Arial"/>
            <w:noProof/>
            <w:color w:val="0563C1"/>
            <w:szCs w:val="28"/>
            <w:u w:val="single"/>
            <w:shd w:val="clear" w:color="auto" w:fill="FFFFFF"/>
          </w:rPr>
          <w:t>Description of the data source</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_Toc426115256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2D6CDB">
          <w:rPr>
            <w:rFonts w:cs="Arial"/>
            <w:noProof/>
            <w:webHidden/>
            <w:szCs w:val="28"/>
            <w:shd w:val="clear" w:color="auto" w:fill="FFFFFF"/>
          </w:rPr>
          <w:t>11</w:t>
        </w:r>
        <w:r w:rsidRPr="002469FC">
          <w:rPr>
            <w:rFonts w:cs="Arial"/>
            <w:noProof/>
            <w:webHidden/>
            <w:szCs w:val="28"/>
            <w:shd w:val="clear" w:color="auto" w:fill="FFFFFF"/>
          </w:rPr>
          <w:fldChar w:fldCharType="end"/>
        </w:r>
      </w:hyperlink>
    </w:p>
    <w:p w:rsidR="00375966" w:rsidRPr="002469FC" w:rsidRDefault="007767E7" w:rsidP="00375966">
      <w:pPr>
        <w:tabs>
          <w:tab w:val="left" w:pos="660"/>
          <w:tab w:val="right" w:leader="dot" w:pos="9017"/>
        </w:tabs>
        <w:spacing w:after="100"/>
        <w:ind w:left="240"/>
        <w:rPr>
          <w:rFonts w:cs="Arial"/>
          <w:noProof/>
          <w:szCs w:val="28"/>
        </w:rPr>
      </w:pPr>
      <w:hyperlink w:anchor="_Toc426115257" w:history="1">
        <w:r w:rsidR="00375966" w:rsidRPr="002469FC">
          <w:rPr>
            <w:rFonts w:cs="Arial"/>
            <w:noProof/>
            <w:color w:val="0563C1"/>
            <w:szCs w:val="28"/>
            <w:u w:val="single"/>
            <w:shd w:val="clear" w:color="auto" w:fill="FFFFFF"/>
          </w:rPr>
          <w:t>2.</w:t>
        </w:r>
        <w:r w:rsidR="00375966" w:rsidRPr="002469FC">
          <w:rPr>
            <w:rFonts w:cs="Arial"/>
            <w:noProof/>
            <w:szCs w:val="28"/>
          </w:rPr>
          <w:tab/>
        </w:r>
        <w:r w:rsidR="00375966" w:rsidRPr="002469FC">
          <w:rPr>
            <w:rFonts w:cs="Arial"/>
            <w:noProof/>
            <w:color w:val="0563C1"/>
            <w:szCs w:val="28"/>
            <w:u w:val="single"/>
            <w:shd w:val="clear" w:color="auto" w:fill="FFFFFF"/>
          </w:rPr>
          <w:t>Identif</w:t>
        </w:r>
        <w:r w:rsidR="00375966" w:rsidRPr="002469FC">
          <w:rPr>
            <w:rFonts w:cs="Arial"/>
            <w:noProof/>
            <w:color w:val="0563C1"/>
            <w:szCs w:val="28"/>
            <w:u w:val="single"/>
            <w:shd w:val="clear" w:color="auto" w:fill="FFFFFF"/>
          </w:rPr>
          <w:t>i</w:t>
        </w:r>
        <w:r w:rsidR="00375966" w:rsidRPr="002469FC">
          <w:rPr>
            <w:rFonts w:cs="Arial"/>
            <w:noProof/>
            <w:color w:val="0563C1"/>
            <w:szCs w:val="28"/>
            <w:u w:val="single"/>
            <w:shd w:val="clear" w:color="auto" w:fill="FFFFFF"/>
          </w:rPr>
          <w:t>cation of diabetic retinopathy</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_Toc426115257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2D6CDB">
          <w:rPr>
            <w:rFonts w:cs="Arial"/>
            <w:noProof/>
            <w:webHidden/>
            <w:szCs w:val="28"/>
            <w:shd w:val="clear" w:color="auto" w:fill="FFFFFF"/>
          </w:rPr>
          <w:t>12</w:t>
        </w:r>
        <w:r w:rsidRPr="002469FC">
          <w:rPr>
            <w:rFonts w:cs="Arial"/>
            <w:noProof/>
            <w:webHidden/>
            <w:szCs w:val="28"/>
            <w:shd w:val="clear" w:color="auto" w:fill="FFFFFF"/>
          </w:rPr>
          <w:fldChar w:fldCharType="end"/>
        </w:r>
      </w:hyperlink>
    </w:p>
    <w:p w:rsidR="00375966" w:rsidRPr="002469FC" w:rsidRDefault="007767E7" w:rsidP="00375966">
      <w:pPr>
        <w:tabs>
          <w:tab w:val="left" w:pos="660"/>
          <w:tab w:val="right" w:leader="dot" w:pos="9017"/>
        </w:tabs>
        <w:spacing w:after="100"/>
        <w:ind w:left="240"/>
        <w:rPr>
          <w:rFonts w:cs="Arial"/>
          <w:noProof/>
          <w:szCs w:val="28"/>
        </w:rPr>
      </w:pPr>
      <w:hyperlink w:anchor="_Toc426115258" w:history="1">
        <w:r w:rsidR="00375966" w:rsidRPr="002469FC">
          <w:rPr>
            <w:rFonts w:cs="Arial"/>
            <w:noProof/>
            <w:color w:val="0563C1"/>
            <w:szCs w:val="28"/>
            <w:u w:val="single"/>
            <w:shd w:val="clear" w:color="auto" w:fill="FFFFFF"/>
          </w:rPr>
          <w:t>3.</w:t>
        </w:r>
        <w:r w:rsidR="00375966" w:rsidRPr="002469FC">
          <w:rPr>
            <w:rFonts w:cs="Arial"/>
            <w:noProof/>
            <w:szCs w:val="28"/>
          </w:rPr>
          <w:tab/>
        </w:r>
        <w:r w:rsidR="00375966" w:rsidRPr="002469FC">
          <w:rPr>
            <w:rFonts w:cs="Arial"/>
            <w:noProof/>
            <w:color w:val="0563C1"/>
            <w:szCs w:val="28"/>
            <w:u w:val="single"/>
            <w:shd w:val="clear" w:color="auto" w:fill="FFFFFF"/>
          </w:rPr>
          <w:t>Identification of diabetes mellitus</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_Toc426115258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2D6CDB">
          <w:rPr>
            <w:rFonts w:cs="Arial"/>
            <w:noProof/>
            <w:webHidden/>
            <w:szCs w:val="28"/>
            <w:shd w:val="clear" w:color="auto" w:fill="FFFFFF"/>
          </w:rPr>
          <w:t>12</w:t>
        </w:r>
        <w:r w:rsidRPr="002469FC">
          <w:rPr>
            <w:rFonts w:cs="Arial"/>
            <w:noProof/>
            <w:webHidden/>
            <w:szCs w:val="28"/>
            <w:shd w:val="clear" w:color="auto" w:fill="FFFFFF"/>
          </w:rPr>
          <w:fldChar w:fldCharType="end"/>
        </w:r>
      </w:hyperlink>
    </w:p>
    <w:p w:rsidR="00375966" w:rsidRPr="002469FC" w:rsidRDefault="007767E7" w:rsidP="00375966">
      <w:pPr>
        <w:tabs>
          <w:tab w:val="left" w:pos="880"/>
          <w:tab w:val="right" w:leader="dot" w:pos="9017"/>
        </w:tabs>
        <w:spacing w:after="100"/>
        <w:ind w:left="400"/>
        <w:rPr>
          <w:rFonts w:cs="Arial"/>
          <w:noProof/>
          <w:szCs w:val="28"/>
        </w:rPr>
      </w:pPr>
      <w:hyperlink w:anchor="_Toc426115259" w:history="1">
        <w:r w:rsidR="00375966" w:rsidRPr="002469FC">
          <w:rPr>
            <w:rFonts w:cs="Arial"/>
            <w:noProof/>
            <w:color w:val="0563C1"/>
            <w:szCs w:val="28"/>
            <w:u w:val="single"/>
            <w:shd w:val="clear" w:color="auto" w:fill="FFFFFF"/>
          </w:rPr>
          <w:t>a.</w:t>
        </w:r>
        <w:r w:rsidR="00375966" w:rsidRPr="002469FC">
          <w:rPr>
            <w:rFonts w:cs="Arial"/>
            <w:noProof/>
            <w:szCs w:val="28"/>
          </w:rPr>
          <w:tab/>
        </w:r>
        <w:r w:rsidR="00375966" w:rsidRPr="002469FC">
          <w:rPr>
            <w:rFonts w:cs="Arial"/>
            <w:noProof/>
            <w:color w:val="0563C1"/>
            <w:szCs w:val="28"/>
            <w:u w:val="single"/>
            <w:shd w:val="clear" w:color="auto" w:fill="FFFFFF"/>
          </w:rPr>
          <w:t>Flowchart 1: Assigning initial diabetes classification</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_Toc426115259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2D6CDB">
          <w:rPr>
            <w:rFonts w:cs="Arial"/>
            <w:noProof/>
            <w:webHidden/>
            <w:szCs w:val="28"/>
            <w:shd w:val="clear" w:color="auto" w:fill="FFFFFF"/>
          </w:rPr>
          <w:t>13</w:t>
        </w:r>
        <w:r w:rsidRPr="002469FC">
          <w:rPr>
            <w:rFonts w:cs="Arial"/>
            <w:noProof/>
            <w:webHidden/>
            <w:szCs w:val="28"/>
            <w:shd w:val="clear" w:color="auto" w:fill="FFFFFF"/>
          </w:rPr>
          <w:fldChar w:fldCharType="end"/>
        </w:r>
      </w:hyperlink>
    </w:p>
    <w:p w:rsidR="00375966" w:rsidRPr="002469FC" w:rsidRDefault="007767E7" w:rsidP="00375966">
      <w:pPr>
        <w:tabs>
          <w:tab w:val="left" w:pos="880"/>
          <w:tab w:val="right" w:leader="dot" w:pos="9017"/>
        </w:tabs>
        <w:spacing w:after="100"/>
        <w:ind w:left="400"/>
        <w:rPr>
          <w:rFonts w:cs="Arial"/>
          <w:noProof/>
          <w:szCs w:val="28"/>
        </w:rPr>
      </w:pPr>
      <w:hyperlink w:anchor="_Toc426115260" w:history="1">
        <w:r w:rsidR="00375966" w:rsidRPr="002469FC">
          <w:rPr>
            <w:rFonts w:cs="Arial"/>
            <w:noProof/>
            <w:color w:val="0563C1"/>
            <w:szCs w:val="28"/>
            <w:u w:val="single"/>
            <w:shd w:val="clear" w:color="auto" w:fill="FFFFFF"/>
          </w:rPr>
          <w:t>b.</w:t>
        </w:r>
        <w:r w:rsidR="00375966" w:rsidRPr="002469FC">
          <w:rPr>
            <w:rFonts w:cs="Arial"/>
            <w:noProof/>
            <w:szCs w:val="28"/>
          </w:rPr>
          <w:tab/>
        </w:r>
        <w:r w:rsidR="00375966" w:rsidRPr="002469FC">
          <w:rPr>
            <w:rFonts w:cs="Arial"/>
            <w:noProof/>
            <w:color w:val="0563C1"/>
            <w:szCs w:val="28"/>
            <w:u w:val="single"/>
            <w:shd w:val="clear" w:color="auto" w:fill="FFFFFF"/>
          </w:rPr>
          <w:t>Flowchart 2: Improving classification of type 1 diabetes</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_Toc426115260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2D6CDB">
          <w:rPr>
            <w:rFonts w:cs="Arial"/>
            <w:noProof/>
            <w:webHidden/>
            <w:szCs w:val="28"/>
            <w:shd w:val="clear" w:color="auto" w:fill="FFFFFF"/>
          </w:rPr>
          <w:t>14</w:t>
        </w:r>
        <w:r w:rsidRPr="002469FC">
          <w:rPr>
            <w:rFonts w:cs="Arial"/>
            <w:noProof/>
            <w:webHidden/>
            <w:szCs w:val="28"/>
            <w:shd w:val="clear" w:color="auto" w:fill="FFFFFF"/>
          </w:rPr>
          <w:fldChar w:fldCharType="end"/>
        </w:r>
      </w:hyperlink>
    </w:p>
    <w:p w:rsidR="00375966" w:rsidRPr="002469FC" w:rsidRDefault="007767E7" w:rsidP="00375966">
      <w:pPr>
        <w:tabs>
          <w:tab w:val="left" w:pos="880"/>
          <w:tab w:val="right" w:leader="dot" w:pos="9017"/>
        </w:tabs>
        <w:spacing w:after="100"/>
        <w:ind w:left="400"/>
        <w:rPr>
          <w:rFonts w:cs="Arial"/>
          <w:noProof/>
          <w:szCs w:val="28"/>
        </w:rPr>
      </w:pPr>
      <w:hyperlink w:anchor="_Toc426115261" w:history="1">
        <w:r w:rsidR="00375966" w:rsidRPr="002469FC">
          <w:rPr>
            <w:rFonts w:cs="Arial"/>
            <w:noProof/>
            <w:color w:val="0563C1"/>
            <w:szCs w:val="28"/>
            <w:u w:val="single"/>
            <w:shd w:val="clear" w:color="auto" w:fill="FFFFFF"/>
          </w:rPr>
          <w:t>c.</w:t>
        </w:r>
        <w:r w:rsidR="00375966" w:rsidRPr="002469FC">
          <w:rPr>
            <w:rFonts w:cs="Arial"/>
            <w:noProof/>
            <w:szCs w:val="28"/>
          </w:rPr>
          <w:tab/>
        </w:r>
        <w:r w:rsidR="00375966" w:rsidRPr="002469FC">
          <w:rPr>
            <w:rFonts w:cs="Arial"/>
            <w:noProof/>
            <w:color w:val="0563C1"/>
            <w:szCs w:val="28"/>
            <w:u w:val="single"/>
            <w:shd w:val="clear" w:color="auto" w:fill="FFFFFF"/>
          </w:rPr>
          <w:t>Flowchart 3: Improving classification of type 2 diabetes</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_Toc426115261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2D6CDB">
          <w:rPr>
            <w:rFonts w:cs="Arial"/>
            <w:noProof/>
            <w:webHidden/>
            <w:szCs w:val="28"/>
            <w:shd w:val="clear" w:color="auto" w:fill="FFFFFF"/>
          </w:rPr>
          <w:t>14</w:t>
        </w:r>
        <w:r w:rsidRPr="002469FC">
          <w:rPr>
            <w:rFonts w:cs="Arial"/>
            <w:noProof/>
            <w:webHidden/>
            <w:szCs w:val="28"/>
            <w:shd w:val="clear" w:color="auto" w:fill="FFFFFF"/>
          </w:rPr>
          <w:fldChar w:fldCharType="end"/>
        </w:r>
      </w:hyperlink>
    </w:p>
    <w:p w:rsidR="00375966" w:rsidRPr="002469FC" w:rsidRDefault="007767E7" w:rsidP="00375966">
      <w:pPr>
        <w:tabs>
          <w:tab w:val="left" w:pos="660"/>
          <w:tab w:val="right" w:leader="dot" w:pos="9017"/>
        </w:tabs>
        <w:spacing w:after="100"/>
        <w:ind w:left="240"/>
        <w:rPr>
          <w:rFonts w:cs="Arial"/>
          <w:noProof/>
          <w:szCs w:val="28"/>
        </w:rPr>
      </w:pPr>
      <w:hyperlink w:anchor="_Toc426115262" w:history="1">
        <w:r w:rsidR="00375966" w:rsidRPr="002469FC">
          <w:rPr>
            <w:rFonts w:cs="Arial"/>
            <w:noProof/>
            <w:color w:val="0563C1"/>
            <w:szCs w:val="28"/>
            <w:u w:val="single"/>
            <w:shd w:val="clear" w:color="auto" w:fill="FFFFFF"/>
          </w:rPr>
          <w:t>4.</w:t>
        </w:r>
        <w:r w:rsidR="00375966" w:rsidRPr="002469FC">
          <w:rPr>
            <w:rFonts w:cs="Arial"/>
            <w:noProof/>
            <w:szCs w:val="28"/>
          </w:rPr>
          <w:tab/>
        </w:r>
        <w:r w:rsidR="00375966" w:rsidRPr="002469FC">
          <w:rPr>
            <w:rFonts w:cs="Arial"/>
            <w:noProof/>
            <w:color w:val="0563C1"/>
            <w:szCs w:val="28"/>
            <w:u w:val="single"/>
            <w:shd w:val="clear" w:color="auto" w:fill="FFFFFF"/>
          </w:rPr>
          <w:t>Calculating prevalence and incidence of T1DM, T2DM, and diabetic retinopathy</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_Toc426115262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2D6CDB">
          <w:rPr>
            <w:rFonts w:cs="Arial"/>
            <w:noProof/>
            <w:webHidden/>
            <w:szCs w:val="28"/>
            <w:shd w:val="clear" w:color="auto" w:fill="FFFFFF"/>
          </w:rPr>
          <w:t>14</w:t>
        </w:r>
        <w:r w:rsidRPr="002469FC">
          <w:rPr>
            <w:rFonts w:cs="Arial"/>
            <w:noProof/>
            <w:webHidden/>
            <w:szCs w:val="28"/>
            <w:shd w:val="clear" w:color="auto" w:fill="FFFFFF"/>
          </w:rPr>
          <w:fldChar w:fldCharType="end"/>
        </w:r>
      </w:hyperlink>
    </w:p>
    <w:p w:rsidR="00375966" w:rsidRPr="002469FC" w:rsidRDefault="007767E7" w:rsidP="00375966">
      <w:pPr>
        <w:tabs>
          <w:tab w:val="left" w:pos="880"/>
          <w:tab w:val="right" w:leader="dot" w:pos="9017"/>
        </w:tabs>
        <w:spacing w:after="100"/>
        <w:ind w:left="400"/>
        <w:rPr>
          <w:rFonts w:cs="Arial"/>
          <w:noProof/>
          <w:szCs w:val="28"/>
        </w:rPr>
      </w:pPr>
      <w:hyperlink w:anchor="_Toc426115263" w:history="1">
        <w:r w:rsidR="00375966" w:rsidRPr="002469FC">
          <w:rPr>
            <w:rFonts w:cs="Arial"/>
            <w:noProof/>
            <w:color w:val="0563C1"/>
            <w:szCs w:val="28"/>
            <w:u w:val="single"/>
            <w:shd w:val="clear" w:color="auto" w:fill="FFFFFF"/>
          </w:rPr>
          <w:t>a.</w:t>
        </w:r>
        <w:r w:rsidR="00375966" w:rsidRPr="002469FC">
          <w:rPr>
            <w:rFonts w:cs="Arial"/>
            <w:noProof/>
            <w:szCs w:val="28"/>
          </w:rPr>
          <w:tab/>
        </w:r>
        <w:r w:rsidR="00375966" w:rsidRPr="002469FC">
          <w:rPr>
            <w:rFonts w:cs="Arial"/>
            <w:noProof/>
            <w:color w:val="0563C1"/>
            <w:szCs w:val="28"/>
            <w:u w:val="single"/>
            <w:shd w:val="clear" w:color="auto" w:fill="FFFFFF"/>
          </w:rPr>
          <w:t>Prevalence analysis</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_Toc426115263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2D6CDB">
          <w:rPr>
            <w:rFonts w:cs="Arial"/>
            <w:noProof/>
            <w:webHidden/>
            <w:szCs w:val="28"/>
            <w:shd w:val="clear" w:color="auto" w:fill="FFFFFF"/>
          </w:rPr>
          <w:t>14</w:t>
        </w:r>
        <w:r w:rsidRPr="002469FC">
          <w:rPr>
            <w:rFonts w:cs="Arial"/>
            <w:noProof/>
            <w:webHidden/>
            <w:szCs w:val="28"/>
            <w:shd w:val="clear" w:color="auto" w:fill="FFFFFF"/>
          </w:rPr>
          <w:fldChar w:fldCharType="end"/>
        </w:r>
      </w:hyperlink>
    </w:p>
    <w:p w:rsidR="00375966" w:rsidRPr="002469FC" w:rsidRDefault="007767E7" w:rsidP="00375966">
      <w:pPr>
        <w:tabs>
          <w:tab w:val="left" w:pos="880"/>
          <w:tab w:val="right" w:leader="dot" w:pos="9017"/>
        </w:tabs>
        <w:spacing w:after="100"/>
        <w:ind w:left="400"/>
        <w:rPr>
          <w:rFonts w:cs="Arial"/>
          <w:noProof/>
          <w:szCs w:val="28"/>
        </w:rPr>
      </w:pPr>
      <w:hyperlink w:anchor="_Toc426115264" w:history="1">
        <w:r w:rsidR="00375966" w:rsidRPr="002469FC">
          <w:rPr>
            <w:rFonts w:cs="Arial"/>
            <w:noProof/>
            <w:color w:val="0563C1"/>
            <w:szCs w:val="28"/>
            <w:u w:val="single"/>
            <w:shd w:val="clear" w:color="auto" w:fill="FFFFFF"/>
          </w:rPr>
          <w:t>b.</w:t>
        </w:r>
        <w:r w:rsidR="00375966" w:rsidRPr="002469FC">
          <w:rPr>
            <w:rFonts w:cs="Arial"/>
            <w:noProof/>
            <w:szCs w:val="28"/>
          </w:rPr>
          <w:tab/>
        </w:r>
        <w:r w:rsidR="00375966" w:rsidRPr="002469FC">
          <w:rPr>
            <w:rFonts w:cs="Arial"/>
            <w:noProof/>
            <w:color w:val="0563C1"/>
            <w:szCs w:val="28"/>
            <w:u w:val="single"/>
            <w:shd w:val="clear" w:color="auto" w:fill="FFFFFF"/>
          </w:rPr>
          <w:t>Incidence analysis</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_Toc426115264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2D6CDB">
          <w:rPr>
            <w:rFonts w:cs="Arial"/>
            <w:noProof/>
            <w:webHidden/>
            <w:szCs w:val="28"/>
            <w:shd w:val="clear" w:color="auto" w:fill="FFFFFF"/>
          </w:rPr>
          <w:t>14</w:t>
        </w:r>
        <w:r w:rsidRPr="002469FC">
          <w:rPr>
            <w:rFonts w:cs="Arial"/>
            <w:noProof/>
            <w:webHidden/>
            <w:szCs w:val="28"/>
            <w:shd w:val="clear" w:color="auto" w:fill="FFFFFF"/>
          </w:rPr>
          <w:fldChar w:fldCharType="end"/>
        </w:r>
      </w:hyperlink>
    </w:p>
    <w:p w:rsidR="00375966" w:rsidRPr="002469FC" w:rsidRDefault="007767E7" w:rsidP="00375966">
      <w:pPr>
        <w:tabs>
          <w:tab w:val="left" w:pos="660"/>
          <w:tab w:val="right" w:leader="dot" w:pos="9017"/>
        </w:tabs>
        <w:spacing w:after="100"/>
        <w:ind w:left="240"/>
        <w:rPr>
          <w:rFonts w:cs="Arial"/>
          <w:noProof/>
          <w:szCs w:val="28"/>
        </w:rPr>
      </w:pPr>
      <w:hyperlink w:anchor="_Toc426115265" w:history="1">
        <w:r w:rsidR="00375966" w:rsidRPr="002469FC">
          <w:rPr>
            <w:rFonts w:cs="Arial"/>
            <w:noProof/>
            <w:color w:val="0563C1"/>
            <w:szCs w:val="28"/>
            <w:u w:val="single"/>
            <w:shd w:val="clear" w:color="auto" w:fill="FFFFFF"/>
          </w:rPr>
          <w:t>5.</w:t>
        </w:r>
        <w:r w:rsidR="00375966" w:rsidRPr="002469FC">
          <w:rPr>
            <w:rFonts w:cs="Arial"/>
            <w:noProof/>
            <w:szCs w:val="28"/>
          </w:rPr>
          <w:tab/>
        </w:r>
        <w:r w:rsidR="00375966" w:rsidRPr="002469FC">
          <w:rPr>
            <w:rFonts w:cs="Arial"/>
            <w:noProof/>
            <w:color w:val="0563C1"/>
            <w:szCs w:val="28"/>
            <w:u w:val="single"/>
            <w:shd w:val="clear" w:color="auto" w:fill="FFFFFF"/>
          </w:rPr>
          <w:t>Calculating time to of visual impairment amongst individuals with diabetic retinopathy</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_Toc426115265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2D6CDB">
          <w:rPr>
            <w:rFonts w:cs="Arial"/>
            <w:noProof/>
            <w:webHidden/>
            <w:szCs w:val="28"/>
            <w:shd w:val="clear" w:color="auto" w:fill="FFFFFF"/>
          </w:rPr>
          <w:t>15</w:t>
        </w:r>
        <w:r w:rsidRPr="002469FC">
          <w:rPr>
            <w:rFonts w:cs="Arial"/>
            <w:noProof/>
            <w:webHidden/>
            <w:szCs w:val="28"/>
            <w:shd w:val="clear" w:color="auto" w:fill="FFFFFF"/>
          </w:rPr>
          <w:fldChar w:fldCharType="end"/>
        </w:r>
      </w:hyperlink>
    </w:p>
    <w:p w:rsidR="00375966" w:rsidRPr="002469FC" w:rsidRDefault="007767E7" w:rsidP="00375966">
      <w:pPr>
        <w:tabs>
          <w:tab w:val="left" w:pos="440"/>
          <w:tab w:val="right" w:leader="dot" w:pos="9016"/>
        </w:tabs>
        <w:contextualSpacing/>
        <w:jc w:val="both"/>
        <w:rPr>
          <w:rFonts w:cs="Arial"/>
          <w:noProof/>
          <w:szCs w:val="28"/>
        </w:rPr>
      </w:pPr>
      <w:hyperlink w:anchor="_Toc426115266" w:history="1">
        <w:r w:rsidR="00375966" w:rsidRPr="002469FC">
          <w:rPr>
            <w:rFonts w:cs="Arial"/>
            <w:b/>
            <w:noProof/>
            <w:color w:val="0563C1"/>
            <w:szCs w:val="28"/>
            <w:u w:val="single"/>
          </w:rPr>
          <w:t>Findings</w:t>
        </w:r>
        <w:r w:rsidR="00375966" w:rsidRPr="002469FC">
          <w:rPr>
            <w:rFonts w:cs="Arial"/>
            <w:b/>
            <w:noProof/>
            <w:webHidden/>
            <w:szCs w:val="28"/>
          </w:rPr>
          <w:tab/>
        </w:r>
        <w:r w:rsidRPr="002469FC">
          <w:rPr>
            <w:rFonts w:cs="Arial"/>
            <w:b/>
            <w:noProof/>
            <w:webHidden/>
            <w:szCs w:val="28"/>
          </w:rPr>
          <w:fldChar w:fldCharType="begin"/>
        </w:r>
        <w:r w:rsidR="00375966" w:rsidRPr="002469FC">
          <w:rPr>
            <w:rFonts w:cs="Arial"/>
            <w:b/>
            <w:noProof/>
            <w:webHidden/>
            <w:szCs w:val="28"/>
          </w:rPr>
          <w:instrText xml:space="preserve"> PAGEREF _Toc426115266 \h </w:instrText>
        </w:r>
        <w:r w:rsidRPr="002469FC">
          <w:rPr>
            <w:rFonts w:cs="Arial"/>
            <w:b/>
            <w:noProof/>
            <w:webHidden/>
            <w:szCs w:val="28"/>
          </w:rPr>
        </w:r>
        <w:r w:rsidRPr="002469FC">
          <w:rPr>
            <w:rFonts w:cs="Arial"/>
            <w:b/>
            <w:noProof/>
            <w:webHidden/>
            <w:szCs w:val="28"/>
          </w:rPr>
          <w:fldChar w:fldCharType="separate"/>
        </w:r>
        <w:r w:rsidR="002D6CDB">
          <w:rPr>
            <w:rFonts w:cs="Arial"/>
            <w:b/>
            <w:noProof/>
            <w:webHidden/>
            <w:szCs w:val="28"/>
          </w:rPr>
          <w:t>17</w:t>
        </w:r>
        <w:r w:rsidRPr="002469FC">
          <w:rPr>
            <w:rFonts w:cs="Arial"/>
            <w:b/>
            <w:noProof/>
            <w:webHidden/>
            <w:szCs w:val="28"/>
          </w:rPr>
          <w:fldChar w:fldCharType="end"/>
        </w:r>
      </w:hyperlink>
    </w:p>
    <w:p w:rsidR="00375966" w:rsidRPr="002469FC" w:rsidRDefault="007767E7" w:rsidP="00375966">
      <w:pPr>
        <w:tabs>
          <w:tab w:val="left" w:pos="660"/>
          <w:tab w:val="right" w:leader="dot" w:pos="9017"/>
        </w:tabs>
        <w:spacing w:after="100"/>
        <w:ind w:left="240"/>
        <w:rPr>
          <w:rFonts w:cs="Arial"/>
          <w:noProof/>
          <w:szCs w:val="28"/>
        </w:rPr>
      </w:pPr>
      <w:hyperlink w:anchor="_Toc426115267" w:history="1">
        <w:r w:rsidR="00375966" w:rsidRPr="002469FC">
          <w:rPr>
            <w:rFonts w:cs="Arial"/>
            <w:noProof/>
            <w:color w:val="0563C1"/>
            <w:szCs w:val="28"/>
            <w:u w:val="single"/>
            <w:shd w:val="clear" w:color="auto" w:fill="FFFFFF"/>
          </w:rPr>
          <w:t>1.</w:t>
        </w:r>
        <w:r w:rsidR="00375966" w:rsidRPr="002469FC">
          <w:rPr>
            <w:rFonts w:cs="Arial"/>
            <w:noProof/>
            <w:szCs w:val="28"/>
          </w:rPr>
          <w:tab/>
        </w:r>
        <w:r w:rsidR="00375966" w:rsidRPr="002469FC">
          <w:rPr>
            <w:rFonts w:cs="Arial"/>
            <w:noProof/>
            <w:color w:val="0563C1"/>
            <w:szCs w:val="28"/>
            <w:u w:val="single"/>
            <w:shd w:val="clear" w:color="auto" w:fill="FFFFFF"/>
          </w:rPr>
          <w:t>Number of patients with diabetes and diabetic retinopathy</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_Toc426115267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2D6CDB">
          <w:rPr>
            <w:rFonts w:cs="Arial"/>
            <w:noProof/>
            <w:webHidden/>
            <w:szCs w:val="28"/>
            <w:shd w:val="clear" w:color="auto" w:fill="FFFFFF"/>
          </w:rPr>
          <w:t>17</w:t>
        </w:r>
        <w:r w:rsidRPr="002469FC">
          <w:rPr>
            <w:rFonts w:cs="Arial"/>
            <w:noProof/>
            <w:webHidden/>
            <w:szCs w:val="28"/>
            <w:shd w:val="clear" w:color="auto" w:fill="FFFFFF"/>
          </w:rPr>
          <w:fldChar w:fldCharType="end"/>
        </w:r>
      </w:hyperlink>
    </w:p>
    <w:p w:rsidR="00375966" w:rsidRPr="002469FC" w:rsidRDefault="007767E7" w:rsidP="00375966">
      <w:pPr>
        <w:tabs>
          <w:tab w:val="left" w:pos="660"/>
          <w:tab w:val="right" w:leader="dot" w:pos="9017"/>
        </w:tabs>
        <w:spacing w:after="100"/>
        <w:ind w:left="240"/>
        <w:rPr>
          <w:rFonts w:cs="Arial"/>
          <w:noProof/>
          <w:szCs w:val="28"/>
        </w:rPr>
      </w:pPr>
      <w:hyperlink w:anchor="_Toc426115268" w:history="1">
        <w:r w:rsidR="00375966" w:rsidRPr="002469FC">
          <w:rPr>
            <w:rFonts w:cs="Arial"/>
            <w:noProof/>
            <w:color w:val="0563C1"/>
            <w:szCs w:val="28"/>
            <w:u w:val="single"/>
            <w:shd w:val="clear" w:color="auto" w:fill="FFFFFF"/>
          </w:rPr>
          <w:t>3.</w:t>
        </w:r>
        <w:r w:rsidR="00375966" w:rsidRPr="002469FC">
          <w:rPr>
            <w:rFonts w:cs="Arial"/>
            <w:noProof/>
            <w:szCs w:val="28"/>
          </w:rPr>
          <w:tab/>
        </w:r>
        <w:r w:rsidR="00375966" w:rsidRPr="002469FC">
          <w:rPr>
            <w:rFonts w:cs="Arial"/>
            <w:noProof/>
            <w:color w:val="0563C1"/>
            <w:szCs w:val="28"/>
            <w:u w:val="single"/>
            <w:shd w:val="clear" w:color="auto" w:fill="FFFFFF"/>
          </w:rPr>
          <w:t>Results of prevalence analysis</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_Toc426115268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2D6CDB">
          <w:rPr>
            <w:rFonts w:cs="Arial"/>
            <w:noProof/>
            <w:webHidden/>
            <w:szCs w:val="28"/>
            <w:shd w:val="clear" w:color="auto" w:fill="FFFFFF"/>
          </w:rPr>
          <w:t>21</w:t>
        </w:r>
        <w:r w:rsidRPr="002469FC">
          <w:rPr>
            <w:rFonts w:cs="Arial"/>
            <w:noProof/>
            <w:webHidden/>
            <w:szCs w:val="28"/>
            <w:shd w:val="clear" w:color="auto" w:fill="FFFFFF"/>
          </w:rPr>
          <w:fldChar w:fldCharType="end"/>
        </w:r>
      </w:hyperlink>
    </w:p>
    <w:p w:rsidR="00375966" w:rsidRPr="002469FC" w:rsidRDefault="007767E7" w:rsidP="00375966">
      <w:pPr>
        <w:tabs>
          <w:tab w:val="left" w:pos="880"/>
          <w:tab w:val="right" w:leader="dot" w:pos="9017"/>
        </w:tabs>
        <w:spacing w:after="100"/>
        <w:ind w:left="400"/>
        <w:rPr>
          <w:rFonts w:cs="Arial"/>
          <w:noProof/>
          <w:szCs w:val="28"/>
        </w:rPr>
      </w:pPr>
      <w:hyperlink w:anchor="_Toc426115269" w:history="1">
        <w:r w:rsidR="00375966" w:rsidRPr="002469FC">
          <w:rPr>
            <w:rFonts w:cs="Arial"/>
            <w:noProof/>
            <w:color w:val="0563C1"/>
            <w:szCs w:val="28"/>
            <w:u w:val="single"/>
            <w:shd w:val="clear" w:color="auto" w:fill="FFFFFF"/>
          </w:rPr>
          <w:t>a.</w:t>
        </w:r>
        <w:r w:rsidR="00375966" w:rsidRPr="002469FC">
          <w:rPr>
            <w:rFonts w:cs="Arial"/>
            <w:noProof/>
            <w:szCs w:val="28"/>
          </w:rPr>
          <w:tab/>
        </w:r>
        <w:r w:rsidR="00375966" w:rsidRPr="002469FC">
          <w:rPr>
            <w:rFonts w:cs="Arial"/>
            <w:noProof/>
            <w:color w:val="0563C1"/>
            <w:szCs w:val="28"/>
            <w:u w:val="single"/>
            <w:shd w:val="clear" w:color="auto" w:fill="FFFFFF"/>
          </w:rPr>
          <w:t>Study Populations</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_Toc426115269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2D6CDB">
          <w:rPr>
            <w:rFonts w:cs="Arial"/>
            <w:noProof/>
            <w:webHidden/>
            <w:szCs w:val="28"/>
            <w:shd w:val="clear" w:color="auto" w:fill="FFFFFF"/>
          </w:rPr>
          <w:t>21</w:t>
        </w:r>
        <w:r w:rsidRPr="002469FC">
          <w:rPr>
            <w:rFonts w:cs="Arial"/>
            <w:noProof/>
            <w:webHidden/>
            <w:szCs w:val="28"/>
            <w:shd w:val="clear" w:color="auto" w:fill="FFFFFF"/>
          </w:rPr>
          <w:fldChar w:fldCharType="end"/>
        </w:r>
      </w:hyperlink>
    </w:p>
    <w:p w:rsidR="00375966" w:rsidRPr="002469FC" w:rsidRDefault="007767E7" w:rsidP="00375966">
      <w:pPr>
        <w:tabs>
          <w:tab w:val="left" w:pos="880"/>
          <w:tab w:val="right" w:leader="dot" w:pos="9017"/>
        </w:tabs>
        <w:spacing w:after="100"/>
        <w:ind w:left="400"/>
        <w:rPr>
          <w:rFonts w:cs="Arial"/>
          <w:noProof/>
          <w:szCs w:val="28"/>
        </w:rPr>
      </w:pPr>
      <w:hyperlink w:anchor="_Toc426115270" w:history="1">
        <w:r w:rsidR="00375966" w:rsidRPr="002469FC">
          <w:rPr>
            <w:rFonts w:cs="Arial"/>
            <w:noProof/>
            <w:color w:val="0563C1"/>
            <w:szCs w:val="28"/>
            <w:u w:val="single"/>
            <w:shd w:val="clear" w:color="auto" w:fill="FFFFFF"/>
          </w:rPr>
          <w:t>b.</w:t>
        </w:r>
        <w:r w:rsidR="00375966" w:rsidRPr="002469FC">
          <w:rPr>
            <w:rFonts w:cs="Arial"/>
            <w:noProof/>
            <w:szCs w:val="28"/>
          </w:rPr>
          <w:tab/>
        </w:r>
        <w:r w:rsidR="00375966" w:rsidRPr="002469FC">
          <w:rPr>
            <w:rFonts w:cs="Arial"/>
            <w:noProof/>
            <w:color w:val="0563C1"/>
            <w:szCs w:val="28"/>
            <w:u w:val="single"/>
            <w:shd w:val="clear" w:color="auto" w:fill="FFFFFF"/>
          </w:rPr>
          <w:t>Overall Prevalence of diabetic retinopathy</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_Toc426115270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2D6CDB">
          <w:rPr>
            <w:rFonts w:cs="Arial"/>
            <w:noProof/>
            <w:webHidden/>
            <w:szCs w:val="28"/>
            <w:shd w:val="clear" w:color="auto" w:fill="FFFFFF"/>
          </w:rPr>
          <w:t>23</w:t>
        </w:r>
        <w:r w:rsidRPr="002469FC">
          <w:rPr>
            <w:rFonts w:cs="Arial"/>
            <w:noProof/>
            <w:webHidden/>
            <w:szCs w:val="28"/>
            <w:shd w:val="clear" w:color="auto" w:fill="FFFFFF"/>
          </w:rPr>
          <w:fldChar w:fldCharType="end"/>
        </w:r>
      </w:hyperlink>
    </w:p>
    <w:p w:rsidR="00375966" w:rsidRPr="002469FC" w:rsidRDefault="007767E7" w:rsidP="00375966">
      <w:pPr>
        <w:tabs>
          <w:tab w:val="left" w:pos="880"/>
          <w:tab w:val="right" w:leader="dot" w:pos="9017"/>
        </w:tabs>
        <w:spacing w:after="100"/>
        <w:ind w:left="400"/>
        <w:rPr>
          <w:rFonts w:cs="Arial"/>
          <w:noProof/>
          <w:szCs w:val="28"/>
        </w:rPr>
      </w:pPr>
      <w:hyperlink w:anchor="_Toc426115271" w:history="1">
        <w:r w:rsidR="00375966" w:rsidRPr="002469FC">
          <w:rPr>
            <w:rFonts w:cs="Arial"/>
            <w:noProof/>
            <w:color w:val="0563C1"/>
            <w:szCs w:val="28"/>
            <w:u w:val="single"/>
            <w:shd w:val="clear" w:color="auto" w:fill="FFFFFF"/>
          </w:rPr>
          <w:t>c.</w:t>
        </w:r>
        <w:r w:rsidR="00375966" w:rsidRPr="002469FC">
          <w:rPr>
            <w:rFonts w:cs="Arial"/>
            <w:noProof/>
            <w:szCs w:val="28"/>
          </w:rPr>
          <w:tab/>
        </w:r>
        <w:r w:rsidR="00375966" w:rsidRPr="002469FC">
          <w:rPr>
            <w:rFonts w:cs="Arial"/>
            <w:noProof/>
            <w:color w:val="0563C1"/>
            <w:szCs w:val="28"/>
            <w:u w:val="single"/>
            <w:shd w:val="clear" w:color="auto" w:fill="FFFFFF"/>
          </w:rPr>
          <w:t>Overall Prevalence of  severe diabetic retinopathy</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_Toc426115271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2D6CDB">
          <w:rPr>
            <w:rFonts w:cs="Arial"/>
            <w:noProof/>
            <w:webHidden/>
            <w:szCs w:val="28"/>
            <w:shd w:val="clear" w:color="auto" w:fill="FFFFFF"/>
          </w:rPr>
          <w:t>25</w:t>
        </w:r>
        <w:r w:rsidRPr="002469FC">
          <w:rPr>
            <w:rFonts w:cs="Arial"/>
            <w:noProof/>
            <w:webHidden/>
            <w:szCs w:val="28"/>
            <w:shd w:val="clear" w:color="auto" w:fill="FFFFFF"/>
          </w:rPr>
          <w:fldChar w:fldCharType="end"/>
        </w:r>
      </w:hyperlink>
    </w:p>
    <w:p w:rsidR="00375966" w:rsidRPr="002469FC" w:rsidRDefault="007767E7" w:rsidP="00375966">
      <w:pPr>
        <w:tabs>
          <w:tab w:val="left" w:pos="880"/>
          <w:tab w:val="right" w:leader="dot" w:pos="9017"/>
        </w:tabs>
        <w:spacing w:after="100"/>
        <w:ind w:left="400"/>
        <w:rPr>
          <w:rFonts w:cs="Arial"/>
          <w:noProof/>
          <w:szCs w:val="28"/>
        </w:rPr>
      </w:pPr>
      <w:hyperlink w:anchor="_Toc426115272" w:history="1">
        <w:r w:rsidR="00375966" w:rsidRPr="002469FC">
          <w:rPr>
            <w:rFonts w:cs="Arial"/>
            <w:noProof/>
            <w:color w:val="0563C1"/>
            <w:szCs w:val="28"/>
            <w:u w:val="single"/>
            <w:shd w:val="clear" w:color="auto" w:fill="FFFFFF"/>
          </w:rPr>
          <w:t>d.</w:t>
        </w:r>
        <w:r w:rsidR="00375966" w:rsidRPr="002469FC">
          <w:rPr>
            <w:rFonts w:cs="Arial"/>
            <w:noProof/>
            <w:szCs w:val="28"/>
          </w:rPr>
          <w:tab/>
        </w:r>
        <w:r w:rsidR="00375966" w:rsidRPr="002469FC">
          <w:rPr>
            <w:rFonts w:cs="Arial"/>
            <w:noProof/>
            <w:color w:val="0563C1"/>
            <w:szCs w:val="28"/>
            <w:u w:val="single"/>
            <w:shd w:val="clear" w:color="auto" w:fill="FFFFFF"/>
          </w:rPr>
          <w:t>Prevalence of diabetes and retinopathy in the total CPRD population</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_Toc426115272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2D6CDB">
          <w:rPr>
            <w:rFonts w:cs="Arial"/>
            <w:noProof/>
            <w:webHidden/>
            <w:szCs w:val="28"/>
            <w:shd w:val="clear" w:color="auto" w:fill="FFFFFF"/>
          </w:rPr>
          <w:t>27</w:t>
        </w:r>
        <w:r w:rsidRPr="002469FC">
          <w:rPr>
            <w:rFonts w:cs="Arial"/>
            <w:noProof/>
            <w:webHidden/>
            <w:szCs w:val="28"/>
            <w:shd w:val="clear" w:color="auto" w:fill="FFFFFF"/>
          </w:rPr>
          <w:fldChar w:fldCharType="end"/>
        </w:r>
      </w:hyperlink>
    </w:p>
    <w:p w:rsidR="00375966" w:rsidRPr="002469FC" w:rsidRDefault="007767E7" w:rsidP="00375966">
      <w:pPr>
        <w:tabs>
          <w:tab w:val="left" w:pos="880"/>
          <w:tab w:val="right" w:leader="dot" w:pos="9017"/>
        </w:tabs>
        <w:spacing w:after="100"/>
        <w:ind w:left="400"/>
        <w:rPr>
          <w:rFonts w:cs="Arial"/>
          <w:noProof/>
          <w:szCs w:val="28"/>
        </w:rPr>
      </w:pPr>
      <w:hyperlink w:anchor="_Toc426115273" w:history="1">
        <w:r w:rsidR="00375966" w:rsidRPr="002469FC">
          <w:rPr>
            <w:rFonts w:cs="Arial"/>
            <w:noProof/>
            <w:color w:val="0563C1"/>
            <w:szCs w:val="28"/>
            <w:u w:val="single"/>
            <w:shd w:val="clear" w:color="auto" w:fill="FFFFFF"/>
          </w:rPr>
          <w:t>e.</w:t>
        </w:r>
        <w:r w:rsidR="00375966" w:rsidRPr="002469FC">
          <w:rPr>
            <w:rFonts w:cs="Arial"/>
            <w:noProof/>
            <w:szCs w:val="28"/>
          </w:rPr>
          <w:tab/>
        </w:r>
        <w:r w:rsidR="00375966" w:rsidRPr="002469FC">
          <w:rPr>
            <w:rFonts w:cs="Arial"/>
            <w:noProof/>
            <w:color w:val="0563C1"/>
            <w:szCs w:val="28"/>
            <w:u w:val="single"/>
            <w:shd w:val="clear" w:color="auto" w:fill="FFFFFF"/>
          </w:rPr>
          <w:t>Prevalence of retinopathy in patients with Type 2 diabetes</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_Toc426115273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2D6CDB">
          <w:rPr>
            <w:rFonts w:cs="Arial"/>
            <w:noProof/>
            <w:webHidden/>
            <w:szCs w:val="28"/>
            <w:shd w:val="clear" w:color="auto" w:fill="FFFFFF"/>
          </w:rPr>
          <w:t>49</w:t>
        </w:r>
        <w:r w:rsidRPr="002469FC">
          <w:rPr>
            <w:rFonts w:cs="Arial"/>
            <w:noProof/>
            <w:webHidden/>
            <w:szCs w:val="28"/>
            <w:shd w:val="clear" w:color="auto" w:fill="FFFFFF"/>
          </w:rPr>
          <w:fldChar w:fldCharType="end"/>
        </w:r>
      </w:hyperlink>
    </w:p>
    <w:p w:rsidR="00375966" w:rsidRPr="002469FC" w:rsidRDefault="007767E7" w:rsidP="00375966">
      <w:pPr>
        <w:tabs>
          <w:tab w:val="left" w:pos="880"/>
          <w:tab w:val="right" w:leader="dot" w:pos="9017"/>
        </w:tabs>
        <w:spacing w:after="100"/>
        <w:ind w:left="400"/>
        <w:rPr>
          <w:rFonts w:cs="Arial"/>
          <w:noProof/>
          <w:szCs w:val="28"/>
        </w:rPr>
      </w:pPr>
      <w:hyperlink w:anchor="_Toc426115274" w:history="1">
        <w:r w:rsidR="00375966" w:rsidRPr="002469FC">
          <w:rPr>
            <w:rFonts w:cs="Arial"/>
            <w:noProof/>
            <w:color w:val="0563C1"/>
            <w:szCs w:val="28"/>
            <w:u w:val="single"/>
            <w:shd w:val="clear" w:color="auto" w:fill="FFFFFF"/>
          </w:rPr>
          <w:t>f.</w:t>
        </w:r>
        <w:r w:rsidR="00375966" w:rsidRPr="002469FC">
          <w:rPr>
            <w:rFonts w:cs="Arial"/>
            <w:noProof/>
            <w:szCs w:val="28"/>
          </w:rPr>
          <w:tab/>
        </w:r>
        <w:r w:rsidR="00375966" w:rsidRPr="002469FC">
          <w:rPr>
            <w:rFonts w:cs="Arial"/>
            <w:noProof/>
            <w:color w:val="0563C1"/>
            <w:szCs w:val="28"/>
            <w:u w:val="single"/>
            <w:shd w:val="clear" w:color="auto" w:fill="FFFFFF"/>
          </w:rPr>
          <w:t>Prevalence of retinopathy in patients with Type 1 diabetes</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_Toc426115274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2D6CDB">
          <w:rPr>
            <w:rFonts w:cs="Arial"/>
            <w:noProof/>
            <w:webHidden/>
            <w:szCs w:val="28"/>
            <w:shd w:val="clear" w:color="auto" w:fill="FFFFFF"/>
          </w:rPr>
          <w:t>62</w:t>
        </w:r>
        <w:r w:rsidRPr="002469FC">
          <w:rPr>
            <w:rFonts w:cs="Arial"/>
            <w:noProof/>
            <w:webHidden/>
            <w:szCs w:val="28"/>
            <w:shd w:val="clear" w:color="auto" w:fill="FFFFFF"/>
          </w:rPr>
          <w:fldChar w:fldCharType="end"/>
        </w:r>
      </w:hyperlink>
    </w:p>
    <w:p w:rsidR="00375966" w:rsidRPr="002469FC" w:rsidRDefault="007767E7" w:rsidP="00375966">
      <w:pPr>
        <w:tabs>
          <w:tab w:val="left" w:pos="660"/>
          <w:tab w:val="right" w:leader="dot" w:pos="9017"/>
        </w:tabs>
        <w:spacing w:after="100"/>
        <w:ind w:left="240"/>
        <w:rPr>
          <w:rFonts w:cs="Arial"/>
          <w:noProof/>
          <w:szCs w:val="28"/>
        </w:rPr>
      </w:pPr>
      <w:hyperlink w:anchor="_Toc426115275" w:history="1">
        <w:r w:rsidR="00375966" w:rsidRPr="002469FC">
          <w:rPr>
            <w:rFonts w:cs="Arial"/>
            <w:noProof/>
            <w:color w:val="0563C1"/>
            <w:szCs w:val="28"/>
            <w:u w:val="single"/>
            <w:shd w:val="clear" w:color="auto" w:fill="FFFFFF"/>
          </w:rPr>
          <w:t>4.</w:t>
        </w:r>
        <w:r w:rsidR="00375966" w:rsidRPr="002469FC">
          <w:rPr>
            <w:rFonts w:cs="Arial"/>
            <w:noProof/>
            <w:szCs w:val="28"/>
          </w:rPr>
          <w:tab/>
        </w:r>
        <w:r w:rsidR="00375966" w:rsidRPr="002469FC">
          <w:rPr>
            <w:rFonts w:cs="Arial"/>
            <w:noProof/>
            <w:color w:val="0563C1"/>
            <w:szCs w:val="28"/>
            <w:u w:val="single"/>
            <w:shd w:val="clear" w:color="auto" w:fill="FFFFFF"/>
          </w:rPr>
          <w:t>Results of incidence analysis</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_Toc426115275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2D6CDB">
          <w:rPr>
            <w:rFonts w:cs="Arial"/>
            <w:noProof/>
            <w:webHidden/>
            <w:szCs w:val="28"/>
            <w:shd w:val="clear" w:color="auto" w:fill="FFFFFF"/>
          </w:rPr>
          <w:t>74</w:t>
        </w:r>
        <w:r w:rsidRPr="002469FC">
          <w:rPr>
            <w:rFonts w:cs="Arial"/>
            <w:noProof/>
            <w:webHidden/>
            <w:szCs w:val="28"/>
            <w:shd w:val="clear" w:color="auto" w:fill="FFFFFF"/>
          </w:rPr>
          <w:fldChar w:fldCharType="end"/>
        </w:r>
      </w:hyperlink>
    </w:p>
    <w:p w:rsidR="00375966" w:rsidRPr="002469FC" w:rsidRDefault="007767E7" w:rsidP="00375966">
      <w:pPr>
        <w:tabs>
          <w:tab w:val="left" w:pos="880"/>
          <w:tab w:val="right" w:leader="dot" w:pos="9017"/>
        </w:tabs>
        <w:spacing w:after="100"/>
        <w:ind w:left="400"/>
        <w:rPr>
          <w:rFonts w:cs="Arial"/>
          <w:noProof/>
          <w:szCs w:val="28"/>
        </w:rPr>
      </w:pPr>
      <w:hyperlink w:anchor="_Toc426115276" w:history="1">
        <w:r w:rsidR="00375966" w:rsidRPr="002469FC">
          <w:rPr>
            <w:rFonts w:cs="Arial"/>
            <w:noProof/>
            <w:color w:val="0563C1"/>
            <w:szCs w:val="28"/>
            <w:u w:val="single"/>
            <w:shd w:val="clear" w:color="auto" w:fill="FFFFFF"/>
          </w:rPr>
          <w:t>a.</w:t>
        </w:r>
        <w:r w:rsidR="00375966" w:rsidRPr="002469FC">
          <w:rPr>
            <w:rFonts w:cs="Arial"/>
            <w:noProof/>
            <w:szCs w:val="28"/>
          </w:rPr>
          <w:tab/>
        </w:r>
        <w:r w:rsidR="00375966" w:rsidRPr="002469FC">
          <w:rPr>
            <w:rFonts w:cs="Arial"/>
            <w:noProof/>
            <w:color w:val="0563C1"/>
            <w:szCs w:val="28"/>
            <w:u w:val="single"/>
            <w:shd w:val="clear" w:color="auto" w:fill="FFFFFF"/>
          </w:rPr>
          <w:t>Incidence of diabetic retinopathy in the total CPRD population</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_Toc426115276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2D6CDB">
          <w:rPr>
            <w:rFonts w:cs="Arial"/>
            <w:noProof/>
            <w:webHidden/>
            <w:szCs w:val="28"/>
            <w:shd w:val="clear" w:color="auto" w:fill="FFFFFF"/>
          </w:rPr>
          <w:t>74</w:t>
        </w:r>
        <w:r w:rsidRPr="002469FC">
          <w:rPr>
            <w:rFonts w:cs="Arial"/>
            <w:noProof/>
            <w:webHidden/>
            <w:szCs w:val="28"/>
            <w:shd w:val="clear" w:color="auto" w:fill="FFFFFF"/>
          </w:rPr>
          <w:fldChar w:fldCharType="end"/>
        </w:r>
      </w:hyperlink>
    </w:p>
    <w:p w:rsidR="00375966" w:rsidRPr="002469FC" w:rsidRDefault="007767E7" w:rsidP="00375966">
      <w:pPr>
        <w:tabs>
          <w:tab w:val="left" w:pos="880"/>
          <w:tab w:val="right" w:leader="dot" w:pos="9017"/>
        </w:tabs>
        <w:spacing w:after="100"/>
        <w:ind w:left="400"/>
        <w:rPr>
          <w:rFonts w:cs="Arial"/>
          <w:noProof/>
          <w:szCs w:val="28"/>
        </w:rPr>
      </w:pPr>
      <w:hyperlink w:anchor="_Toc426115277" w:history="1">
        <w:r w:rsidR="00375966" w:rsidRPr="002469FC">
          <w:rPr>
            <w:rFonts w:cs="Arial"/>
            <w:noProof/>
            <w:color w:val="0563C1"/>
            <w:szCs w:val="28"/>
            <w:u w:val="single"/>
            <w:shd w:val="clear" w:color="auto" w:fill="FFFFFF"/>
          </w:rPr>
          <w:t>b.</w:t>
        </w:r>
        <w:r w:rsidR="00375966" w:rsidRPr="002469FC">
          <w:rPr>
            <w:rFonts w:cs="Arial"/>
            <w:noProof/>
            <w:szCs w:val="28"/>
          </w:rPr>
          <w:tab/>
        </w:r>
        <w:r w:rsidR="00375966" w:rsidRPr="002469FC">
          <w:rPr>
            <w:rFonts w:cs="Arial"/>
            <w:noProof/>
            <w:color w:val="0563C1"/>
            <w:szCs w:val="28"/>
            <w:u w:val="single"/>
            <w:shd w:val="clear" w:color="auto" w:fill="FFFFFF"/>
          </w:rPr>
          <w:t>Incidence of diabetic retinopathy in patients with Type 2 diabetes</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_Toc426115277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2D6CDB">
          <w:rPr>
            <w:rFonts w:cs="Arial"/>
            <w:noProof/>
            <w:webHidden/>
            <w:szCs w:val="28"/>
            <w:shd w:val="clear" w:color="auto" w:fill="FFFFFF"/>
          </w:rPr>
          <w:t>76</w:t>
        </w:r>
        <w:r w:rsidRPr="002469FC">
          <w:rPr>
            <w:rFonts w:cs="Arial"/>
            <w:noProof/>
            <w:webHidden/>
            <w:szCs w:val="28"/>
            <w:shd w:val="clear" w:color="auto" w:fill="FFFFFF"/>
          </w:rPr>
          <w:fldChar w:fldCharType="end"/>
        </w:r>
      </w:hyperlink>
    </w:p>
    <w:p w:rsidR="00375966" w:rsidRPr="002469FC" w:rsidRDefault="007767E7" w:rsidP="00375966">
      <w:pPr>
        <w:tabs>
          <w:tab w:val="left" w:pos="880"/>
          <w:tab w:val="right" w:leader="dot" w:pos="9017"/>
        </w:tabs>
        <w:spacing w:after="100"/>
        <w:ind w:left="400"/>
        <w:rPr>
          <w:rFonts w:cs="Arial"/>
          <w:noProof/>
          <w:szCs w:val="28"/>
        </w:rPr>
      </w:pPr>
      <w:hyperlink w:anchor="_Toc426115278" w:history="1">
        <w:r w:rsidR="00375966" w:rsidRPr="002469FC">
          <w:rPr>
            <w:rFonts w:cs="Arial"/>
            <w:noProof/>
            <w:color w:val="0563C1"/>
            <w:szCs w:val="28"/>
            <w:u w:val="single"/>
            <w:shd w:val="clear" w:color="auto" w:fill="FFFFFF"/>
          </w:rPr>
          <w:t>c.</w:t>
        </w:r>
        <w:r w:rsidR="00375966" w:rsidRPr="002469FC">
          <w:rPr>
            <w:rFonts w:cs="Arial"/>
            <w:noProof/>
            <w:szCs w:val="28"/>
          </w:rPr>
          <w:tab/>
        </w:r>
        <w:r w:rsidR="00375966" w:rsidRPr="002469FC">
          <w:rPr>
            <w:rFonts w:cs="Arial"/>
            <w:noProof/>
            <w:color w:val="0563C1"/>
            <w:szCs w:val="28"/>
            <w:u w:val="single"/>
            <w:shd w:val="clear" w:color="auto" w:fill="FFFFFF"/>
          </w:rPr>
          <w:t>Incidence of diabetic retinopathy in patients with Type 1 diabetes</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_Toc426115278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2D6CDB">
          <w:rPr>
            <w:rFonts w:cs="Arial"/>
            <w:noProof/>
            <w:webHidden/>
            <w:szCs w:val="28"/>
            <w:shd w:val="clear" w:color="auto" w:fill="FFFFFF"/>
          </w:rPr>
          <w:t>78</w:t>
        </w:r>
        <w:r w:rsidRPr="002469FC">
          <w:rPr>
            <w:rFonts w:cs="Arial"/>
            <w:noProof/>
            <w:webHidden/>
            <w:szCs w:val="28"/>
            <w:shd w:val="clear" w:color="auto" w:fill="FFFFFF"/>
          </w:rPr>
          <w:fldChar w:fldCharType="end"/>
        </w:r>
      </w:hyperlink>
    </w:p>
    <w:p w:rsidR="00375966" w:rsidRPr="002469FC" w:rsidRDefault="007767E7" w:rsidP="00375966">
      <w:pPr>
        <w:tabs>
          <w:tab w:val="left" w:pos="660"/>
          <w:tab w:val="right" w:leader="dot" w:pos="9017"/>
        </w:tabs>
        <w:spacing w:after="100"/>
        <w:ind w:left="240"/>
        <w:rPr>
          <w:rFonts w:cs="Arial"/>
          <w:noProof/>
          <w:szCs w:val="28"/>
        </w:rPr>
      </w:pPr>
      <w:hyperlink w:anchor="_Toc426115279" w:history="1">
        <w:r w:rsidR="00375966" w:rsidRPr="002469FC">
          <w:rPr>
            <w:rFonts w:cs="Arial"/>
            <w:noProof/>
            <w:color w:val="0563C1"/>
            <w:szCs w:val="28"/>
            <w:u w:val="single"/>
            <w:shd w:val="clear" w:color="auto" w:fill="FFFFFF"/>
          </w:rPr>
          <w:t>5.</w:t>
        </w:r>
        <w:r w:rsidR="00375966" w:rsidRPr="002469FC">
          <w:rPr>
            <w:rFonts w:cs="Arial"/>
            <w:noProof/>
            <w:szCs w:val="28"/>
          </w:rPr>
          <w:tab/>
        </w:r>
        <w:r w:rsidR="00375966" w:rsidRPr="002469FC">
          <w:rPr>
            <w:rFonts w:cs="Arial"/>
            <w:noProof/>
            <w:color w:val="0563C1"/>
            <w:szCs w:val="28"/>
            <w:u w:val="single"/>
            <w:shd w:val="clear" w:color="auto" w:fill="FFFFFF"/>
          </w:rPr>
          <w:t>Time to visual impairment amongst those with diabetic retinopathy</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_Toc426115279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2D6CDB">
          <w:rPr>
            <w:rFonts w:cs="Arial"/>
            <w:noProof/>
            <w:webHidden/>
            <w:szCs w:val="28"/>
            <w:shd w:val="clear" w:color="auto" w:fill="FFFFFF"/>
          </w:rPr>
          <w:t>80</w:t>
        </w:r>
        <w:r w:rsidRPr="002469FC">
          <w:rPr>
            <w:rFonts w:cs="Arial"/>
            <w:noProof/>
            <w:webHidden/>
            <w:szCs w:val="28"/>
            <w:shd w:val="clear" w:color="auto" w:fill="FFFFFF"/>
          </w:rPr>
          <w:fldChar w:fldCharType="end"/>
        </w:r>
      </w:hyperlink>
    </w:p>
    <w:p w:rsidR="00375966" w:rsidRPr="002469FC" w:rsidRDefault="007767E7" w:rsidP="00375966">
      <w:pPr>
        <w:tabs>
          <w:tab w:val="left" w:pos="440"/>
          <w:tab w:val="right" w:leader="dot" w:pos="9016"/>
        </w:tabs>
        <w:contextualSpacing/>
        <w:jc w:val="both"/>
        <w:rPr>
          <w:rFonts w:cs="Arial"/>
          <w:noProof/>
          <w:szCs w:val="28"/>
        </w:rPr>
      </w:pPr>
      <w:hyperlink w:anchor="_Toc426115280" w:history="1">
        <w:r w:rsidR="00375966" w:rsidRPr="002469FC">
          <w:rPr>
            <w:rFonts w:cs="Arial"/>
            <w:b/>
            <w:noProof/>
            <w:color w:val="0563C1"/>
            <w:szCs w:val="28"/>
            <w:u w:val="single"/>
          </w:rPr>
          <w:t>Discussion</w:t>
        </w:r>
        <w:r w:rsidR="00375966" w:rsidRPr="002469FC">
          <w:rPr>
            <w:rFonts w:cs="Arial"/>
            <w:b/>
            <w:noProof/>
            <w:webHidden/>
            <w:szCs w:val="28"/>
          </w:rPr>
          <w:tab/>
        </w:r>
        <w:r w:rsidRPr="002469FC">
          <w:rPr>
            <w:rFonts w:cs="Arial"/>
            <w:b/>
            <w:noProof/>
            <w:webHidden/>
            <w:szCs w:val="28"/>
          </w:rPr>
          <w:fldChar w:fldCharType="begin"/>
        </w:r>
        <w:r w:rsidR="00375966" w:rsidRPr="002469FC">
          <w:rPr>
            <w:rFonts w:cs="Arial"/>
            <w:b/>
            <w:noProof/>
            <w:webHidden/>
            <w:szCs w:val="28"/>
          </w:rPr>
          <w:instrText xml:space="preserve"> PAGEREF _Toc426115280 \h </w:instrText>
        </w:r>
        <w:r w:rsidRPr="002469FC">
          <w:rPr>
            <w:rFonts w:cs="Arial"/>
            <w:b/>
            <w:noProof/>
            <w:webHidden/>
            <w:szCs w:val="28"/>
          </w:rPr>
        </w:r>
        <w:r w:rsidRPr="002469FC">
          <w:rPr>
            <w:rFonts w:cs="Arial"/>
            <w:b/>
            <w:noProof/>
            <w:webHidden/>
            <w:szCs w:val="28"/>
          </w:rPr>
          <w:fldChar w:fldCharType="separate"/>
        </w:r>
        <w:r w:rsidR="002D6CDB">
          <w:rPr>
            <w:rFonts w:cs="Arial"/>
            <w:b/>
            <w:noProof/>
            <w:webHidden/>
            <w:szCs w:val="28"/>
          </w:rPr>
          <w:t>82</w:t>
        </w:r>
        <w:r w:rsidRPr="002469FC">
          <w:rPr>
            <w:rFonts w:cs="Arial"/>
            <w:b/>
            <w:noProof/>
            <w:webHidden/>
            <w:szCs w:val="28"/>
          </w:rPr>
          <w:fldChar w:fldCharType="end"/>
        </w:r>
      </w:hyperlink>
    </w:p>
    <w:p w:rsidR="00375966" w:rsidRPr="002469FC" w:rsidRDefault="007767E7" w:rsidP="00375966">
      <w:pPr>
        <w:tabs>
          <w:tab w:val="left" w:pos="440"/>
          <w:tab w:val="right" w:leader="dot" w:pos="9016"/>
        </w:tabs>
        <w:contextualSpacing/>
        <w:jc w:val="both"/>
        <w:rPr>
          <w:rFonts w:cs="Arial"/>
          <w:noProof/>
          <w:szCs w:val="28"/>
        </w:rPr>
      </w:pPr>
      <w:hyperlink w:anchor="_Toc426115281" w:history="1">
        <w:r w:rsidR="00375966" w:rsidRPr="002469FC">
          <w:rPr>
            <w:rFonts w:cs="Arial"/>
            <w:b/>
            <w:noProof/>
            <w:color w:val="0563C1"/>
            <w:szCs w:val="28"/>
            <w:u w:val="single"/>
          </w:rPr>
          <w:t>References</w:t>
        </w:r>
        <w:r w:rsidR="00375966" w:rsidRPr="002469FC">
          <w:rPr>
            <w:rFonts w:cs="Arial"/>
            <w:b/>
            <w:noProof/>
            <w:webHidden/>
            <w:szCs w:val="28"/>
          </w:rPr>
          <w:tab/>
        </w:r>
        <w:r w:rsidRPr="002469FC">
          <w:rPr>
            <w:rFonts w:cs="Arial"/>
            <w:b/>
            <w:noProof/>
            <w:webHidden/>
            <w:szCs w:val="28"/>
          </w:rPr>
          <w:fldChar w:fldCharType="begin"/>
        </w:r>
        <w:r w:rsidR="00375966" w:rsidRPr="002469FC">
          <w:rPr>
            <w:rFonts w:cs="Arial"/>
            <w:b/>
            <w:noProof/>
            <w:webHidden/>
            <w:szCs w:val="28"/>
          </w:rPr>
          <w:instrText xml:space="preserve"> PAGEREF _Toc426115281 \h </w:instrText>
        </w:r>
        <w:r w:rsidRPr="002469FC">
          <w:rPr>
            <w:rFonts w:cs="Arial"/>
            <w:b/>
            <w:noProof/>
            <w:webHidden/>
            <w:szCs w:val="28"/>
          </w:rPr>
        </w:r>
        <w:r w:rsidRPr="002469FC">
          <w:rPr>
            <w:rFonts w:cs="Arial"/>
            <w:b/>
            <w:noProof/>
            <w:webHidden/>
            <w:szCs w:val="28"/>
          </w:rPr>
          <w:fldChar w:fldCharType="separate"/>
        </w:r>
        <w:r w:rsidR="002D6CDB">
          <w:rPr>
            <w:rFonts w:cs="Arial"/>
            <w:b/>
            <w:noProof/>
            <w:webHidden/>
            <w:szCs w:val="28"/>
          </w:rPr>
          <w:t>85</w:t>
        </w:r>
        <w:r w:rsidRPr="002469FC">
          <w:rPr>
            <w:rFonts w:cs="Arial"/>
            <w:b/>
            <w:noProof/>
            <w:webHidden/>
            <w:szCs w:val="28"/>
          </w:rPr>
          <w:fldChar w:fldCharType="end"/>
        </w:r>
      </w:hyperlink>
    </w:p>
    <w:p w:rsidR="00375966" w:rsidRPr="002469FC" w:rsidRDefault="007767E7" w:rsidP="00375966">
      <w:pPr>
        <w:tabs>
          <w:tab w:val="left" w:pos="440"/>
          <w:tab w:val="right" w:leader="dot" w:pos="9016"/>
        </w:tabs>
        <w:contextualSpacing/>
        <w:jc w:val="both"/>
        <w:rPr>
          <w:rFonts w:cs="Arial"/>
          <w:noProof/>
          <w:szCs w:val="28"/>
        </w:rPr>
      </w:pPr>
      <w:hyperlink w:anchor="_Toc426115282" w:history="1">
        <w:r w:rsidR="00375966" w:rsidRPr="002469FC">
          <w:rPr>
            <w:rFonts w:cs="Arial"/>
            <w:b/>
            <w:noProof/>
            <w:color w:val="0563C1"/>
            <w:szCs w:val="28"/>
            <w:u w:val="single"/>
          </w:rPr>
          <w:t>Appendix</w:t>
        </w:r>
        <w:r w:rsidR="00375966" w:rsidRPr="002469FC">
          <w:rPr>
            <w:rFonts w:cs="Arial"/>
            <w:b/>
            <w:noProof/>
            <w:webHidden/>
            <w:szCs w:val="28"/>
          </w:rPr>
          <w:tab/>
        </w:r>
        <w:r w:rsidRPr="002469FC">
          <w:rPr>
            <w:rFonts w:cs="Arial"/>
            <w:b/>
            <w:noProof/>
            <w:webHidden/>
            <w:szCs w:val="28"/>
          </w:rPr>
          <w:fldChar w:fldCharType="begin"/>
        </w:r>
        <w:r w:rsidR="00375966" w:rsidRPr="002469FC">
          <w:rPr>
            <w:rFonts w:cs="Arial"/>
            <w:b/>
            <w:noProof/>
            <w:webHidden/>
            <w:szCs w:val="28"/>
          </w:rPr>
          <w:instrText xml:space="preserve"> PAGEREF _Toc426115282 \h </w:instrText>
        </w:r>
        <w:r w:rsidRPr="002469FC">
          <w:rPr>
            <w:rFonts w:cs="Arial"/>
            <w:b/>
            <w:noProof/>
            <w:webHidden/>
            <w:szCs w:val="28"/>
          </w:rPr>
        </w:r>
        <w:r w:rsidRPr="002469FC">
          <w:rPr>
            <w:rFonts w:cs="Arial"/>
            <w:b/>
            <w:noProof/>
            <w:webHidden/>
            <w:szCs w:val="28"/>
          </w:rPr>
          <w:fldChar w:fldCharType="separate"/>
        </w:r>
        <w:r w:rsidR="002D6CDB">
          <w:rPr>
            <w:rFonts w:cs="Arial"/>
            <w:b/>
            <w:noProof/>
            <w:webHidden/>
            <w:szCs w:val="28"/>
          </w:rPr>
          <w:t>87</w:t>
        </w:r>
        <w:r w:rsidRPr="002469FC">
          <w:rPr>
            <w:rFonts w:cs="Arial"/>
            <w:b/>
            <w:noProof/>
            <w:webHidden/>
            <w:szCs w:val="28"/>
          </w:rPr>
          <w:fldChar w:fldCharType="end"/>
        </w:r>
      </w:hyperlink>
    </w:p>
    <w:p w:rsidR="00375966" w:rsidRPr="002469FC" w:rsidRDefault="007767E7" w:rsidP="00375966">
      <w:pPr>
        <w:tabs>
          <w:tab w:val="left" w:pos="880"/>
          <w:tab w:val="right" w:leader="dot" w:pos="9017"/>
        </w:tabs>
        <w:spacing w:after="100"/>
        <w:ind w:left="400"/>
        <w:rPr>
          <w:rFonts w:cs="Arial"/>
          <w:noProof/>
          <w:szCs w:val="28"/>
        </w:rPr>
      </w:pPr>
      <w:hyperlink w:anchor="_Toc426115283" w:history="1">
        <w:r w:rsidR="00375966" w:rsidRPr="002469FC">
          <w:rPr>
            <w:rFonts w:cs="Arial"/>
            <w:noProof/>
            <w:color w:val="0563C1"/>
            <w:szCs w:val="28"/>
            <w:u w:val="single"/>
            <w:shd w:val="clear" w:color="auto" w:fill="FFFFFF"/>
          </w:rPr>
          <w:t>a.</w:t>
        </w:r>
        <w:r w:rsidR="00375966" w:rsidRPr="002469FC">
          <w:rPr>
            <w:rFonts w:cs="Arial"/>
            <w:noProof/>
            <w:szCs w:val="28"/>
          </w:rPr>
          <w:tab/>
        </w:r>
        <w:r w:rsidR="00375966" w:rsidRPr="002469FC">
          <w:rPr>
            <w:rFonts w:cs="Arial"/>
            <w:noProof/>
            <w:color w:val="0563C1"/>
            <w:szCs w:val="28"/>
            <w:u w:val="single"/>
            <w:shd w:val="clear" w:color="auto" w:fill="FFFFFF"/>
          </w:rPr>
          <w:t>Read codes for Diabetes Mellitus</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_Toc426115283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2D6CDB">
          <w:rPr>
            <w:rFonts w:cs="Arial"/>
            <w:noProof/>
            <w:webHidden/>
            <w:szCs w:val="28"/>
            <w:shd w:val="clear" w:color="auto" w:fill="FFFFFF"/>
          </w:rPr>
          <w:t>87</w:t>
        </w:r>
        <w:r w:rsidRPr="002469FC">
          <w:rPr>
            <w:rFonts w:cs="Arial"/>
            <w:noProof/>
            <w:webHidden/>
            <w:szCs w:val="28"/>
            <w:shd w:val="clear" w:color="auto" w:fill="FFFFFF"/>
          </w:rPr>
          <w:fldChar w:fldCharType="end"/>
        </w:r>
      </w:hyperlink>
    </w:p>
    <w:p w:rsidR="00375966" w:rsidRPr="002469FC" w:rsidRDefault="007767E7" w:rsidP="00375966">
      <w:pPr>
        <w:tabs>
          <w:tab w:val="left" w:pos="880"/>
          <w:tab w:val="right" w:leader="dot" w:pos="9017"/>
        </w:tabs>
        <w:spacing w:after="100"/>
        <w:ind w:left="400"/>
        <w:rPr>
          <w:rFonts w:cs="Arial"/>
          <w:noProof/>
          <w:szCs w:val="28"/>
        </w:rPr>
      </w:pPr>
      <w:hyperlink w:anchor="_Toc426115284" w:history="1">
        <w:r w:rsidR="00375966" w:rsidRPr="002469FC">
          <w:rPr>
            <w:rFonts w:cs="Arial"/>
            <w:noProof/>
            <w:color w:val="0563C1"/>
            <w:szCs w:val="28"/>
            <w:u w:val="single"/>
            <w:shd w:val="clear" w:color="auto" w:fill="FFFFFF"/>
          </w:rPr>
          <w:t>b.</w:t>
        </w:r>
        <w:r w:rsidR="00375966" w:rsidRPr="002469FC">
          <w:rPr>
            <w:rFonts w:cs="Arial"/>
            <w:noProof/>
            <w:szCs w:val="28"/>
          </w:rPr>
          <w:tab/>
        </w:r>
        <w:r w:rsidR="00375966" w:rsidRPr="002469FC">
          <w:rPr>
            <w:rFonts w:cs="Arial"/>
            <w:noProof/>
            <w:color w:val="0563C1"/>
            <w:szCs w:val="28"/>
            <w:u w:val="single"/>
            <w:shd w:val="clear" w:color="auto" w:fill="FFFFFF"/>
          </w:rPr>
          <w:t>Read codes for Diabetic Retinopathy diagnosis</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_Toc426115284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2D6CDB">
          <w:rPr>
            <w:rFonts w:cs="Arial"/>
            <w:noProof/>
            <w:webHidden/>
            <w:szCs w:val="28"/>
            <w:shd w:val="clear" w:color="auto" w:fill="FFFFFF"/>
          </w:rPr>
          <w:t>98</w:t>
        </w:r>
        <w:r w:rsidRPr="002469FC">
          <w:rPr>
            <w:rFonts w:cs="Arial"/>
            <w:noProof/>
            <w:webHidden/>
            <w:szCs w:val="28"/>
            <w:shd w:val="clear" w:color="auto" w:fill="FFFFFF"/>
          </w:rPr>
          <w:fldChar w:fldCharType="end"/>
        </w:r>
      </w:hyperlink>
    </w:p>
    <w:p w:rsidR="00375966" w:rsidRPr="002469FC" w:rsidRDefault="007767E7" w:rsidP="00375966">
      <w:pPr>
        <w:tabs>
          <w:tab w:val="left" w:pos="880"/>
          <w:tab w:val="right" w:leader="dot" w:pos="9017"/>
        </w:tabs>
        <w:spacing w:after="100"/>
        <w:ind w:left="400"/>
        <w:rPr>
          <w:rFonts w:cs="Arial"/>
          <w:noProof/>
          <w:szCs w:val="28"/>
        </w:rPr>
      </w:pPr>
      <w:hyperlink w:anchor="_Toc426115285" w:history="1">
        <w:r w:rsidR="00375966" w:rsidRPr="002469FC">
          <w:rPr>
            <w:rFonts w:cs="Arial"/>
            <w:noProof/>
            <w:color w:val="0563C1"/>
            <w:szCs w:val="28"/>
            <w:u w:val="single"/>
            <w:shd w:val="clear" w:color="auto" w:fill="FFFFFF"/>
          </w:rPr>
          <w:t>c.</w:t>
        </w:r>
        <w:r w:rsidR="00375966" w:rsidRPr="002469FC">
          <w:rPr>
            <w:rFonts w:cs="Arial"/>
            <w:noProof/>
            <w:szCs w:val="28"/>
          </w:rPr>
          <w:tab/>
        </w:r>
        <w:r w:rsidR="00375966" w:rsidRPr="002469FC">
          <w:rPr>
            <w:rFonts w:cs="Arial"/>
            <w:noProof/>
            <w:color w:val="0563C1"/>
            <w:szCs w:val="28"/>
            <w:u w:val="single"/>
            <w:shd w:val="clear" w:color="auto" w:fill="FFFFFF"/>
          </w:rPr>
          <w:t>Read codes for Eye disease</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_Toc426115285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2D6CDB">
          <w:rPr>
            <w:rFonts w:cs="Arial"/>
            <w:noProof/>
            <w:webHidden/>
            <w:szCs w:val="28"/>
            <w:shd w:val="clear" w:color="auto" w:fill="FFFFFF"/>
          </w:rPr>
          <w:t>100</w:t>
        </w:r>
        <w:r w:rsidRPr="002469FC">
          <w:rPr>
            <w:rFonts w:cs="Arial"/>
            <w:noProof/>
            <w:webHidden/>
            <w:szCs w:val="28"/>
            <w:shd w:val="clear" w:color="auto" w:fill="FFFFFF"/>
          </w:rPr>
          <w:fldChar w:fldCharType="end"/>
        </w:r>
      </w:hyperlink>
    </w:p>
    <w:p w:rsidR="00375966" w:rsidRPr="002469FC" w:rsidRDefault="007767E7" w:rsidP="00375966">
      <w:pPr>
        <w:tabs>
          <w:tab w:val="left" w:pos="880"/>
          <w:tab w:val="right" w:leader="dot" w:pos="9017"/>
        </w:tabs>
        <w:spacing w:after="100"/>
        <w:ind w:left="400"/>
        <w:rPr>
          <w:rFonts w:cs="Arial"/>
          <w:noProof/>
          <w:szCs w:val="28"/>
        </w:rPr>
      </w:pPr>
      <w:hyperlink w:anchor="_Toc426115286" w:history="1">
        <w:r w:rsidR="00375966" w:rsidRPr="002469FC">
          <w:rPr>
            <w:rFonts w:cs="Arial"/>
            <w:noProof/>
            <w:color w:val="0563C1"/>
            <w:szCs w:val="28"/>
            <w:u w:val="single"/>
            <w:shd w:val="clear" w:color="auto" w:fill="FFFFFF"/>
          </w:rPr>
          <w:t>d.</w:t>
        </w:r>
        <w:r w:rsidR="00375966" w:rsidRPr="002469FC">
          <w:rPr>
            <w:rFonts w:cs="Arial"/>
            <w:noProof/>
            <w:szCs w:val="28"/>
          </w:rPr>
          <w:tab/>
        </w:r>
        <w:r w:rsidR="00375966" w:rsidRPr="002469FC">
          <w:rPr>
            <w:rFonts w:cs="Arial"/>
            <w:noProof/>
            <w:color w:val="0563C1"/>
            <w:szCs w:val="28"/>
            <w:u w:val="single"/>
            <w:shd w:val="clear" w:color="auto" w:fill="FFFFFF"/>
          </w:rPr>
          <w:t>Read codes for Visual Impairment</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_Toc426115286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2D6CDB">
          <w:rPr>
            <w:rFonts w:cs="Arial"/>
            <w:noProof/>
            <w:webHidden/>
            <w:szCs w:val="28"/>
            <w:shd w:val="clear" w:color="auto" w:fill="FFFFFF"/>
          </w:rPr>
          <w:t>102</w:t>
        </w:r>
        <w:r w:rsidRPr="002469FC">
          <w:rPr>
            <w:rFonts w:cs="Arial"/>
            <w:noProof/>
            <w:webHidden/>
            <w:szCs w:val="28"/>
            <w:shd w:val="clear" w:color="auto" w:fill="FFFFFF"/>
          </w:rPr>
          <w:fldChar w:fldCharType="end"/>
        </w:r>
      </w:hyperlink>
    </w:p>
    <w:p w:rsidR="00375966" w:rsidRPr="002469FC" w:rsidRDefault="007767E7" w:rsidP="00375966">
      <w:pPr>
        <w:tabs>
          <w:tab w:val="left" w:pos="880"/>
          <w:tab w:val="right" w:leader="dot" w:pos="9017"/>
        </w:tabs>
        <w:spacing w:after="100"/>
        <w:ind w:left="400"/>
        <w:rPr>
          <w:rFonts w:cs="Arial"/>
          <w:noProof/>
          <w:szCs w:val="28"/>
        </w:rPr>
      </w:pPr>
      <w:hyperlink w:anchor="_Toc426115287" w:history="1">
        <w:r w:rsidR="00375966" w:rsidRPr="002469FC">
          <w:rPr>
            <w:rFonts w:cs="Arial"/>
            <w:noProof/>
            <w:color w:val="0563C1"/>
            <w:szCs w:val="28"/>
            <w:u w:val="single"/>
            <w:shd w:val="clear" w:color="auto" w:fill="FFFFFF"/>
          </w:rPr>
          <w:t>e.</w:t>
        </w:r>
        <w:r w:rsidR="00375966" w:rsidRPr="002469FC">
          <w:rPr>
            <w:rFonts w:cs="Arial"/>
            <w:noProof/>
            <w:szCs w:val="28"/>
          </w:rPr>
          <w:tab/>
        </w:r>
        <w:r w:rsidR="00375966" w:rsidRPr="002469FC">
          <w:rPr>
            <w:rFonts w:cs="Arial"/>
            <w:noProof/>
            <w:color w:val="0563C1"/>
            <w:szCs w:val="28"/>
            <w:u w:val="single"/>
            <w:shd w:val="clear" w:color="auto" w:fill="FFFFFF"/>
          </w:rPr>
          <w:t>Read codes for Ethnicity</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_Toc426115287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2D6CDB">
          <w:rPr>
            <w:rFonts w:cs="Arial"/>
            <w:noProof/>
            <w:webHidden/>
            <w:szCs w:val="28"/>
            <w:shd w:val="clear" w:color="auto" w:fill="FFFFFF"/>
          </w:rPr>
          <w:t>104</w:t>
        </w:r>
        <w:r w:rsidRPr="002469FC">
          <w:rPr>
            <w:rFonts w:cs="Arial"/>
            <w:noProof/>
            <w:webHidden/>
            <w:szCs w:val="28"/>
            <w:shd w:val="clear" w:color="auto" w:fill="FFFFFF"/>
          </w:rPr>
          <w:fldChar w:fldCharType="end"/>
        </w:r>
      </w:hyperlink>
    </w:p>
    <w:p w:rsidR="00375966" w:rsidRPr="002469FC" w:rsidRDefault="007767E7" w:rsidP="00375966">
      <w:pPr>
        <w:tabs>
          <w:tab w:val="left" w:pos="880"/>
          <w:tab w:val="right" w:leader="dot" w:pos="9017"/>
        </w:tabs>
        <w:spacing w:after="100"/>
        <w:ind w:left="400"/>
        <w:rPr>
          <w:rFonts w:cs="Arial"/>
          <w:noProof/>
          <w:szCs w:val="28"/>
        </w:rPr>
      </w:pPr>
      <w:hyperlink w:anchor="_Toc426115288" w:history="1">
        <w:r w:rsidR="00375966" w:rsidRPr="002469FC">
          <w:rPr>
            <w:rFonts w:cs="Arial"/>
            <w:noProof/>
            <w:color w:val="0563C1"/>
            <w:szCs w:val="28"/>
            <w:u w:val="single"/>
            <w:shd w:val="clear" w:color="auto" w:fill="FFFFFF"/>
          </w:rPr>
          <w:t>f.</w:t>
        </w:r>
        <w:r w:rsidR="00375966" w:rsidRPr="002469FC">
          <w:rPr>
            <w:rFonts w:cs="Arial"/>
            <w:noProof/>
            <w:szCs w:val="28"/>
          </w:rPr>
          <w:tab/>
        </w:r>
        <w:r w:rsidR="00375966" w:rsidRPr="002469FC">
          <w:rPr>
            <w:rFonts w:cs="Arial"/>
            <w:noProof/>
            <w:color w:val="0563C1"/>
            <w:szCs w:val="28"/>
            <w:u w:val="single"/>
            <w:shd w:val="clear" w:color="auto" w:fill="FFFFFF"/>
          </w:rPr>
          <w:t>Results of the diabetes adjudication algorithms</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_Toc426115288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2D6CDB">
          <w:rPr>
            <w:rFonts w:cs="Arial"/>
            <w:noProof/>
            <w:webHidden/>
            <w:szCs w:val="28"/>
            <w:shd w:val="clear" w:color="auto" w:fill="FFFFFF"/>
          </w:rPr>
          <w:t>107</w:t>
        </w:r>
        <w:r w:rsidRPr="002469FC">
          <w:rPr>
            <w:rFonts w:cs="Arial"/>
            <w:noProof/>
            <w:webHidden/>
            <w:szCs w:val="28"/>
            <w:shd w:val="clear" w:color="auto" w:fill="FFFFFF"/>
          </w:rPr>
          <w:fldChar w:fldCharType="end"/>
        </w:r>
      </w:hyperlink>
    </w:p>
    <w:p w:rsidR="00375966" w:rsidRPr="003A4D76" w:rsidRDefault="007767E7" w:rsidP="003A4D76">
      <w:pPr>
        <w:rPr>
          <w:noProof/>
          <w:shd w:val="clear" w:color="auto" w:fill="FFFFFF"/>
        </w:rPr>
      </w:pPr>
      <w:r w:rsidRPr="002469FC">
        <w:rPr>
          <w:rFonts w:cs="Arial"/>
          <w:b/>
          <w:noProof/>
          <w:szCs w:val="28"/>
        </w:rPr>
        <w:fldChar w:fldCharType="end"/>
      </w:r>
      <w:bookmarkStart w:id="1" w:name="_Toc426115252"/>
      <w:r w:rsidR="00375966" w:rsidRPr="00375966">
        <w:rPr>
          <w:rFonts w:ascii="Kalinga" w:hAnsi="Kalinga" w:cs="Kalinga"/>
          <w:noProof/>
          <w:sz w:val="22"/>
          <w:szCs w:val="24"/>
          <w:shd w:val="clear" w:color="auto" w:fill="FFFFFF"/>
        </w:rPr>
        <w:br w:type="page"/>
      </w:r>
    </w:p>
    <w:p w:rsidR="00375966" w:rsidRPr="00375966" w:rsidRDefault="00375966" w:rsidP="008100C0">
      <w:pPr>
        <w:pStyle w:val="Heading2"/>
        <w:rPr>
          <w:noProof/>
          <w:sz w:val="24"/>
        </w:rPr>
      </w:pPr>
      <w:r w:rsidRPr="00375966">
        <w:rPr>
          <w:noProof/>
        </w:rPr>
        <w:lastRenderedPageBreak/>
        <w:t>Tables</w:t>
      </w:r>
      <w:bookmarkEnd w:id="1"/>
    </w:p>
    <w:p w:rsidR="00375966" w:rsidRPr="002469FC" w:rsidRDefault="007767E7" w:rsidP="00375966">
      <w:pPr>
        <w:tabs>
          <w:tab w:val="right" w:leader="dot" w:pos="9017"/>
        </w:tabs>
        <w:spacing w:line="360" w:lineRule="auto"/>
        <w:rPr>
          <w:rFonts w:cs="Arial"/>
          <w:noProof/>
          <w:szCs w:val="24"/>
        </w:rPr>
      </w:pPr>
      <w:r w:rsidRPr="002469FC">
        <w:rPr>
          <w:rFonts w:cs="Arial"/>
          <w:noProof/>
          <w:szCs w:val="24"/>
          <w:shd w:val="clear" w:color="auto" w:fill="FFFFFF"/>
        </w:rPr>
        <w:fldChar w:fldCharType="begin"/>
      </w:r>
      <w:r w:rsidR="00375966" w:rsidRPr="002469FC">
        <w:rPr>
          <w:rFonts w:cs="Arial"/>
          <w:noProof/>
          <w:szCs w:val="24"/>
          <w:shd w:val="clear" w:color="auto" w:fill="FFFFFF"/>
        </w:rPr>
        <w:instrText xml:space="preserve"> TOC \h \z \c "Table" </w:instrText>
      </w:r>
      <w:r w:rsidRPr="002469FC">
        <w:rPr>
          <w:rFonts w:cs="Arial"/>
          <w:noProof/>
          <w:szCs w:val="24"/>
          <w:shd w:val="clear" w:color="auto" w:fill="FFFFFF"/>
        </w:rPr>
        <w:fldChar w:fldCharType="separate"/>
      </w:r>
      <w:hyperlink w:anchor="_Toc426115289" w:history="1">
        <w:r w:rsidR="00375966" w:rsidRPr="002469FC">
          <w:rPr>
            <w:rFonts w:cs="Arial"/>
            <w:noProof/>
            <w:color w:val="0563C1"/>
            <w:szCs w:val="24"/>
            <w:u w:val="single"/>
            <w:shd w:val="clear" w:color="auto" w:fill="FFFFFF"/>
          </w:rPr>
          <w:t>Table 1. Search terms for Diabetic Retinopathy</w:t>
        </w:r>
        <w:r w:rsidR="00375966" w:rsidRPr="002469FC">
          <w:rPr>
            <w:rFonts w:cs="Arial"/>
            <w:noProof/>
            <w:webHidden/>
            <w:szCs w:val="24"/>
            <w:shd w:val="clear" w:color="auto" w:fill="FFFFFF"/>
          </w:rPr>
          <w:tab/>
        </w:r>
        <w:r w:rsidRPr="002469FC">
          <w:rPr>
            <w:rFonts w:cs="Arial"/>
            <w:noProof/>
            <w:webHidden/>
            <w:szCs w:val="24"/>
            <w:shd w:val="clear" w:color="auto" w:fill="FFFFFF"/>
          </w:rPr>
          <w:fldChar w:fldCharType="begin"/>
        </w:r>
        <w:r w:rsidR="00375966" w:rsidRPr="002469FC">
          <w:rPr>
            <w:rFonts w:cs="Arial"/>
            <w:noProof/>
            <w:webHidden/>
            <w:szCs w:val="24"/>
            <w:shd w:val="clear" w:color="auto" w:fill="FFFFFF"/>
          </w:rPr>
          <w:instrText xml:space="preserve"> PAGEREF _Toc426115289 \h </w:instrText>
        </w:r>
        <w:r w:rsidRPr="002469FC">
          <w:rPr>
            <w:rFonts w:cs="Arial"/>
            <w:noProof/>
            <w:webHidden/>
            <w:szCs w:val="24"/>
            <w:shd w:val="clear" w:color="auto" w:fill="FFFFFF"/>
          </w:rPr>
        </w:r>
        <w:r w:rsidRPr="002469FC">
          <w:rPr>
            <w:rFonts w:cs="Arial"/>
            <w:noProof/>
            <w:webHidden/>
            <w:szCs w:val="24"/>
            <w:shd w:val="clear" w:color="auto" w:fill="FFFFFF"/>
          </w:rPr>
          <w:fldChar w:fldCharType="separate"/>
        </w:r>
        <w:r w:rsidR="00375966" w:rsidRPr="002469FC">
          <w:rPr>
            <w:rFonts w:cs="Arial"/>
            <w:noProof/>
            <w:webHidden/>
            <w:szCs w:val="24"/>
            <w:shd w:val="clear" w:color="auto" w:fill="FFFFFF"/>
          </w:rPr>
          <w:t>13</w:t>
        </w:r>
        <w:r w:rsidRPr="002469FC">
          <w:rPr>
            <w:rFonts w:cs="Arial"/>
            <w:noProof/>
            <w:webHidden/>
            <w:szCs w:val="24"/>
            <w:shd w:val="clear" w:color="auto" w:fill="FFFFFF"/>
          </w:rPr>
          <w:fldChar w:fldCharType="end"/>
        </w:r>
      </w:hyperlink>
    </w:p>
    <w:p w:rsidR="00375966" w:rsidRPr="002469FC" w:rsidRDefault="007767E7" w:rsidP="00375966">
      <w:pPr>
        <w:tabs>
          <w:tab w:val="right" w:leader="dot" w:pos="9017"/>
        </w:tabs>
        <w:spacing w:line="360" w:lineRule="auto"/>
        <w:rPr>
          <w:rFonts w:cs="Arial"/>
          <w:noProof/>
          <w:szCs w:val="24"/>
        </w:rPr>
      </w:pPr>
      <w:hyperlink w:anchor="_Toc426115290" w:history="1">
        <w:r w:rsidR="00375966" w:rsidRPr="002469FC">
          <w:rPr>
            <w:rFonts w:cs="Arial"/>
            <w:noProof/>
            <w:color w:val="0563C1"/>
            <w:szCs w:val="24"/>
            <w:u w:val="single"/>
            <w:shd w:val="clear" w:color="auto" w:fill="FFFFFF"/>
          </w:rPr>
          <w:t>Table 2. Categorization of Read codes for Diabetes Mellitus</w:t>
        </w:r>
        <w:r w:rsidR="00375966" w:rsidRPr="002469FC">
          <w:rPr>
            <w:rFonts w:cs="Arial"/>
            <w:noProof/>
            <w:webHidden/>
            <w:szCs w:val="24"/>
            <w:shd w:val="clear" w:color="auto" w:fill="FFFFFF"/>
          </w:rPr>
          <w:tab/>
        </w:r>
        <w:r w:rsidRPr="002469FC">
          <w:rPr>
            <w:rFonts w:cs="Arial"/>
            <w:noProof/>
            <w:webHidden/>
            <w:szCs w:val="24"/>
            <w:shd w:val="clear" w:color="auto" w:fill="FFFFFF"/>
          </w:rPr>
          <w:fldChar w:fldCharType="begin"/>
        </w:r>
        <w:r w:rsidR="00375966" w:rsidRPr="002469FC">
          <w:rPr>
            <w:rFonts w:cs="Arial"/>
            <w:noProof/>
            <w:webHidden/>
            <w:szCs w:val="24"/>
            <w:shd w:val="clear" w:color="auto" w:fill="FFFFFF"/>
          </w:rPr>
          <w:instrText xml:space="preserve"> PAGEREF _Toc426115290 \h </w:instrText>
        </w:r>
        <w:r w:rsidRPr="002469FC">
          <w:rPr>
            <w:rFonts w:cs="Arial"/>
            <w:noProof/>
            <w:webHidden/>
            <w:szCs w:val="24"/>
            <w:shd w:val="clear" w:color="auto" w:fill="FFFFFF"/>
          </w:rPr>
        </w:r>
        <w:r w:rsidRPr="002469FC">
          <w:rPr>
            <w:rFonts w:cs="Arial"/>
            <w:noProof/>
            <w:webHidden/>
            <w:szCs w:val="24"/>
            <w:shd w:val="clear" w:color="auto" w:fill="FFFFFF"/>
          </w:rPr>
          <w:fldChar w:fldCharType="separate"/>
        </w:r>
        <w:r w:rsidR="00375966" w:rsidRPr="002469FC">
          <w:rPr>
            <w:rFonts w:cs="Arial"/>
            <w:noProof/>
            <w:webHidden/>
            <w:szCs w:val="24"/>
            <w:shd w:val="clear" w:color="auto" w:fill="FFFFFF"/>
          </w:rPr>
          <w:t>1</w:t>
        </w:r>
        <w:r w:rsidRPr="002469FC">
          <w:rPr>
            <w:rFonts w:cs="Arial"/>
            <w:noProof/>
            <w:webHidden/>
            <w:szCs w:val="24"/>
            <w:shd w:val="clear" w:color="auto" w:fill="FFFFFF"/>
          </w:rPr>
          <w:fldChar w:fldCharType="end"/>
        </w:r>
      </w:hyperlink>
      <w:r w:rsidR="009D4FA3">
        <w:t>3</w:t>
      </w:r>
    </w:p>
    <w:p w:rsidR="00375966" w:rsidRPr="002469FC" w:rsidRDefault="007767E7" w:rsidP="00375966">
      <w:pPr>
        <w:tabs>
          <w:tab w:val="right" w:leader="dot" w:pos="9017"/>
        </w:tabs>
        <w:spacing w:line="360" w:lineRule="auto"/>
        <w:rPr>
          <w:rFonts w:cs="Arial"/>
          <w:noProof/>
          <w:szCs w:val="24"/>
        </w:rPr>
      </w:pPr>
      <w:hyperlink w:anchor="_Toc426115291" w:history="1">
        <w:r w:rsidR="00375966" w:rsidRPr="002469FC">
          <w:rPr>
            <w:rFonts w:cs="Arial"/>
            <w:noProof/>
            <w:color w:val="0563C1"/>
            <w:szCs w:val="24"/>
            <w:u w:val="single"/>
            <w:shd w:val="clear" w:color="auto" w:fill="FFFFFF"/>
          </w:rPr>
          <w:t>Table 3. Categorization of Read codes for visual impairment</w:t>
        </w:r>
        <w:r w:rsidR="00375966" w:rsidRPr="002469FC">
          <w:rPr>
            <w:rFonts w:cs="Arial"/>
            <w:noProof/>
            <w:webHidden/>
            <w:szCs w:val="24"/>
            <w:shd w:val="clear" w:color="auto" w:fill="FFFFFF"/>
          </w:rPr>
          <w:tab/>
        </w:r>
        <w:r w:rsidRPr="002469FC">
          <w:rPr>
            <w:rFonts w:cs="Arial"/>
            <w:noProof/>
            <w:webHidden/>
            <w:szCs w:val="24"/>
            <w:shd w:val="clear" w:color="auto" w:fill="FFFFFF"/>
          </w:rPr>
          <w:fldChar w:fldCharType="begin"/>
        </w:r>
        <w:r w:rsidR="00375966" w:rsidRPr="002469FC">
          <w:rPr>
            <w:rFonts w:cs="Arial"/>
            <w:noProof/>
            <w:webHidden/>
            <w:szCs w:val="24"/>
            <w:shd w:val="clear" w:color="auto" w:fill="FFFFFF"/>
          </w:rPr>
          <w:instrText xml:space="preserve"> PAGEREF _Toc426115291 \h </w:instrText>
        </w:r>
        <w:r w:rsidRPr="002469FC">
          <w:rPr>
            <w:rFonts w:cs="Arial"/>
            <w:noProof/>
            <w:webHidden/>
            <w:szCs w:val="24"/>
            <w:shd w:val="clear" w:color="auto" w:fill="FFFFFF"/>
          </w:rPr>
        </w:r>
        <w:r w:rsidRPr="002469FC">
          <w:rPr>
            <w:rFonts w:cs="Arial"/>
            <w:noProof/>
            <w:webHidden/>
            <w:szCs w:val="24"/>
            <w:shd w:val="clear" w:color="auto" w:fill="FFFFFF"/>
          </w:rPr>
          <w:fldChar w:fldCharType="separate"/>
        </w:r>
        <w:r w:rsidR="00375966" w:rsidRPr="002469FC">
          <w:rPr>
            <w:rFonts w:cs="Arial"/>
            <w:noProof/>
            <w:webHidden/>
            <w:szCs w:val="24"/>
            <w:shd w:val="clear" w:color="auto" w:fill="FFFFFF"/>
          </w:rPr>
          <w:t>1</w:t>
        </w:r>
        <w:r w:rsidRPr="002469FC">
          <w:rPr>
            <w:rFonts w:cs="Arial"/>
            <w:noProof/>
            <w:webHidden/>
            <w:szCs w:val="24"/>
            <w:shd w:val="clear" w:color="auto" w:fill="FFFFFF"/>
          </w:rPr>
          <w:fldChar w:fldCharType="end"/>
        </w:r>
      </w:hyperlink>
      <w:r w:rsidR="009D4FA3">
        <w:t>6</w:t>
      </w:r>
    </w:p>
    <w:p w:rsidR="00375966" w:rsidRPr="002469FC" w:rsidRDefault="007767E7" w:rsidP="00375966">
      <w:pPr>
        <w:tabs>
          <w:tab w:val="right" w:leader="dot" w:pos="9017"/>
        </w:tabs>
        <w:spacing w:line="360" w:lineRule="auto"/>
        <w:rPr>
          <w:rFonts w:cs="Arial"/>
          <w:noProof/>
          <w:szCs w:val="24"/>
        </w:rPr>
      </w:pPr>
      <w:hyperlink w:anchor="_Toc426115292" w:history="1">
        <w:r w:rsidR="00375966" w:rsidRPr="002469FC">
          <w:rPr>
            <w:rFonts w:cs="Arial"/>
            <w:noProof/>
            <w:color w:val="0563C1"/>
            <w:szCs w:val="24"/>
            <w:u w:val="single"/>
            <w:shd w:val="clear" w:color="auto" w:fill="FFFFFF"/>
          </w:rPr>
          <w:t>Table 4. Diagnostic Read codes for all retinopathy identified in the CPRD</w:t>
        </w:r>
        <w:r w:rsidR="00375966" w:rsidRPr="002469FC">
          <w:rPr>
            <w:rFonts w:cs="Arial"/>
            <w:noProof/>
            <w:webHidden/>
            <w:szCs w:val="24"/>
            <w:shd w:val="clear" w:color="auto" w:fill="FFFFFF"/>
          </w:rPr>
          <w:tab/>
        </w:r>
      </w:hyperlink>
      <w:r w:rsidR="00747AEF">
        <w:t>1</w:t>
      </w:r>
      <w:r w:rsidR="009D4FA3">
        <w:t>8</w:t>
      </w:r>
    </w:p>
    <w:p w:rsidR="00375966" w:rsidRPr="002469FC" w:rsidRDefault="007767E7" w:rsidP="00375966">
      <w:pPr>
        <w:tabs>
          <w:tab w:val="right" w:leader="dot" w:pos="9017"/>
        </w:tabs>
        <w:spacing w:line="360" w:lineRule="auto"/>
        <w:rPr>
          <w:rFonts w:cs="Arial"/>
          <w:noProof/>
          <w:szCs w:val="24"/>
        </w:rPr>
      </w:pPr>
      <w:hyperlink w:anchor="_Toc426115293" w:history="1">
        <w:r w:rsidR="00375966" w:rsidRPr="002469FC">
          <w:rPr>
            <w:rFonts w:cs="Arial"/>
            <w:noProof/>
            <w:color w:val="0563C1"/>
            <w:szCs w:val="24"/>
            <w:u w:val="single"/>
            <w:shd w:val="clear" w:color="auto" w:fill="FFFFFF"/>
          </w:rPr>
          <w:t>Table 5. Diagnostic Read codes for severe retinopathy identified in the CPRD</w:t>
        </w:r>
        <w:r w:rsidR="00375966" w:rsidRPr="002469FC">
          <w:rPr>
            <w:rFonts w:cs="Arial"/>
            <w:noProof/>
            <w:webHidden/>
            <w:szCs w:val="24"/>
            <w:shd w:val="clear" w:color="auto" w:fill="FFFFFF"/>
          </w:rPr>
          <w:tab/>
        </w:r>
      </w:hyperlink>
      <w:r w:rsidR="009D4FA3">
        <w:t>20</w:t>
      </w:r>
    </w:p>
    <w:p w:rsidR="00375966" w:rsidRPr="002469FC" w:rsidRDefault="007767E7" w:rsidP="00375966">
      <w:pPr>
        <w:tabs>
          <w:tab w:val="right" w:leader="dot" w:pos="9017"/>
        </w:tabs>
        <w:spacing w:line="360" w:lineRule="auto"/>
        <w:rPr>
          <w:rFonts w:cs="Arial"/>
          <w:noProof/>
          <w:szCs w:val="24"/>
        </w:rPr>
      </w:pPr>
      <w:hyperlink w:anchor="_Toc426115294" w:history="1">
        <w:r w:rsidR="00375966" w:rsidRPr="002469FC">
          <w:rPr>
            <w:rFonts w:cs="Arial"/>
            <w:noProof/>
            <w:color w:val="0563C1"/>
            <w:szCs w:val="24"/>
            <w:u w:val="single"/>
            <w:shd w:val="clear" w:color="auto" w:fill="FFFFFF"/>
          </w:rPr>
          <w:t>Table 6. Demographic characteristics of the CPRD population 2004-2014</w:t>
        </w:r>
        <w:r w:rsidR="00375966" w:rsidRPr="002469FC">
          <w:rPr>
            <w:rFonts w:cs="Arial"/>
            <w:noProof/>
            <w:webHidden/>
            <w:szCs w:val="24"/>
            <w:shd w:val="clear" w:color="auto" w:fill="FFFFFF"/>
          </w:rPr>
          <w:tab/>
        </w:r>
        <w:r w:rsidR="00747AEF">
          <w:rPr>
            <w:rFonts w:cs="Arial"/>
            <w:noProof/>
            <w:webHidden/>
            <w:szCs w:val="24"/>
            <w:shd w:val="clear" w:color="auto" w:fill="FFFFFF"/>
          </w:rPr>
          <w:t>2</w:t>
        </w:r>
      </w:hyperlink>
      <w:r w:rsidR="009D4FA3">
        <w:t>1</w:t>
      </w:r>
    </w:p>
    <w:p w:rsidR="00375966" w:rsidRPr="002469FC" w:rsidRDefault="007767E7" w:rsidP="00375966">
      <w:pPr>
        <w:tabs>
          <w:tab w:val="right" w:leader="dot" w:pos="9017"/>
        </w:tabs>
        <w:spacing w:line="360" w:lineRule="auto"/>
        <w:rPr>
          <w:rFonts w:cs="Arial"/>
          <w:noProof/>
          <w:szCs w:val="24"/>
        </w:rPr>
      </w:pPr>
      <w:hyperlink w:anchor="_Toc426115295" w:history="1">
        <w:r w:rsidR="00375966" w:rsidRPr="002469FC">
          <w:rPr>
            <w:rFonts w:cs="Arial"/>
            <w:noProof/>
            <w:color w:val="0563C1"/>
            <w:szCs w:val="24"/>
            <w:u w:val="single"/>
            <w:shd w:val="clear" w:color="auto" w:fill="FFFFFF"/>
          </w:rPr>
          <w:t>Table 7. Demographic characteristics of the CPRD population 2014</w:t>
        </w:r>
        <w:r w:rsidR="00375966" w:rsidRPr="002469FC">
          <w:rPr>
            <w:rFonts w:cs="Arial"/>
            <w:noProof/>
            <w:webHidden/>
            <w:szCs w:val="24"/>
            <w:shd w:val="clear" w:color="auto" w:fill="FFFFFF"/>
          </w:rPr>
          <w:tab/>
        </w:r>
        <w:r w:rsidR="00747AEF">
          <w:rPr>
            <w:rFonts w:cs="Arial"/>
            <w:noProof/>
            <w:webHidden/>
            <w:szCs w:val="24"/>
            <w:shd w:val="clear" w:color="auto" w:fill="FFFFFF"/>
          </w:rPr>
          <w:t>2</w:t>
        </w:r>
      </w:hyperlink>
      <w:r w:rsidR="009D4FA3">
        <w:t>2</w:t>
      </w:r>
    </w:p>
    <w:p w:rsidR="00375966" w:rsidRPr="002469FC" w:rsidRDefault="007767E7" w:rsidP="00375966">
      <w:pPr>
        <w:tabs>
          <w:tab w:val="right" w:leader="dot" w:pos="9017"/>
        </w:tabs>
        <w:spacing w:line="360" w:lineRule="auto"/>
        <w:rPr>
          <w:rFonts w:cs="Arial"/>
          <w:noProof/>
          <w:szCs w:val="24"/>
        </w:rPr>
      </w:pPr>
      <w:hyperlink w:anchor="_Toc426115296" w:history="1">
        <w:r w:rsidR="00375966" w:rsidRPr="002469FC">
          <w:rPr>
            <w:rFonts w:cs="Arial"/>
            <w:noProof/>
            <w:color w:val="0563C1"/>
            <w:szCs w:val="24"/>
            <w:u w:val="single"/>
            <w:shd w:val="clear" w:color="auto" w:fill="FFFFFF"/>
          </w:rPr>
          <w:t>Table 8. Overall prevalence of Diabetic Retinopathy in the CPRD 2004-2014</w:t>
        </w:r>
        <w:r w:rsidR="00375966" w:rsidRPr="002469FC">
          <w:rPr>
            <w:rFonts w:cs="Arial"/>
            <w:noProof/>
            <w:webHidden/>
            <w:szCs w:val="24"/>
            <w:shd w:val="clear" w:color="auto" w:fill="FFFFFF"/>
          </w:rPr>
          <w:tab/>
        </w:r>
        <w:r w:rsidRPr="002469FC">
          <w:rPr>
            <w:rFonts w:cs="Arial"/>
            <w:noProof/>
            <w:webHidden/>
            <w:szCs w:val="24"/>
            <w:shd w:val="clear" w:color="auto" w:fill="FFFFFF"/>
          </w:rPr>
          <w:fldChar w:fldCharType="begin"/>
        </w:r>
        <w:r w:rsidR="00375966" w:rsidRPr="002469FC">
          <w:rPr>
            <w:rFonts w:cs="Arial"/>
            <w:noProof/>
            <w:webHidden/>
            <w:szCs w:val="24"/>
            <w:shd w:val="clear" w:color="auto" w:fill="FFFFFF"/>
          </w:rPr>
          <w:instrText xml:space="preserve"> PAGEREF _Toc426115296 \h </w:instrText>
        </w:r>
        <w:r w:rsidRPr="002469FC">
          <w:rPr>
            <w:rFonts w:cs="Arial"/>
            <w:noProof/>
            <w:webHidden/>
            <w:szCs w:val="24"/>
            <w:shd w:val="clear" w:color="auto" w:fill="FFFFFF"/>
          </w:rPr>
        </w:r>
        <w:r w:rsidRPr="002469FC">
          <w:rPr>
            <w:rFonts w:cs="Arial"/>
            <w:noProof/>
            <w:webHidden/>
            <w:szCs w:val="24"/>
            <w:shd w:val="clear" w:color="auto" w:fill="FFFFFF"/>
          </w:rPr>
          <w:fldChar w:fldCharType="separate"/>
        </w:r>
        <w:r w:rsidR="00375966" w:rsidRPr="002469FC">
          <w:rPr>
            <w:rFonts w:cs="Arial"/>
            <w:noProof/>
            <w:webHidden/>
            <w:szCs w:val="24"/>
            <w:shd w:val="clear" w:color="auto" w:fill="FFFFFF"/>
          </w:rPr>
          <w:t>2</w:t>
        </w:r>
        <w:r w:rsidR="009D4FA3">
          <w:rPr>
            <w:rFonts w:cs="Arial"/>
            <w:noProof/>
            <w:webHidden/>
            <w:szCs w:val="24"/>
            <w:shd w:val="clear" w:color="auto" w:fill="FFFFFF"/>
          </w:rPr>
          <w:t>3</w:t>
        </w:r>
        <w:r w:rsidRPr="002469FC">
          <w:rPr>
            <w:rFonts w:cs="Arial"/>
            <w:noProof/>
            <w:webHidden/>
            <w:szCs w:val="24"/>
            <w:shd w:val="clear" w:color="auto" w:fill="FFFFFF"/>
          </w:rPr>
          <w:fldChar w:fldCharType="end"/>
        </w:r>
      </w:hyperlink>
    </w:p>
    <w:p w:rsidR="00375966" w:rsidRPr="002469FC" w:rsidRDefault="007767E7" w:rsidP="00375966">
      <w:pPr>
        <w:tabs>
          <w:tab w:val="right" w:leader="dot" w:pos="9017"/>
        </w:tabs>
        <w:spacing w:line="360" w:lineRule="auto"/>
        <w:rPr>
          <w:rFonts w:cs="Arial"/>
          <w:noProof/>
          <w:szCs w:val="24"/>
        </w:rPr>
      </w:pPr>
      <w:hyperlink w:anchor="_Toc426115297" w:history="1">
        <w:r w:rsidR="00375966" w:rsidRPr="002469FC">
          <w:rPr>
            <w:rFonts w:cs="Arial"/>
            <w:noProof/>
            <w:color w:val="0563C1"/>
            <w:szCs w:val="24"/>
            <w:u w:val="single"/>
            <w:shd w:val="clear" w:color="auto" w:fill="FFFFFF"/>
          </w:rPr>
          <w:t>Table 9. Overall prevalence of Diabetic Reti</w:t>
        </w:r>
        <w:r w:rsidR="00375966" w:rsidRPr="002469FC">
          <w:rPr>
            <w:rFonts w:cs="Arial"/>
            <w:noProof/>
            <w:color w:val="0563C1"/>
            <w:szCs w:val="24"/>
            <w:u w:val="single"/>
            <w:shd w:val="clear" w:color="auto" w:fill="FFFFFF"/>
          </w:rPr>
          <w:t>n</w:t>
        </w:r>
        <w:r w:rsidR="00375966" w:rsidRPr="002469FC">
          <w:rPr>
            <w:rFonts w:cs="Arial"/>
            <w:noProof/>
            <w:color w:val="0563C1"/>
            <w:szCs w:val="24"/>
            <w:u w:val="single"/>
            <w:shd w:val="clear" w:color="auto" w:fill="FFFFFF"/>
          </w:rPr>
          <w:t>opathy in the CPRD 2014</w:t>
        </w:r>
        <w:r w:rsidR="00375966" w:rsidRPr="002469FC">
          <w:rPr>
            <w:rFonts w:cs="Arial"/>
            <w:noProof/>
            <w:webHidden/>
            <w:szCs w:val="24"/>
            <w:shd w:val="clear" w:color="auto" w:fill="FFFFFF"/>
          </w:rPr>
          <w:tab/>
        </w:r>
        <w:r w:rsidRPr="002469FC">
          <w:rPr>
            <w:rFonts w:cs="Arial"/>
            <w:noProof/>
            <w:webHidden/>
            <w:szCs w:val="24"/>
            <w:shd w:val="clear" w:color="auto" w:fill="FFFFFF"/>
          </w:rPr>
          <w:fldChar w:fldCharType="begin"/>
        </w:r>
        <w:r w:rsidR="00375966" w:rsidRPr="002469FC">
          <w:rPr>
            <w:rFonts w:cs="Arial"/>
            <w:noProof/>
            <w:webHidden/>
            <w:szCs w:val="24"/>
            <w:shd w:val="clear" w:color="auto" w:fill="FFFFFF"/>
          </w:rPr>
          <w:instrText xml:space="preserve"> PAGEREF _Toc426115297 \h </w:instrText>
        </w:r>
        <w:r w:rsidRPr="002469FC">
          <w:rPr>
            <w:rFonts w:cs="Arial"/>
            <w:noProof/>
            <w:webHidden/>
            <w:szCs w:val="24"/>
            <w:shd w:val="clear" w:color="auto" w:fill="FFFFFF"/>
          </w:rPr>
        </w:r>
        <w:r w:rsidRPr="002469FC">
          <w:rPr>
            <w:rFonts w:cs="Arial"/>
            <w:noProof/>
            <w:webHidden/>
            <w:szCs w:val="24"/>
            <w:shd w:val="clear" w:color="auto" w:fill="FFFFFF"/>
          </w:rPr>
          <w:fldChar w:fldCharType="separate"/>
        </w:r>
        <w:r w:rsidR="00375966" w:rsidRPr="002469FC">
          <w:rPr>
            <w:rFonts w:cs="Arial"/>
            <w:noProof/>
            <w:webHidden/>
            <w:szCs w:val="24"/>
            <w:shd w:val="clear" w:color="auto" w:fill="FFFFFF"/>
          </w:rPr>
          <w:t>2</w:t>
        </w:r>
        <w:r w:rsidRPr="002469FC">
          <w:rPr>
            <w:rFonts w:cs="Arial"/>
            <w:noProof/>
            <w:webHidden/>
            <w:szCs w:val="24"/>
            <w:shd w:val="clear" w:color="auto" w:fill="FFFFFF"/>
          </w:rPr>
          <w:fldChar w:fldCharType="end"/>
        </w:r>
      </w:hyperlink>
      <w:r w:rsidR="009D4FA3">
        <w:t>4</w:t>
      </w:r>
    </w:p>
    <w:p w:rsidR="00375966" w:rsidRPr="002469FC" w:rsidRDefault="007767E7" w:rsidP="00375966">
      <w:pPr>
        <w:tabs>
          <w:tab w:val="right" w:leader="dot" w:pos="9017"/>
        </w:tabs>
        <w:spacing w:line="360" w:lineRule="auto"/>
        <w:rPr>
          <w:rFonts w:cs="Arial"/>
          <w:noProof/>
          <w:szCs w:val="24"/>
        </w:rPr>
      </w:pPr>
      <w:hyperlink w:anchor="_Toc426115298" w:history="1">
        <w:r w:rsidR="00375966" w:rsidRPr="002469FC">
          <w:rPr>
            <w:rFonts w:cs="Arial"/>
            <w:noProof/>
            <w:color w:val="0563C1"/>
            <w:szCs w:val="24"/>
            <w:u w:val="single"/>
            <w:shd w:val="clear" w:color="auto" w:fill="FFFFFF"/>
          </w:rPr>
          <w:t>Table 10. Overall prevalence of severe Diabetic</w:t>
        </w:r>
        <w:r w:rsidR="00375966" w:rsidRPr="002469FC">
          <w:rPr>
            <w:rFonts w:cs="Arial"/>
            <w:noProof/>
            <w:color w:val="0563C1"/>
            <w:szCs w:val="24"/>
            <w:u w:val="single"/>
            <w:shd w:val="clear" w:color="auto" w:fill="FFFFFF"/>
          </w:rPr>
          <w:t xml:space="preserve"> </w:t>
        </w:r>
        <w:r w:rsidR="00375966" w:rsidRPr="002469FC">
          <w:rPr>
            <w:rFonts w:cs="Arial"/>
            <w:noProof/>
            <w:color w:val="0563C1"/>
            <w:szCs w:val="24"/>
            <w:u w:val="single"/>
            <w:shd w:val="clear" w:color="auto" w:fill="FFFFFF"/>
          </w:rPr>
          <w:t>Retinopathy in the CPRD 2004-2014</w:t>
        </w:r>
        <w:r w:rsidR="00375966" w:rsidRPr="002469FC">
          <w:rPr>
            <w:rFonts w:cs="Arial"/>
            <w:noProof/>
            <w:webHidden/>
            <w:szCs w:val="24"/>
            <w:shd w:val="clear" w:color="auto" w:fill="FFFFFF"/>
          </w:rPr>
          <w:tab/>
        </w:r>
        <w:r w:rsidRPr="002469FC">
          <w:rPr>
            <w:rFonts w:cs="Arial"/>
            <w:noProof/>
            <w:webHidden/>
            <w:szCs w:val="24"/>
            <w:shd w:val="clear" w:color="auto" w:fill="FFFFFF"/>
          </w:rPr>
          <w:fldChar w:fldCharType="begin"/>
        </w:r>
        <w:r w:rsidR="00375966" w:rsidRPr="002469FC">
          <w:rPr>
            <w:rFonts w:cs="Arial"/>
            <w:noProof/>
            <w:webHidden/>
            <w:szCs w:val="24"/>
            <w:shd w:val="clear" w:color="auto" w:fill="FFFFFF"/>
          </w:rPr>
          <w:instrText xml:space="preserve"> PAGEREF _Toc426115298 \h </w:instrText>
        </w:r>
        <w:r w:rsidRPr="002469FC">
          <w:rPr>
            <w:rFonts w:cs="Arial"/>
            <w:noProof/>
            <w:webHidden/>
            <w:szCs w:val="24"/>
            <w:shd w:val="clear" w:color="auto" w:fill="FFFFFF"/>
          </w:rPr>
        </w:r>
        <w:r w:rsidRPr="002469FC">
          <w:rPr>
            <w:rFonts w:cs="Arial"/>
            <w:noProof/>
            <w:webHidden/>
            <w:szCs w:val="24"/>
            <w:shd w:val="clear" w:color="auto" w:fill="FFFFFF"/>
          </w:rPr>
          <w:fldChar w:fldCharType="separate"/>
        </w:r>
        <w:r w:rsidR="00375966" w:rsidRPr="002469FC">
          <w:rPr>
            <w:rFonts w:cs="Arial"/>
            <w:noProof/>
            <w:webHidden/>
            <w:szCs w:val="24"/>
            <w:shd w:val="clear" w:color="auto" w:fill="FFFFFF"/>
          </w:rPr>
          <w:t>2</w:t>
        </w:r>
        <w:r w:rsidRPr="002469FC">
          <w:rPr>
            <w:rFonts w:cs="Arial"/>
            <w:noProof/>
            <w:webHidden/>
            <w:szCs w:val="24"/>
            <w:shd w:val="clear" w:color="auto" w:fill="FFFFFF"/>
          </w:rPr>
          <w:fldChar w:fldCharType="end"/>
        </w:r>
      </w:hyperlink>
      <w:r w:rsidR="009D4FA3">
        <w:t>5</w:t>
      </w:r>
    </w:p>
    <w:p w:rsidR="00375966" w:rsidRPr="002469FC" w:rsidRDefault="007767E7" w:rsidP="00375966">
      <w:pPr>
        <w:tabs>
          <w:tab w:val="right" w:leader="dot" w:pos="9017"/>
        </w:tabs>
        <w:spacing w:line="360" w:lineRule="auto"/>
        <w:rPr>
          <w:rFonts w:cs="Arial"/>
          <w:noProof/>
          <w:szCs w:val="24"/>
        </w:rPr>
      </w:pPr>
      <w:hyperlink w:anchor="_Toc426115299" w:history="1">
        <w:r w:rsidR="00375966" w:rsidRPr="002469FC">
          <w:rPr>
            <w:rFonts w:cs="Arial"/>
            <w:noProof/>
            <w:color w:val="0563C1"/>
            <w:szCs w:val="24"/>
            <w:u w:val="single"/>
            <w:shd w:val="clear" w:color="auto" w:fill="FFFFFF"/>
          </w:rPr>
          <w:t>Table 11. Overall prevalence of severe Diabetic Retinopathy in the CPRD 2014</w:t>
        </w:r>
        <w:r w:rsidR="00375966" w:rsidRPr="002469FC">
          <w:rPr>
            <w:rFonts w:cs="Arial"/>
            <w:noProof/>
            <w:webHidden/>
            <w:szCs w:val="24"/>
            <w:shd w:val="clear" w:color="auto" w:fill="FFFFFF"/>
          </w:rPr>
          <w:tab/>
        </w:r>
        <w:r w:rsidRPr="002469FC">
          <w:rPr>
            <w:rFonts w:cs="Arial"/>
            <w:noProof/>
            <w:webHidden/>
            <w:szCs w:val="24"/>
            <w:shd w:val="clear" w:color="auto" w:fill="FFFFFF"/>
          </w:rPr>
          <w:fldChar w:fldCharType="begin"/>
        </w:r>
        <w:r w:rsidR="00375966" w:rsidRPr="002469FC">
          <w:rPr>
            <w:rFonts w:cs="Arial"/>
            <w:noProof/>
            <w:webHidden/>
            <w:szCs w:val="24"/>
            <w:shd w:val="clear" w:color="auto" w:fill="FFFFFF"/>
          </w:rPr>
          <w:instrText xml:space="preserve"> PAGEREF _Toc426115299 \h </w:instrText>
        </w:r>
        <w:r w:rsidRPr="002469FC">
          <w:rPr>
            <w:rFonts w:cs="Arial"/>
            <w:noProof/>
            <w:webHidden/>
            <w:szCs w:val="24"/>
            <w:shd w:val="clear" w:color="auto" w:fill="FFFFFF"/>
          </w:rPr>
        </w:r>
        <w:r w:rsidRPr="002469FC">
          <w:rPr>
            <w:rFonts w:cs="Arial"/>
            <w:noProof/>
            <w:webHidden/>
            <w:szCs w:val="24"/>
            <w:shd w:val="clear" w:color="auto" w:fill="FFFFFF"/>
          </w:rPr>
          <w:fldChar w:fldCharType="separate"/>
        </w:r>
        <w:r w:rsidR="00375966" w:rsidRPr="002469FC">
          <w:rPr>
            <w:rFonts w:cs="Arial"/>
            <w:noProof/>
            <w:webHidden/>
            <w:szCs w:val="24"/>
            <w:shd w:val="clear" w:color="auto" w:fill="FFFFFF"/>
          </w:rPr>
          <w:t>2</w:t>
        </w:r>
        <w:r w:rsidRPr="002469FC">
          <w:rPr>
            <w:rFonts w:cs="Arial"/>
            <w:noProof/>
            <w:webHidden/>
            <w:szCs w:val="24"/>
            <w:shd w:val="clear" w:color="auto" w:fill="FFFFFF"/>
          </w:rPr>
          <w:fldChar w:fldCharType="end"/>
        </w:r>
      </w:hyperlink>
      <w:r w:rsidR="009D4FA3">
        <w:t>6</w:t>
      </w:r>
    </w:p>
    <w:p w:rsidR="00375966" w:rsidRPr="002469FC" w:rsidRDefault="007767E7" w:rsidP="00375966">
      <w:pPr>
        <w:tabs>
          <w:tab w:val="right" w:leader="dot" w:pos="9017"/>
        </w:tabs>
        <w:spacing w:line="360" w:lineRule="auto"/>
        <w:rPr>
          <w:rFonts w:cs="Arial"/>
          <w:noProof/>
          <w:szCs w:val="24"/>
        </w:rPr>
      </w:pPr>
      <w:hyperlink w:anchor="_Toc426115300" w:history="1">
        <w:r w:rsidR="00375966" w:rsidRPr="002469FC">
          <w:rPr>
            <w:rFonts w:cs="Arial"/>
            <w:noProof/>
            <w:color w:val="0563C1"/>
            <w:szCs w:val="24"/>
            <w:u w:val="single"/>
            <w:shd w:val="clear" w:color="auto" w:fill="FFFFFF"/>
          </w:rPr>
          <w:t>Table 12. Incidence of Diabetic Retinopathy in the CPRD</w:t>
        </w:r>
        <w:r w:rsidR="00375966" w:rsidRPr="002469FC">
          <w:rPr>
            <w:rFonts w:cs="Arial"/>
            <w:noProof/>
            <w:webHidden/>
            <w:szCs w:val="24"/>
            <w:shd w:val="clear" w:color="auto" w:fill="FFFFFF"/>
          </w:rPr>
          <w:tab/>
        </w:r>
        <w:r w:rsidR="009D4FA3">
          <w:rPr>
            <w:rFonts w:cs="Arial"/>
            <w:noProof/>
            <w:webHidden/>
            <w:szCs w:val="24"/>
            <w:shd w:val="clear" w:color="auto" w:fill="FFFFFF"/>
          </w:rPr>
          <w:t>7</w:t>
        </w:r>
      </w:hyperlink>
      <w:r w:rsidR="009D4FA3">
        <w:t>5</w:t>
      </w:r>
    </w:p>
    <w:p w:rsidR="00375966" w:rsidRPr="002469FC" w:rsidRDefault="007767E7" w:rsidP="00375966">
      <w:pPr>
        <w:tabs>
          <w:tab w:val="right" w:leader="dot" w:pos="9017"/>
        </w:tabs>
        <w:spacing w:line="360" w:lineRule="auto"/>
        <w:rPr>
          <w:rFonts w:cs="Arial"/>
          <w:noProof/>
          <w:szCs w:val="24"/>
        </w:rPr>
      </w:pPr>
      <w:hyperlink w:anchor="_Toc426115301" w:history="1">
        <w:r w:rsidR="00375966" w:rsidRPr="002469FC">
          <w:rPr>
            <w:rFonts w:cs="Arial"/>
            <w:noProof/>
            <w:color w:val="0563C1"/>
            <w:szCs w:val="24"/>
            <w:u w:val="single"/>
            <w:shd w:val="clear" w:color="auto" w:fill="FFFFFF"/>
          </w:rPr>
          <w:t>Table 13. Incidence of Diabetic Retinopathy in the pop</w:t>
        </w:r>
        <w:r w:rsidR="00375966" w:rsidRPr="002469FC">
          <w:rPr>
            <w:rFonts w:cs="Arial"/>
            <w:noProof/>
            <w:color w:val="0563C1"/>
            <w:szCs w:val="24"/>
            <w:u w:val="single"/>
            <w:shd w:val="clear" w:color="auto" w:fill="FFFFFF"/>
          </w:rPr>
          <w:t>u</w:t>
        </w:r>
        <w:r w:rsidR="00375966" w:rsidRPr="002469FC">
          <w:rPr>
            <w:rFonts w:cs="Arial"/>
            <w:noProof/>
            <w:color w:val="0563C1"/>
            <w:szCs w:val="24"/>
            <w:u w:val="single"/>
            <w:shd w:val="clear" w:color="auto" w:fill="FFFFFF"/>
          </w:rPr>
          <w:t>lation with type 2 diabetes</w:t>
        </w:r>
        <w:r w:rsidR="00375966" w:rsidRPr="002469FC">
          <w:rPr>
            <w:rFonts w:cs="Arial"/>
            <w:noProof/>
            <w:webHidden/>
            <w:szCs w:val="24"/>
            <w:shd w:val="clear" w:color="auto" w:fill="FFFFFF"/>
          </w:rPr>
          <w:tab/>
        </w:r>
      </w:hyperlink>
      <w:r w:rsidR="009D4FA3">
        <w:t>77</w:t>
      </w:r>
    </w:p>
    <w:p w:rsidR="00375966" w:rsidRPr="002469FC" w:rsidRDefault="007767E7" w:rsidP="00375966">
      <w:pPr>
        <w:tabs>
          <w:tab w:val="right" w:leader="dot" w:pos="9017"/>
        </w:tabs>
        <w:spacing w:line="360" w:lineRule="auto"/>
        <w:rPr>
          <w:rFonts w:cs="Arial"/>
          <w:noProof/>
          <w:szCs w:val="24"/>
        </w:rPr>
      </w:pPr>
      <w:hyperlink w:anchor="_Toc426115302" w:history="1">
        <w:r w:rsidR="00375966" w:rsidRPr="002469FC">
          <w:rPr>
            <w:rFonts w:cs="Arial"/>
            <w:noProof/>
            <w:color w:val="0563C1"/>
            <w:szCs w:val="24"/>
            <w:u w:val="single"/>
            <w:shd w:val="clear" w:color="auto" w:fill="FFFFFF"/>
          </w:rPr>
          <w:t>Table 14. Incidence of Diabetic Retinopathy in the population with type one diabetes</w:t>
        </w:r>
        <w:r w:rsidR="00375966" w:rsidRPr="002469FC">
          <w:rPr>
            <w:rFonts w:cs="Arial"/>
            <w:noProof/>
            <w:webHidden/>
            <w:szCs w:val="24"/>
            <w:shd w:val="clear" w:color="auto" w:fill="FFFFFF"/>
          </w:rPr>
          <w:tab/>
        </w:r>
        <w:r w:rsidR="009D4FA3">
          <w:rPr>
            <w:rFonts w:cs="Arial"/>
            <w:noProof/>
            <w:webHidden/>
            <w:szCs w:val="24"/>
            <w:shd w:val="clear" w:color="auto" w:fill="FFFFFF"/>
          </w:rPr>
          <w:t>79</w:t>
        </w:r>
      </w:hyperlink>
    </w:p>
    <w:p w:rsidR="00375966" w:rsidRPr="002469FC" w:rsidRDefault="007767E7" w:rsidP="00375966">
      <w:pPr>
        <w:tabs>
          <w:tab w:val="right" w:leader="dot" w:pos="9017"/>
        </w:tabs>
        <w:spacing w:line="360" w:lineRule="auto"/>
        <w:rPr>
          <w:rFonts w:cs="Arial"/>
          <w:noProof/>
          <w:szCs w:val="24"/>
        </w:rPr>
      </w:pPr>
      <w:hyperlink w:anchor="_Toc426115303" w:history="1">
        <w:r w:rsidR="00375966" w:rsidRPr="002469FC">
          <w:rPr>
            <w:rFonts w:cs="Arial"/>
            <w:noProof/>
            <w:color w:val="0563C1"/>
            <w:szCs w:val="24"/>
            <w:u w:val="single"/>
            <w:shd w:val="clear" w:color="auto" w:fill="FFFFFF"/>
          </w:rPr>
          <w:t>Table 15. Breakdown of major eye disease categories for patients with diabetic retinopathy</w:t>
        </w:r>
        <w:r w:rsidR="00375966" w:rsidRPr="002469FC">
          <w:rPr>
            <w:rFonts w:cs="Arial"/>
            <w:noProof/>
            <w:webHidden/>
            <w:szCs w:val="24"/>
            <w:shd w:val="clear" w:color="auto" w:fill="FFFFFF"/>
          </w:rPr>
          <w:tab/>
        </w:r>
      </w:hyperlink>
      <w:r w:rsidR="009D4FA3">
        <w:t>80</w:t>
      </w:r>
    </w:p>
    <w:p w:rsidR="00375966" w:rsidRPr="002469FC" w:rsidRDefault="007767E7" w:rsidP="00375966">
      <w:pPr>
        <w:tabs>
          <w:tab w:val="right" w:leader="dot" w:pos="9017"/>
        </w:tabs>
        <w:spacing w:line="360" w:lineRule="auto"/>
        <w:rPr>
          <w:rFonts w:cs="Arial"/>
          <w:noProof/>
          <w:szCs w:val="24"/>
          <w:shd w:val="clear" w:color="auto" w:fill="FFFFFF"/>
        </w:rPr>
      </w:pPr>
      <w:hyperlink w:anchor="_Toc426115304" w:history="1">
        <w:r w:rsidR="00375966" w:rsidRPr="002469FC">
          <w:rPr>
            <w:rFonts w:cs="Arial"/>
            <w:noProof/>
            <w:color w:val="0563C1"/>
            <w:szCs w:val="24"/>
            <w:u w:val="single"/>
            <w:shd w:val="clear" w:color="auto" w:fill="FFFFFF"/>
          </w:rPr>
          <w:t>Table 16. Time to visual impairment amongst people with Diabetic Retinopathy</w:t>
        </w:r>
        <w:r w:rsidR="00375966" w:rsidRPr="002469FC">
          <w:rPr>
            <w:rFonts w:cs="Arial"/>
            <w:noProof/>
            <w:webHidden/>
            <w:szCs w:val="24"/>
            <w:shd w:val="clear" w:color="auto" w:fill="FFFFFF"/>
          </w:rPr>
          <w:tab/>
        </w:r>
        <w:r w:rsidRPr="002469FC">
          <w:rPr>
            <w:rFonts w:cs="Arial"/>
            <w:noProof/>
            <w:webHidden/>
            <w:szCs w:val="24"/>
            <w:shd w:val="clear" w:color="auto" w:fill="FFFFFF"/>
          </w:rPr>
          <w:fldChar w:fldCharType="begin"/>
        </w:r>
        <w:r w:rsidR="00375966" w:rsidRPr="002469FC">
          <w:rPr>
            <w:rFonts w:cs="Arial"/>
            <w:noProof/>
            <w:webHidden/>
            <w:szCs w:val="24"/>
            <w:shd w:val="clear" w:color="auto" w:fill="FFFFFF"/>
          </w:rPr>
          <w:instrText xml:space="preserve"> PAGEREF _Toc426115304 \h </w:instrText>
        </w:r>
        <w:r w:rsidRPr="002469FC">
          <w:rPr>
            <w:rFonts w:cs="Arial"/>
            <w:noProof/>
            <w:webHidden/>
            <w:szCs w:val="24"/>
            <w:shd w:val="clear" w:color="auto" w:fill="FFFFFF"/>
          </w:rPr>
        </w:r>
        <w:r w:rsidRPr="002469FC">
          <w:rPr>
            <w:rFonts w:cs="Arial"/>
            <w:noProof/>
            <w:webHidden/>
            <w:szCs w:val="24"/>
            <w:shd w:val="clear" w:color="auto" w:fill="FFFFFF"/>
          </w:rPr>
          <w:fldChar w:fldCharType="separate"/>
        </w:r>
        <w:r w:rsidR="009D4FA3">
          <w:rPr>
            <w:rFonts w:cs="Arial"/>
            <w:noProof/>
            <w:webHidden/>
            <w:szCs w:val="24"/>
            <w:shd w:val="clear" w:color="auto" w:fill="FFFFFF"/>
          </w:rPr>
          <w:t>81</w:t>
        </w:r>
        <w:r w:rsidRPr="002469FC">
          <w:rPr>
            <w:rFonts w:cs="Arial"/>
            <w:noProof/>
            <w:webHidden/>
            <w:szCs w:val="24"/>
            <w:shd w:val="clear" w:color="auto" w:fill="FFFFFF"/>
          </w:rPr>
          <w:fldChar w:fldCharType="end"/>
        </w:r>
      </w:hyperlink>
      <w:r w:rsidRPr="002469FC">
        <w:rPr>
          <w:rFonts w:cs="Arial"/>
          <w:noProof/>
          <w:szCs w:val="24"/>
          <w:shd w:val="clear" w:color="auto" w:fill="FFFFFF"/>
        </w:rPr>
        <w:fldChar w:fldCharType="end"/>
      </w:r>
    </w:p>
    <w:p w:rsidR="00375966" w:rsidRPr="00375966" w:rsidRDefault="00375966" w:rsidP="003A4D76">
      <w:pPr>
        <w:rPr>
          <w:noProof/>
          <w:szCs w:val="28"/>
        </w:rPr>
      </w:pPr>
      <w:bookmarkStart w:id="2" w:name="_Toc426115253"/>
      <w:r w:rsidRPr="00375966">
        <w:rPr>
          <w:noProof/>
          <w:shd w:val="clear" w:color="auto" w:fill="FFFFFF"/>
        </w:rPr>
        <w:br w:type="page"/>
      </w:r>
    </w:p>
    <w:p w:rsidR="00375966" w:rsidRPr="002469FC" w:rsidRDefault="00375966" w:rsidP="008100C0">
      <w:pPr>
        <w:pStyle w:val="Heading2"/>
        <w:rPr>
          <w:rFonts w:cs="Arial"/>
          <w:noProof/>
          <w:sz w:val="28"/>
          <w:szCs w:val="28"/>
        </w:rPr>
      </w:pPr>
      <w:r w:rsidRPr="00375966">
        <w:rPr>
          <w:noProof/>
        </w:rPr>
        <w:lastRenderedPageBreak/>
        <w:t>Figures</w:t>
      </w:r>
      <w:bookmarkEnd w:id="2"/>
      <w:r w:rsidR="007767E7" w:rsidRPr="007767E7">
        <w:rPr>
          <w:rFonts w:cs="Arial"/>
          <w:noProof/>
          <w:sz w:val="28"/>
          <w:szCs w:val="28"/>
        </w:rPr>
        <w:fldChar w:fldCharType="begin"/>
      </w:r>
      <w:r w:rsidRPr="002469FC">
        <w:rPr>
          <w:rFonts w:cs="Arial"/>
          <w:noProof/>
          <w:sz w:val="28"/>
          <w:szCs w:val="28"/>
        </w:rPr>
        <w:instrText xml:space="preserve"> TOC \h \z \c "Figure" </w:instrText>
      </w:r>
      <w:r w:rsidR="007767E7" w:rsidRPr="007767E7">
        <w:rPr>
          <w:rFonts w:cs="Arial"/>
          <w:noProof/>
          <w:sz w:val="28"/>
          <w:szCs w:val="28"/>
        </w:rPr>
        <w:fldChar w:fldCharType="separate"/>
      </w:r>
    </w:p>
    <w:p w:rsidR="00375966" w:rsidRPr="002469FC" w:rsidRDefault="007767E7" w:rsidP="00375966">
      <w:pPr>
        <w:tabs>
          <w:tab w:val="right" w:leader="dot" w:pos="9017"/>
        </w:tabs>
        <w:spacing w:line="360" w:lineRule="auto"/>
        <w:rPr>
          <w:rFonts w:cs="Arial"/>
          <w:noProof/>
          <w:szCs w:val="28"/>
        </w:rPr>
      </w:pPr>
      <w:hyperlink w:anchor="_Toc426115326" w:history="1">
        <w:r w:rsidR="00375966" w:rsidRPr="002469FC">
          <w:rPr>
            <w:rFonts w:cs="Arial"/>
            <w:noProof/>
            <w:color w:val="0563C1"/>
            <w:szCs w:val="28"/>
            <w:u w:val="single"/>
            <w:shd w:val="clear" w:color="auto" w:fill="FFFFFF"/>
          </w:rPr>
          <w:t>Figure 1. Derivation of study population from the CPRD</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_Toc426115326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9D4FA3">
          <w:rPr>
            <w:rFonts w:cs="Arial"/>
            <w:noProof/>
            <w:webHidden/>
            <w:szCs w:val="28"/>
            <w:shd w:val="clear" w:color="auto" w:fill="FFFFFF"/>
          </w:rPr>
          <w:t>17</w:t>
        </w:r>
        <w:r w:rsidRPr="002469FC">
          <w:rPr>
            <w:rFonts w:cs="Arial"/>
            <w:noProof/>
            <w:webHidden/>
            <w:szCs w:val="28"/>
            <w:shd w:val="clear" w:color="auto" w:fill="FFFFFF"/>
          </w:rPr>
          <w:fldChar w:fldCharType="end"/>
        </w:r>
      </w:hyperlink>
    </w:p>
    <w:p w:rsidR="00375966" w:rsidRPr="002469FC" w:rsidRDefault="007767E7" w:rsidP="00375966">
      <w:pPr>
        <w:tabs>
          <w:tab w:val="right" w:leader="dot" w:pos="9017"/>
        </w:tabs>
        <w:spacing w:line="360" w:lineRule="auto"/>
        <w:rPr>
          <w:rFonts w:cs="Arial"/>
          <w:noProof/>
          <w:szCs w:val="28"/>
        </w:rPr>
      </w:pPr>
      <w:hyperlink w:anchor="_Toc426115327" w:history="1">
        <w:r w:rsidR="00375966" w:rsidRPr="002469FC">
          <w:rPr>
            <w:rFonts w:cs="Arial"/>
            <w:noProof/>
            <w:color w:val="0563C1"/>
            <w:szCs w:val="28"/>
            <w:u w:val="single"/>
            <w:shd w:val="clear" w:color="auto" w:fill="FFFFFF"/>
          </w:rPr>
          <w:t>Figure 2. Prevalence of diabetes and retinopathy in the CPRD</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_Toc426115327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9D4FA3">
          <w:rPr>
            <w:rFonts w:cs="Arial"/>
            <w:noProof/>
            <w:webHidden/>
            <w:szCs w:val="28"/>
            <w:shd w:val="clear" w:color="auto" w:fill="FFFFFF"/>
          </w:rPr>
          <w:t>27</w:t>
        </w:r>
        <w:r w:rsidRPr="002469FC">
          <w:rPr>
            <w:rFonts w:cs="Arial"/>
            <w:noProof/>
            <w:webHidden/>
            <w:szCs w:val="28"/>
            <w:shd w:val="clear" w:color="auto" w:fill="FFFFFF"/>
          </w:rPr>
          <w:fldChar w:fldCharType="end"/>
        </w:r>
      </w:hyperlink>
    </w:p>
    <w:p w:rsidR="00375966" w:rsidRPr="002469FC" w:rsidRDefault="007767E7" w:rsidP="00375966">
      <w:pPr>
        <w:tabs>
          <w:tab w:val="right" w:leader="dot" w:pos="9017"/>
        </w:tabs>
        <w:spacing w:line="360" w:lineRule="auto"/>
        <w:rPr>
          <w:rFonts w:cs="Arial"/>
          <w:noProof/>
          <w:szCs w:val="28"/>
        </w:rPr>
      </w:pPr>
      <w:hyperlink w:anchor="_Toc426115328" w:history="1">
        <w:r w:rsidR="00375966" w:rsidRPr="002469FC">
          <w:rPr>
            <w:rFonts w:cs="Arial"/>
            <w:noProof/>
            <w:color w:val="0563C1"/>
            <w:szCs w:val="28"/>
            <w:u w:val="single"/>
            <w:shd w:val="clear" w:color="auto" w:fill="FFFFFF"/>
          </w:rPr>
          <w:t>Figure 3. Prevalence of diabetes and retinopathy in the CPRD 2004-2014</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_Toc426115328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9D4FA3">
          <w:rPr>
            <w:rFonts w:cs="Arial"/>
            <w:noProof/>
            <w:webHidden/>
            <w:szCs w:val="28"/>
            <w:shd w:val="clear" w:color="auto" w:fill="FFFFFF"/>
          </w:rPr>
          <w:t>28</w:t>
        </w:r>
        <w:r w:rsidRPr="002469FC">
          <w:rPr>
            <w:rFonts w:cs="Arial"/>
            <w:noProof/>
            <w:webHidden/>
            <w:szCs w:val="28"/>
            <w:shd w:val="clear" w:color="auto" w:fill="FFFFFF"/>
          </w:rPr>
          <w:fldChar w:fldCharType="end"/>
        </w:r>
      </w:hyperlink>
    </w:p>
    <w:p w:rsidR="00375966" w:rsidRPr="002469FC" w:rsidRDefault="007767E7" w:rsidP="00375966">
      <w:pPr>
        <w:tabs>
          <w:tab w:val="right" w:leader="dot" w:pos="9017"/>
        </w:tabs>
        <w:spacing w:line="360" w:lineRule="auto"/>
        <w:rPr>
          <w:rFonts w:cs="Arial"/>
          <w:noProof/>
          <w:szCs w:val="28"/>
        </w:rPr>
      </w:pPr>
      <w:hyperlink w:anchor="_Toc426115329" w:history="1">
        <w:r w:rsidR="00375966" w:rsidRPr="002469FC">
          <w:rPr>
            <w:rFonts w:cs="Arial"/>
            <w:noProof/>
            <w:color w:val="0563C1"/>
            <w:szCs w:val="28"/>
            <w:u w:val="single"/>
            <w:shd w:val="clear" w:color="auto" w:fill="FFFFFF"/>
          </w:rPr>
          <w:t>Figure 4. Prevalence of diabetes and retinopathy in the CPRD by gender</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_Toc426115329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9D4FA3">
          <w:rPr>
            <w:rFonts w:cs="Arial"/>
            <w:noProof/>
            <w:webHidden/>
            <w:szCs w:val="28"/>
            <w:shd w:val="clear" w:color="auto" w:fill="FFFFFF"/>
          </w:rPr>
          <w:t>29</w:t>
        </w:r>
        <w:r w:rsidRPr="002469FC">
          <w:rPr>
            <w:rFonts w:cs="Arial"/>
            <w:noProof/>
            <w:webHidden/>
            <w:szCs w:val="28"/>
            <w:shd w:val="clear" w:color="auto" w:fill="FFFFFF"/>
          </w:rPr>
          <w:fldChar w:fldCharType="end"/>
        </w:r>
      </w:hyperlink>
    </w:p>
    <w:p w:rsidR="00375966" w:rsidRPr="002469FC" w:rsidRDefault="007767E7" w:rsidP="00375966">
      <w:pPr>
        <w:tabs>
          <w:tab w:val="right" w:leader="dot" w:pos="9017"/>
        </w:tabs>
        <w:spacing w:line="360" w:lineRule="auto"/>
        <w:rPr>
          <w:rFonts w:cs="Arial"/>
          <w:noProof/>
          <w:szCs w:val="28"/>
        </w:rPr>
      </w:pPr>
      <w:hyperlink w:anchor="_Toc426115330" w:history="1">
        <w:r w:rsidR="00375966" w:rsidRPr="002469FC">
          <w:rPr>
            <w:rFonts w:cs="Arial"/>
            <w:noProof/>
            <w:color w:val="0563C1"/>
            <w:szCs w:val="28"/>
            <w:u w:val="single"/>
            <w:shd w:val="clear" w:color="auto" w:fill="FFFFFF"/>
          </w:rPr>
          <w:t>Figure 5. Prevalence of all retinopathy in the CPRD 2004-2014 by gender</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_Toc426115330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9D4FA3">
          <w:rPr>
            <w:rFonts w:cs="Arial"/>
            <w:noProof/>
            <w:webHidden/>
            <w:szCs w:val="28"/>
            <w:shd w:val="clear" w:color="auto" w:fill="FFFFFF"/>
          </w:rPr>
          <w:t>30</w:t>
        </w:r>
        <w:r w:rsidRPr="002469FC">
          <w:rPr>
            <w:rFonts w:cs="Arial"/>
            <w:noProof/>
            <w:webHidden/>
            <w:szCs w:val="28"/>
            <w:shd w:val="clear" w:color="auto" w:fill="FFFFFF"/>
          </w:rPr>
          <w:fldChar w:fldCharType="end"/>
        </w:r>
      </w:hyperlink>
    </w:p>
    <w:p w:rsidR="00375966" w:rsidRPr="002469FC" w:rsidRDefault="007767E7" w:rsidP="00375966">
      <w:pPr>
        <w:tabs>
          <w:tab w:val="right" w:leader="dot" w:pos="9017"/>
        </w:tabs>
        <w:spacing w:line="360" w:lineRule="auto"/>
        <w:rPr>
          <w:rFonts w:cs="Arial"/>
          <w:noProof/>
          <w:szCs w:val="28"/>
        </w:rPr>
      </w:pPr>
      <w:hyperlink w:anchor="_Toc426115331" w:history="1">
        <w:r w:rsidR="00375966" w:rsidRPr="002469FC">
          <w:rPr>
            <w:rFonts w:cs="Arial"/>
            <w:noProof/>
            <w:color w:val="0563C1"/>
            <w:szCs w:val="28"/>
            <w:u w:val="single"/>
            <w:shd w:val="clear" w:color="auto" w:fill="FFFFFF"/>
          </w:rPr>
          <w:t>Figure 6. Prevalence of severe retinopathy in the CPRD 2004-2014 by gender</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_Toc426115331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9D4FA3">
          <w:rPr>
            <w:rFonts w:cs="Arial"/>
            <w:noProof/>
            <w:webHidden/>
            <w:szCs w:val="28"/>
            <w:shd w:val="clear" w:color="auto" w:fill="FFFFFF"/>
          </w:rPr>
          <w:t>31</w:t>
        </w:r>
        <w:r w:rsidRPr="002469FC">
          <w:rPr>
            <w:rFonts w:cs="Arial"/>
            <w:noProof/>
            <w:webHidden/>
            <w:szCs w:val="28"/>
            <w:shd w:val="clear" w:color="auto" w:fill="FFFFFF"/>
          </w:rPr>
          <w:fldChar w:fldCharType="end"/>
        </w:r>
      </w:hyperlink>
    </w:p>
    <w:p w:rsidR="00375966" w:rsidRPr="002469FC" w:rsidRDefault="007767E7" w:rsidP="00375966">
      <w:pPr>
        <w:tabs>
          <w:tab w:val="right" w:leader="dot" w:pos="9017"/>
        </w:tabs>
        <w:spacing w:line="360" w:lineRule="auto"/>
        <w:rPr>
          <w:rFonts w:cs="Arial"/>
          <w:noProof/>
          <w:szCs w:val="28"/>
        </w:rPr>
      </w:pPr>
      <w:hyperlink w:anchor="_Toc426115332" w:history="1">
        <w:r w:rsidR="00375966" w:rsidRPr="002469FC">
          <w:rPr>
            <w:rFonts w:cs="Arial"/>
            <w:noProof/>
            <w:color w:val="0563C1"/>
            <w:szCs w:val="28"/>
            <w:u w:val="single"/>
            <w:shd w:val="clear" w:color="auto" w:fill="FFFFFF"/>
          </w:rPr>
          <w:t>Figure 7. Prevalence of type 2 diabetes in the CPRD 2004-2014 by gender</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_Toc426115332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9D4FA3">
          <w:rPr>
            <w:rFonts w:cs="Arial"/>
            <w:noProof/>
            <w:webHidden/>
            <w:szCs w:val="28"/>
            <w:shd w:val="clear" w:color="auto" w:fill="FFFFFF"/>
          </w:rPr>
          <w:t>32</w:t>
        </w:r>
        <w:r w:rsidRPr="002469FC">
          <w:rPr>
            <w:rFonts w:cs="Arial"/>
            <w:noProof/>
            <w:webHidden/>
            <w:szCs w:val="28"/>
            <w:shd w:val="clear" w:color="auto" w:fill="FFFFFF"/>
          </w:rPr>
          <w:fldChar w:fldCharType="end"/>
        </w:r>
      </w:hyperlink>
    </w:p>
    <w:p w:rsidR="00375966" w:rsidRPr="002469FC" w:rsidRDefault="007767E7" w:rsidP="00375966">
      <w:pPr>
        <w:tabs>
          <w:tab w:val="right" w:leader="dot" w:pos="9017"/>
        </w:tabs>
        <w:spacing w:line="360" w:lineRule="auto"/>
        <w:rPr>
          <w:rFonts w:cs="Arial"/>
          <w:noProof/>
          <w:szCs w:val="28"/>
        </w:rPr>
      </w:pPr>
      <w:hyperlink w:anchor="_Toc426115333" w:history="1">
        <w:r w:rsidR="00375966" w:rsidRPr="002469FC">
          <w:rPr>
            <w:rFonts w:cs="Arial"/>
            <w:noProof/>
            <w:color w:val="0563C1"/>
            <w:szCs w:val="28"/>
            <w:u w:val="single"/>
            <w:shd w:val="clear" w:color="auto" w:fill="FFFFFF"/>
          </w:rPr>
          <w:t>Figure 8. Prevalence of type 1 diabetes in the CPRD 2004-2014 by gender</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_Toc426115333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9D4FA3">
          <w:rPr>
            <w:rFonts w:cs="Arial"/>
            <w:noProof/>
            <w:webHidden/>
            <w:szCs w:val="28"/>
            <w:shd w:val="clear" w:color="auto" w:fill="FFFFFF"/>
          </w:rPr>
          <w:t>32</w:t>
        </w:r>
        <w:r w:rsidRPr="002469FC">
          <w:rPr>
            <w:rFonts w:cs="Arial"/>
            <w:noProof/>
            <w:webHidden/>
            <w:szCs w:val="28"/>
            <w:shd w:val="clear" w:color="auto" w:fill="FFFFFF"/>
          </w:rPr>
          <w:fldChar w:fldCharType="end"/>
        </w:r>
      </w:hyperlink>
    </w:p>
    <w:p w:rsidR="00375966" w:rsidRPr="002469FC" w:rsidRDefault="007767E7" w:rsidP="00375966">
      <w:pPr>
        <w:tabs>
          <w:tab w:val="right" w:leader="dot" w:pos="9017"/>
        </w:tabs>
        <w:spacing w:line="360" w:lineRule="auto"/>
        <w:rPr>
          <w:rFonts w:cs="Arial"/>
          <w:noProof/>
          <w:szCs w:val="28"/>
        </w:rPr>
      </w:pPr>
      <w:hyperlink w:anchor="_Toc426115334" w:history="1">
        <w:r w:rsidR="00375966" w:rsidRPr="002469FC">
          <w:rPr>
            <w:rFonts w:cs="Arial"/>
            <w:noProof/>
            <w:color w:val="0563C1"/>
            <w:szCs w:val="28"/>
            <w:u w:val="single"/>
            <w:shd w:val="clear" w:color="auto" w:fill="FFFFFF"/>
          </w:rPr>
          <w:t>Figure 9. Prevalence of diabetes melltus and retinopathy in the CPRD 2004-2014 by age group</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_Toc426115334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9D4FA3">
          <w:rPr>
            <w:rFonts w:cs="Arial"/>
            <w:noProof/>
            <w:webHidden/>
            <w:szCs w:val="28"/>
            <w:shd w:val="clear" w:color="auto" w:fill="FFFFFF"/>
          </w:rPr>
          <w:t>33</w:t>
        </w:r>
        <w:r w:rsidRPr="002469FC">
          <w:rPr>
            <w:rFonts w:cs="Arial"/>
            <w:noProof/>
            <w:webHidden/>
            <w:szCs w:val="28"/>
            <w:shd w:val="clear" w:color="auto" w:fill="FFFFFF"/>
          </w:rPr>
          <w:fldChar w:fldCharType="end"/>
        </w:r>
      </w:hyperlink>
    </w:p>
    <w:p w:rsidR="00375966" w:rsidRPr="002469FC" w:rsidRDefault="007767E7" w:rsidP="00375966">
      <w:pPr>
        <w:tabs>
          <w:tab w:val="right" w:leader="dot" w:pos="9017"/>
        </w:tabs>
        <w:spacing w:line="360" w:lineRule="auto"/>
        <w:rPr>
          <w:rFonts w:cs="Arial"/>
          <w:noProof/>
          <w:szCs w:val="28"/>
        </w:rPr>
      </w:pPr>
      <w:hyperlink w:anchor="_Toc426115335" w:history="1">
        <w:r w:rsidR="00375966" w:rsidRPr="002469FC">
          <w:rPr>
            <w:rFonts w:cs="Arial"/>
            <w:noProof/>
            <w:color w:val="0563C1"/>
            <w:szCs w:val="28"/>
            <w:u w:val="single"/>
            <w:shd w:val="clear" w:color="auto" w:fill="FFFFFF"/>
          </w:rPr>
          <w:t>Figure 10. Prevalence of diabetes mellitus and retinopathy in the CPRD by ethnic group</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_Toc426115335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9D4FA3">
          <w:rPr>
            <w:rFonts w:cs="Arial"/>
            <w:noProof/>
            <w:webHidden/>
            <w:szCs w:val="28"/>
            <w:shd w:val="clear" w:color="auto" w:fill="FFFFFF"/>
          </w:rPr>
          <w:t>35</w:t>
        </w:r>
        <w:r w:rsidRPr="002469FC">
          <w:rPr>
            <w:rFonts w:cs="Arial"/>
            <w:noProof/>
            <w:webHidden/>
            <w:szCs w:val="28"/>
            <w:shd w:val="clear" w:color="auto" w:fill="FFFFFF"/>
          </w:rPr>
          <w:fldChar w:fldCharType="end"/>
        </w:r>
      </w:hyperlink>
    </w:p>
    <w:p w:rsidR="00375966" w:rsidRPr="002469FC" w:rsidRDefault="007767E7" w:rsidP="00375966">
      <w:pPr>
        <w:tabs>
          <w:tab w:val="right" w:leader="dot" w:pos="9017"/>
        </w:tabs>
        <w:spacing w:line="360" w:lineRule="auto"/>
        <w:rPr>
          <w:rFonts w:cs="Arial"/>
          <w:noProof/>
          <w:szCs w:val="28"/>
        </w:rPr>
      </w:pPr>
      <w:hyperlink w:anchor="_Toc426115336" w:history="1">
        <w:r w:rsidR="00375966" w:rsidRPr="002469FC">
          <w:rPr>
            <w:rFonts w:cs="Arial"/>
            <w:noProof/>
            <w:color w:val="0563C1"/>
            <w:szCs w:val="28"/>
            <w:u w:val="single"/>
            <w:shd w:val="clear" w:color="auto" w:fill="FFFFFF"/>
          </w:rPr>
          <w:t>Figure 11. Prevalence of all retinopathy in the CPRD 2004-2014 by ethnic group</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_Toc426115336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9D4FA3">
          <w:rPr>
            <w:rFonts w:cs="Arial"/>
            <w:noProof/>
            <w:webHidden/>
            <w:szCs w:val="28"/>
            <w:shd w:val="clear" w:color="auto" w:fill="FFFFFF"/>
          </w:rPr>
          <w:t>36</w:t>
        </w:r>
        <w:r w:rsidRPr="002469FC">
          <w:rPr>
            <w:rFonts w:cs="Arial"/>
            <w:noProof/>
            <w:webHidden/>
            <w:szCs w:val="28"/>
            <w:shd w:val="clear" w:color="auto" w:fill="FFFFFF"/>
          </w:rPr>
          <w:fldChar w:fldCharType="end"/>
        </w:r>
      </w:hyperlink>
    </w:p>
    <w:p w:rsidR="00375966" w:rsidRPr="002469FC" w:rsidRDefault="007767E7" w:rsidP="00375966">
      <w:pPr>
        <w:tabs>
          <w:tab w:val="right" w:leader="dot" w:pos="9017"/>
        </w:tabs>
        <w:spacing w:line="360" w:lineRule="auto"/>
        <w:rPr>
          <w:rFonts w:cs="Arial"/>
          <w:noProof/>
          <w:szCs w:val="28"/>
        </w:rPr>
      </w:pPr>
      <w:hyperlink w:anchor="_Toc426115337" w:history="1">
        <w:r w:rsidR="00375966" w:rsidRPr="002469FC">
          <w:rPr>
            <w:rFonts w:cs="Arial"/>
            <w:noProof/>
            <w:color w:val="0563C1"/>
            <w:szCs w:val="28"/>
            <w:u w:val="single"/>
            <w:shd w:val="clear" w:color="auto" w:fill="FFFFFF"/>
          </w:rPr>
          <w:t>Figure 12. Prevalence of severe retinopathy in the CPRD 2004-2014 by ethnic group</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_Toc426115337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9D4FA3">
          <w:rPr>
            <w:rFonts w:cs="Arial"/>
            <w:noProof/>
            <w:webHidden/>
            <w:szCs w:val="28"/>
            <w:shd w:val="clear" w:color="auto" w:fill="FFFFFF"/>
          </w:rPr>
          <w:t>37</w:t>
        </w:r>
        <w:r w:rsidRPr="002469FC">
          <w:rPr>
            <w:rFonts w:cs="Arial"/>
            <w:noProof/>
            <w:webHidden/>
            <w:szCs w:val="28"/>
            <w:shd w:val="clear" w:color="auto" w:fill="FFFFFF"/>
          </w:rPr>
          <w:fldChar w:fldCharType="end"/>
        </w:r>
      </w:hyperlink>
    </w:p>
    <w:p w:rsidR="00375966" w:rsidRPr="002469FC" w:rsidRDefault="007767E7" w:rsidP="00375966">
      <w:pPr>
        <w:tabs>
          <w:tab w:val="right" w:leader="dot" w:pos="9017"/>
        </w:tabs>
        <w:spacing w:line="360" w:lineRule="auto"/>
        <w:rPr>
          <w:rFonts w:cs="Arial"/>
          <w:noProof/>
          <w:szCs w:val="28"/>
        </w:rPr>
      </w:pPr>
      <w:hyperlink w:anchor="_Toc426115338" w:history="1">
        <w:r w:rsidR="00375966" w:rsidRPr="002469FC">
          <w:rPr>
            <w:rFonts w:cs="Arial"/>
            <w:noProof/>
            <w:color w:val="0563C1"/>
            <w:szCs w:val="28"/>
            <w:u w:val="single"/>
            <w:shd w:val="clear" w:color="auto" w:fill="FFFFFF"/>
          </w:rPr>
          <w:t>Figure 13. Prevalence of type 2 diabetes in the CPRD 2004-2014 by ethnic group</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_Toc426115338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9D4FA3">
          <w:rPr>
            <w:rFonts w:cs="Arial"/>
            <w:noProof/>
            <w:webHidden/>
            <w:szCs w:val="28"/>
            <w:shd w:val="clear" w:color="auto" w:fill="FFFFFF"/>
          </w:rPr>
          <w:t>38</w:t>
        </w:r>
        <w:r w:rsidRPr="002469FC">
          <w:rPr>
            <w:rFonts w:cs="Arial"/>
            <w:noProof/>
            <w:webHidden/>
            <w:szCs w:val="28"/>
            <w:shd w:val="clear" w:color="auto" w:fill="FFFFFF"/>
          </w:rPr>
          <w:fldChar w:fldCharType="end"/>
        </w:r>
      </w:hyperlink>
    </w:p>
    <w:p w:rsidR="00375966" w:rsidRPr="002469FC" w:rsidRDefault="007767E7" w:rsidP="00375966">
      <w:pPr>
        <w:tabs>
          <w:tab w:val="right" w:leader="dot" w:pos="9017"/>
        </w:tabs>
        <w:spacing w:line="360" w:lineRule="auto"/>
        <w:rPr>
          <w:rFonts w:cs="Arial"/>
          <w:noProof/>
          <w:szCs w:val="28"/>
        </w:rPr>
      </w:pPr>
      <w:hyperlink w:anchor="_Toc426115339" w:history="1">
        <w:r w:rsidR="00375966" w:rsidRPr="002469FC">
          <w:rPr>
            <w:rFonts w:cs="Arial"/>
            <w:noProof/>
            <w:color w:val="0563C1"/>
            <w:szCs w:val="28"/>
            <w:u w:val="single"/>
            <w:shd w:val="clear" w:color="auto" w:fill="FFFFFF"/>
          </w:rPr>
          <w:t>Figure 14. Prevalence of type 1 diabetes in the CPRD 2004-2014 by ethnic group</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_Toc426115339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9D4FA3">
          <w:rPr>
            <w:rFonts w:cs="Arial"/>
            <w:noProof/>
            <w:webHidden/>
            <w:szCs w:val="28"/>
            <w:shd w:val="clear" w:color="auto" w:fill="FFFFFF"/>
          </w:rPr>
          <w:t>39</w:t>
        </w:r>
        <w:r w:rsidRPr="002469FC">
          <w:rPr>
            <w:rFonts w:cs="Arial"/>
            <w:noProof/>
            <w:webHidden/>
            <w:szCs w:val="28"/>
            <w:shd w:val="clear" w:color="auto" w:fill="FFFFFF"/>
          </w:rPr>
          <w:fldChar w:fldCharType="end"/>
        </w:r>
      </w:hyperlink>
    </w:p>
    <w:p w:rsidR="00375966" w:rsidRPr="002469FC" w:rsidRDefault="007767E7" w:rsidP="00375966">
      <w:pPr>
        <w:tabs>
          <w:tab w:val="right" w:leader="dot" w:pos="9017"/>
        </w:tabs>
        <w:spacing w:line="360" w:lineRule="auto"/>
        <w:rPr>
          <w:rFonts w:cs="Arial"/>
          <w:noProof/>
          <w:szCs w:val="28"/>
        </w:rPr>
      </w:pPr>
      <w:hyperlink w:anchor="_Toc426115340" w:history="1">
        <w:r w:rsidR="00375966" w:rsidRPr="002469FC">
          <w:rPr>
            <w:rFonts w:cs="Arial"/>
            <w:noProof/>
            <w:color w:val="0563C1"/>
            <w:szCs w:val="28"/>
            <w:u w:val="single"/>
            <w:shd w:val="clear" w:color="auto" w:fill="FFFFFF"/>
          </w:rPr>
          <w:t>Figure 15. Prevalence of diabetes and retinopathy in the CPRD by deprivation quintile</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_Toc426115340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9D4FA3">
          <w:rPr>
            <w:rFonts w:cs="Arial"/>
            <w:noProof/>
            <w:webHidden/>
            <w:szCs w:val="28"/>
            <w:shd w:val="clear" w:color="auto" w:fill="FFFFFF"/>
          </w:rPr>
          <w:t>40</w:t>
        </w:r>
        <w:r w:rsidRPr="002469FC">
          <w:rPr>
            <w:rFonts w:cs="Arial"/>
            <w:noProof/>
            <w:webHidden/>
            <w:szCs w:val="28"/>
            <w:shd w:val="clear" w:color="auto" w:fill="FFFFFF"/>
          </w:rPr>
          <w:fldChar w:fldCharType="end"/>
        </w:r>
      </w:hyperlink>
    </w:p>
    <w:p w:rsidR="00375966" w:rsidRPr="002469FC" w:rsidRDefault="007767E7" w:rsidP="00375966">
      <w:pPr>
        <w:tabs>
          <w:tab w:val="right" w:leader="dot" w:pos="9017"/>
        </w:tabs>
        <w:spacing w:line="360" w:lineRule="auto"/>
        <w:rPr>
          <w:rFonts w:cs="Arial"/>
          <w:noProof/>
          <w:szCs w:val="28"/>
        </w:rPr>
      </w:pPr>
      <w:hyperlink w:anchor="_Toc426115341" w:history="1">
        <w:r w:rsidR="00375966" w:rsidRPr="002469FC">
          <w:rPr>
            <w:rFonts w:cs="Arial"/>
            <w:noProof/>
            <w:color w:val="0563C1"/>
            <w:szCs w:val="28"/>
            <w:u w:val="single"/>
            <w:shd w:val="clear" w:color="auto" w:fill="FFFFFF"/>
          </w:rPr>
          <w:t>Figure 16. Prevalence of all retinopathy in the CPRD 2004-2014 by deprivation quintile</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_Toc426115341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9D4FA3">
          <w:rPr>
            <w:rFonts w:cs="Arial"/>
            <w:noProof/>
            <w:webHidden/>
            <w:szCs w:val="28"/>
            <w:shd w:val="clear" w:color="auto" w:fill="FFFFFF"/>
          </w:rPr>
          <w:t>41</w:t>
        </w:r>
        <w:r w:rsidRPr="002469FC">
          <w:rPr>
            <w:rFonts w:cs="Arial"/>
            <w:noProof/>
            <w:webHidden/>
            <w:szCs w:val="28"/>
            <w:shd w:val="clear" w:color="auto" w:fill="FFFFFF"/>
          </w:rPr>
          <w:fldChar w:fldCharType="end"/>
        </w:r>
      </w:hyperlink>
    </w:p>
    <w:p w:rsidR="00375966" w:rsidRPr="002469FC" w:rsidRDefault="007767E7" w:rsidP="00375966">
      <w:pPr>
        <w:tabs>
          <w:tab w:val="right" w:leader="dot" w:pos="9017"/>
        </w:tabs>
        <w:spacing w:line="360" w:lineRule="auto"/>
        <w:rPr>
          <w:rFonts w:cs="Arial"/>
          <w:noProof/>
          <w:szCs w:val="28"/>
        </w:rPr>
      </w:pPr>
      <w:hyperlink w:anchor="_Toc426115342" w:history="1">
        <w:r w:rsidR="00375966" w:rsidRPr="002469FC">
          <w:rPr>
            <w:rFonts w:cs="Arial"/>
            <w:noProof/>
            <w:color w:val="0563C1"/>
            <w:szCs w:val="28"/>
            <w:u w:val="single"/>
            <w:shd w:val="clear" w:color="auto" w:fill="FFFFFF"/>
          </w:rPr>
          <w:t>Figure 17. Prevalence of severe retinopathy in the CPRD 2004-2014 by deprivation quintile</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_Toc426115342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9D4FA3">
          <w:rPr>
            <w:rFonts w:cs="Arial"/>
            <w:noProof/>
            <w:webHidden/>
            <w:szCs w:val="28"/>
            <w:shd w:val="clear" w:color="auto" w:fill="FFFFFF"/>
          </w:rPr>
          <w:t>42</w:t>
        </w:r>
        <w:r w:rsidRPr="002469FC">
          <w:rPr>
            <w:rFonts w:cs="Arial"/>
            <w:noProof/>
            <w:webHidden/>
            <w:szCs w:val="28"/>
            <w:shd w:val="clear" w:color="auto" w:fill="FFFFFF"/>
          </w:rPr>
          <w:fldChar w:fldCharType="end"/>
        </w:r>
      </w:hyperlink>
    </w:p>
    <w:p w:rsidR="00375966" w:rsidRPr="002469FC" w:rsidRDefault="007767E7" w:rsidP="00375966">
      <w:pPr>
        <w:tabs>
          <w:tab w:val="right" w:leader="dot" w:pos="9017"/>
        </w:tabs>
        <w:spacing w:line="360" w:lineRule="auto"/>
        <w:rPr>
          <w:rFonts w:cs="Arial"/>
          <w:noProof/>
          <w:szCs w:val="28"/>
        </w:rPr>
      </w:pPr>
      <w:hyperlink w:anchor="_Toc426115343" w:history="1">
        <w:r w:rsidR="00375966" w:rsidRPr="002469FC">
          <w:rPr>
            <w:rFonts w:cs="Arial"/>
            <w:noProof/>
            <w:color w:val="0563C1"/>
            <w:szCs w:val="28"/>
            <w:u w:val="single"/>
            <w:shd w:val="clear" w:color="auto" w:fill="FFFFFF"/>
          </w:rPr>
          <w:t>Figure 18. Prevalence of type 2 diabetes in the CPRD 2004-2014 by deprivation quintile</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_Toc426115343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9D4FA3">
          <w:rPr>
            <w:rFonts w:cs="Arial"/>
            <w:noProof/>
            <w:webHidden/>
            <w:szCs w:val="28"/>
            <w:shd w:val="clear" w:color="auto" w:fill="FFFFFF"/>
          </w:rPr>
          <w:t>43</w:t>
        </w:r>
        <w:r w:rsidRPr="002469FC">
          <w:rPr>
            <w:rFonts w:cs="Arial"/>
            <w:noProof/>
            <w:webHidden/>
            <w:szCs w:val="28"/>
            <w:shd w:val="clear" w:color="auto" w:fill="FFFFFF"/>
          </w:rPr>
          <w:fldChar w:fldCharType="end"/>
        </w:r>
      </w:hyperlink>
    </w:p>
    <w:p w:rsidR="00375966" w:rsidRPr="002469FC" w:rsidRDefault="007767E7" w:rsidP="00375966">
      <w:pPr>
        <w:tabs>
          <w:tab w:val="right" w:leader="dot" w:pos="9017"/>
        </w:tabs>
        <w:spacing w:line="360" w:lineRule="auto"/>
        <w:rPr>
          <w:rFonts w:cs="Arial"/>
          <w:noProof/>
          <w:szCs w:val="28"/>
        </w:rPr>
      </w:pPr>
      <w:hyperlink w:anchor="_Toc426115344" w:history="1">
        <w:r w:rsidR="00375966" w:rsidRPr="002469FC">
          <w:rPr>
            <w:rFonts w:cs="Arial"/>
            <w:noProof/>
            <w:color w:val="0563C1"/>
            <w:szCs w:val="28"/>
            <w:u w:val="single"/>
            <w:shd w:val="clear" w:color="auto" w:fill="FFFFFF"/>
          </w:rPr>
          <w:t>Figure 19. Prevalence of type 1 diabetes in the CPRD 2004-2014 by deprivation quintile</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_Toc426115344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9D4FA3">
          <w:rPr>
            <w:rFonts w:cs="Arial"/>
            <w:noProof/>
            <w:webHidden/>
            <w:szCs w:val="28"/>
            <w:shd w:val="clear" w:color="auto" w:fill="FFFFFF"/>
          </w:rPr>
          <w:t>44</w:t>
        </w:r>
        <w:r w:rsidRPr="002469FC">
          <w:rPr>
            <w:rFonts w:cs="Arial"/>
            <w:noProof/>
            <w:webHidden/>
            <w:szCs w:val="28"/>
            <w:shd w:val="clear" w:color="auto" w:fill="FFFFFF"/>
          </w:rPr>
          <w:fldChar w:fldCharType="end"/>
        </w:r>
      </w:hyperlink>
    </w:p>
    <w:p w:rsidR="00375966" w:rsidRPr="002469FC" w:rsidRDefault="007767E7" w:rsidP="00375966">
      <w:pPr>
        <w:tabs>
          <w:tab w:val="right" w:leader="dot" w:pos="9017"/>
        </w:tabs>
        <w:spacing w:line="360" w:lineRule="auto"/>
        <w:rPr>
          <w:rFonts w:cs="Arial"/>
          <w:noProof/>
          <w:szCs w:val="28"/>
        </w:rPr>
      </w:pPr>
      <w:hyperlink w:anchor="_Toc426115345" w:history="1">
        <w:r w:rsidR="00375966" w:rsidRPr="002469FC">
          <w:rPr>
            <w:rFonts w:cs="Arial"/>
            <w:noProof/>
            <w:color w:val="0563C1"/>
            <w:szCs w:val="28"/>
            <w:u w:val="single"/>
            <w:shd w:val="clear" w:color="auto" w:fill="FFFFFF"/>
          </w:rPr>
          <w:t>Figure 20. Prevalence of diabetes and retinopathy in the CPRD by region</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_Toc426115345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9D4FA3">
          <w:rPr>
            <w:rFonts w:cs="Arial"/>
            <w:noProof/>
            <w:webHidden/>
            <w:szCs w:val="28"/>
            <w:shd w:val="clear" w:color="auto" w:fill="FFFFFF"/>
          </w:rPr>
          <w:t>45</w:t>
        </w:r>
        <w:r w:rsidRPr="002469FC">
          <w:rPr>
            <w:rFonts w:cs="Arial"/>
            <w:noProof/>
            <w:webHidden/>
            <w:szCs w:val="28"/>
            <w:shd w:val="clear" w:color="auto" w:fill="FFFFFF"/>
          </w:rPr>
          <w:fldChar w:fldCharType="end"/>
        </w:r>
      </w:hyperlink>
    </w:p>
    <w:p w:rsidR="00375966" w:rsidRPr="002469FC" w:rsidRDefault="007767E7" w:rsidP="00375966">
      <w:pPr>
        <w:tabs>
          <w:tab w:val="right" w:leader="dot" w:pos="9017"/>
        </w:tabs>
        <w:spacing w:line="360" w:lineRule="auto"/>
        <w:rPr>
          <w:rFonts w:cs="Arial"/>
          <w:noProof/>
          <w:szCs w:val="28"/>
        </w:rPr>
      </w:pPr>
      <w:hyperlink w:anchor="_Toc426115346" w:history="1">
        <w:r w:rsidR="00375966" w:rsidRPr="002469FC">
          <w:rPr>
            <w:rFonts w:cs="Arial"/>
            <w:noProof/>
            <w:color w:val="0563C1"/>
            <w:szCs w:val="28"/>
            <w:u w:val="single"/>
            <w:shd w:val="clear" w:color="auto" w:fill="FFFFFF"/>
          </w:rPr>
          <w:t>Figure 21. Prevalence of retinopathy in the CPRD 2004-2014 by region</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_Toc426115346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9D4FA3">
          <w:rPr>
            <w:rFonts w:cs="Arial"/>
            <w:noProof/>
            <w:webHidden/>
            <w:szCs w:val="28"/>
            <w:shd w:val="clear" w:color="auto" w:fill="FFFFFF"/>
          </w:rPr>
          <w:t>47</w:t>
        </w:r>
        <w:r w:rsidRPr="002469FC">
          <w:rPr>
            <w:rFonts w:cs="Arial"/>
            <w:noProof/>
            <w:webHidden/>
            <w:szCs w:val="28"/>
            <w:shd w:val="clear" w:color="auto" w:fill="FFFFFF"/>
          </w:rPr>
          <w:fldChar w:fldCharType="end"/>
        </w:r>
      </w:hyperlink>
    </w:p>
    <w:p w:rsidR="00375966" w:rsidRPr="002469FC" w:rsidRDefault="007767E7" w:rsidP="00375966">
      <w:pPr>
        <w:tabs>
          <w:tab w:val="right" w:leader="dot" w:pos="9017"/>
        </w:tabs>
        <w:spacing w:line="360" w:lineRule="auto"/>
        <w:rPr>
          <w:rFonts w:cs="Arial"/>
          <w:noProof/>
          <w:szCs w:val="28"/>
        </w:rPr>
      </w:pPr>
      <w:hyperlink w:anchor="_Toc426115347" w:history="1">
        <w:r w:rsidR="00375966" w:rsidRPr="002469FC">
          <w:rPr>
            <w:rFonts w:cs="Arial"/>
            <w:noProof/>
            <w:color w:val="0563C1"/>
            <w:szCs w:val="28"/>
            <w:u w:val="single"/>
            <w:shd w:val="clear" w:color="auto" w:fill="FFFFFF"/>
          </w:rPr>
          <w:t>Figure 22. Prevalence of severe retinopathy in the CPRD 2004-2014 by region</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_Toc426115347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9D4FA3">
          <w:rPr>
            <w:rFonts w:cs="Arial"/>
            <w:noProof/>
            <w:webHidden/>
            <w:szCs w:val="28"/>
            <w:shd w:val="clear" w:color="auto" w:fill="FFFFFF"/>
          </w:rPr>
          <w:t>48</w:t>
        </w:r>
        <w:r w:rsidRPr="002469FC">
          <w:rPr>
            <w:rFonts w:cs="Arial"/>
            <w:noProof/>
            <w:webHidden/>
            <w:szCs w:val="28"/>
            <w:shd w:val="clear" w:color="auto" w:fill="FFFFFF"/>
          </w:rPr>
          <w:fldChar w:fldCharType="end"/>
        </w:r>
      </w:hyperlink>
    </w:p>
    <w:p w:rsidR="00375966" w:rsidRPr="002469FC" w:rsidRDefault="007767E7" w:rsidP="00375966">
      <w:pPr>
        <w:tabs>
          <w:tab w:val="right" w:leader="dot" w:pos="9017"/>
        </w:tabs>
        <w:spacing w:line="360" w:lineRule="auto"/>
        <w:rPr>
          <w:rFonts w:cs="Arial"/>
          <w:noProof/>
          <w:szCs w:val="28"/>
        </w:rPr>
      </w:pPr>
      <w:hyperlink w:anchor="_Toc426115348" w:history="1">
        <w:r w:rsidR="00375966" w:rsidRPr="002469FC">
          <w:rPr>
            <w:rFonts w:cs="Arial"/>
            <w:noProof/>
            <w:color w:val="0563C1"/>
            <w:szCs w:val="28"/>
            <w:u w:val="single"/>
            <w:shd w:val="clear" w:color="auto" w:fill="FFFFFF"/>
          </w:rPr>
          <w:t>Figure 23. Prevalence of retinopathy in the T2DM population by gender</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_Toc426115348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9D4FA3">
          <w:rPr>
            <w:rFonts w:cs="Arial"/>
            <w:noProof/>
            <w:webHidden/>
            <w:szCs w:val="28"/>
            <w:shd w:val="clear" w:color="auto" w:fill="FFFFFF"/>
          </w:rPr>
          <w:t>49</w:t>
        </w:r>
        <w:r w:rsidRPr="002469FC">
          <w:rPr>
            <w:rFonts w:cs="Arial"/>
            <w:noProof/>
            <w:webHidden/>
            <w:szCs w:val="28"/>
            <w:shd w:val="clear" w:color="auto" w:fill="FFFFFF"/>
          </w:rPr>
          <w:fldChar w:fldCharType="end"/>
        </w:r>
      </w:hyperlink>
    </w:p>
    <w:p w:rsidR="00375966" w:rsidRPr="002469FC" w:rsidRDefault="007767E7" w:rsidP="00375966">
      <w:pPr>
        <w:tabs>
          <w:tab w:val="right" w:leader="dot" w:pos="9017"/>
        </w:tabs>
        <w:spacing w:line="360" w:lineRule="auto"/>
        <w:rPr>
          <w:rFonts w:cs="Arial"/>
          <w:noProof/>
          <w:szCs w:val="28"/>
        </w:rPr>
      </w:pPr>
      <w:hyperlink w:anchor="_Toc426115349" w:history="1">
        <w:r w:rsidR="00375966" w:rsidRPr="002469FC">
          <w:rPr>
            <w:rFonts w:cs="Arial"/>
            <w:noProof/>
            <w:color w:val="0563C1"/>
            <w:szCs w:val="28"/>
            <w:u w:val="single"/>
            <w:shd w:val="clear" w:color="auto" w:fill="FFFFFF"/>
          </w:rPr>
          <w:t>Figure 24. Prevalence of retinopathy in the T2DM population 2004-2014 by gender</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_Toc426115349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9D4FA3">
          <w:rPr>
            <w:rFonts w:cs="Arial"/>
            <w:noProof/>
            <w:webHidden/>
            <w:szCs w:val="28"/>
            <w:shd w:val="clear" w:color="auto" w:fill="FFFFFF"/>
          </w:rPr>
          <w:t>50</w:t>
        </w:r>
        <w:r w:rsidRPr="002469FC">
          <w:rPr>
            <w:rFonts w:cs="Arial"/>
            <w:noProof/>
            <w:webHidden/>
            <w:szCs w:val="28"/>
            <w:shd w:val="clear" w:color="auto" w:fill="FFFFFF"/>
          </w:rPr>
          <w:fldChar w:fldCharType="end"/>
        </w:r>
      </w:hyperlink>
    </w:p>
    <w:p w:rsidR="00375966" w:rsidRPr="002469FC" w:rsidRDefault="007767E7" w:rsidP="00375966">
      <w:pPr>
        <w:tabs>
          <w:tab w:val="right" w:leader="dot" w:pos="9017"/>
        </w:tabs>
        <w:spacing w:line="360" w:lineRule="auto"/>
        <w:rPr>
          <w:rFonts w:cs="Arial"/>
          <w:noProof/>
          <w:szCs w:val="28"/>
        </w:rPr>
      </w:pPr>
      <w:hyperlink w:anchor="_Toc426115350" w:history="1">
        <w:r w:rsidR="00375966" w:rsidRPr="002469FC">
          <w:rPr>
            <w:rFonts w:cs="Arial"/>
            <w:noProof/>
            <w:color w:val="0563C1"/>
            <w:szCs w:val="28"/>
            <w:u w:val="single"/>
            <w:shd w:val="clear" w:color="auto" w:fill="FFFFFF"/>
          </w:rPr>
          <w:t>Figure 25. Prevalence of retinopathy in the T2DM population 2004-2014 by age group</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_Toc426115350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9D4FA3">
          <w:rPr>
            <w:rFonts w:cs="Arial"/>
            <w:noProof/>
            <w:webHidden/>
            <w:szCs w:val="28"/>
            <w:shd w:val="clear" w:color="auto" w:fill="FFFFFF"/>
          </w:rPr>
          <w:t>51</w:t>
        </w:r>
        <w:r w:rsidRPr="002469FC">
          <w:rPr>
            <w:rFonts w:cs="Arial"/>
            <w:noProof/>
            <w:webHidden/>
            <w:szCs w:val="28"/>
            <w:shd w:val="clear" w:color="auto" w:fill="FFFFFF"/>
          </w:rPr>
          <w:fldChar w:fldCharType="end"/>
        </w:r>
      </w:hyperlink>
    </w:p>
    <w:p w:rsidR="00375966" w:rsidRPr="002469FC" w:rsidRDefault="007767E7" w:rsidP="00375966">
      <w:pPr>
        <w:tabs>
          <w:tab w:val="right" w:leader="dot" w:pos="9017"/>
        </w:tabs>
        <w:spacing w:line="360" w:lineRule="auto"/>
        <w:rPr>
          <w:rFonts w:cs="Arial"/>
          <w:noProof/>
          <w:szCs w:val="28"/>
        </w:rPr>
      </w:pPr>
      <w:hyperlink w:anchor="_Toc426115351" w:history="1">
        <w:r w:rsidR="00375966" w:rsidRPr="002469FC">
          <w:rPr>
            <w:rFonts w:cs="Arial"/>
            <w:noProof/>
            <w:color w:val="0563C1"/>
            <w:szCs w:val="28"/>
            <w:u w:val="single"/>
            <w:shd w:val="clear" w:color="auto" w:fill="FFFFFF"/>
          </w:rPr>
          <w:t>Figure 26. Prevalence of retinopathy in the T2DM population by ethnic group</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_Toc426115351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9D4FA3">
          <w:rPr>
            <w:rFonts w:cs="Arial"/>
            <w:noProof/>
            <w:webHidden/>
            <w:szCs w:val="28"/>
            <w:shd w:val="clear" w:color="auto" w:fill="FFFFFF"/>
          </w:rPr>
          <w:t>52</w:t>
        </w:r>
        <w:r w:rsidRPr="002469FC">
          <w:rPr>
            <w:rFonts w:cs="Arial"/>
            <w:noProof/>
            <w:webHidden/>
            <w:szCs w:val="28"/>
            <w:shd w:val="clear" w:color="auto" w:fill="FFFFFF"/>
          </w:rPr>
          <w:fldChar w:fldCharType="end"/>
        </w:r>
      </w:hyperlink>
    </w:p>
    <w:p w:rsidR="00375966" w:rsidRPr="002469FC" w:rsidRDefault="007767E7" w:rsidP="00375966">
      <w:pPr>
        <w:tabs>
          <w:tab w:val="right" w:leader="dot" w:pos="9017"/>
        </w:tabs>
        <w:spacing w:line="360" w:lineRule="auto"/>
        <w:rPr>
          <w:rFonts w:cs="Arial"/>
          <w:noProof/>
          <w:szCs w:val="28"/>
        </w:rPr>
      </w:pPr>
      <w:hyperlink w:anchor="_Toc426115352" w:history="1">
        <w:r w:rsidR="00375966" w:rsidRPr="002469FC">
          <w:rPr>
            <w:rFonts w:cs="Arial"/>
            <w:noProof/>
            <w:color w:val="0563C1"/>
            <w:szCs w:val="28"/>
            <w:u w:val="single"/>
            <w:shd w:val="clear" w:color="auto" w:fill="FFFFFF"/>
          </w:rPr>
          <w:t>Figure 27. Prevalence of all retinopathy in the T2DM population 2004-2014 by ethnic group</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_Toc426115352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9D4FA3">
          <w:rPr>
            <w:rFonts w:cs="Arial"/>
            <w:noProof/>
            <w:webHidden/>
            <w:szCs w:val="28"/>
            <w:shd w:val="clear" w:color="auto" w:fill="FFFFFF"/>
          </w:rPr>
          <w:t>53</w:t>
        </w:r>
        <w:r w:rsidRPr="002469FC">
          <w:rPr>
            <w:rFonts w:cs="Arial"/>
            <w:noProof/>
            <w:webHidden/>
            <w:szCs w:val="28"/>
            <w:shd w:val="clear" w:color="auto" w:fill="FFFFFF"/>
          </w:rPr>
          <w:fldChar w:fldCharType="end"/>
        </w:r>
      </w:hyperlink>
    </w:p>
    <w:p w:rsidR="00375966" w:rsidRPr="002469FC" w:rsidRDefault="007767E7" w:rsidP="00375966">
      <w:pPr>
        <w:tabs>
          <w:tab w:val="right" w:leader="dot" w:pos="9017"/>
        </w:tabs>
        <w:spacing w:line="360" w:lineRule="auto"/>
        <w:rPr>
          <w:rFonts w:cs="Arial"/>
          <w:noProof/>
          <w:szCs w:val="28"/>
        </w:rPr>
      </w:pPr>
      <w:hyperlink w:anchor="_Toc426115353" w:history="1">
        <w:r w:rsidR="00375966" w:rsidRPr="002469FC">
          <w:rPr>
            <w:rFonts w:cs="Arial"/>
            <w:noProof/>
            <w:color w:val="0563C1"/>
            <w:szCs w:val="28"/>
            <w:u w:val="single"/>
            <w:shd w:val="clear" w:color="auto" w:fill="FFFFFF"/>
          </w:rPr>
          <w:t>Figure 28. Prevalence of severe retinopathy in the T2DM population 2004-2014 by ethnic group</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_Toc426115353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9D4FA3">
          <w:rPr>
            <w:rFonts w:cs="Arial"/>
            <w:noProof/>
            <w:webHidden/>
            <w:szCs w:val="28"/>
            <w:shd w:val="clear" w:color="auto" w:fill="FFFFFF"/>
          </w:rPr>
          <w:t>54</w:t>
        </w:r>
        <w:r w:rsidRPr="002469FC">
          <w:rPr>
            <w:rFonts w:cs="Arial"/>
            <w:noProof/>
            <w:webHidden/>
            <w:szCs w:val="28"/>
            <w:shd w:val="clear" w:color="auto" w:fill="FFFFFF"/>
          </w:rPr>
          <w:fldChar w:fldCharType="end"/>
        </w:r>
      </w:hyperlink>
    </w:p>
    <w:p w:rsidR="00375966" w:rsidRPr="002469FC" w:rsidRDefault="007767E7" w:rsidP="00375966">
      <w:pPr>
        <w:tabs>
          <w:tab w:val="right" w:leader="dot" w:pos="9017"/>
        </w:tabs>
        <w:spacing w:line="360" w:lineRule="auto"/>
        <w:rPr>
          <w:rFonts w:cs="Arial"/>
          <w:noProof/>
          <w:szCs w:val="28"/>
        </w:rPr>
      </w:pPr>
      <w:hyperlink w:anchor="_Toc426115354" w:history="1">
        <w:r w:rsidR="00375966" w:rsidRPr="002469FC">
          <w:rPr>
            <w:rFonts w:cs="Arial"/>
            <w:noProof/>
            <w:color w:val="0563C1"/>
            <w:szCs w:val="28"/>
            <w:u w:val="single"/>
            <w:shd w:val="clear" w:color="auto" w:fill="FFFFFF"/>
          </w:rPr>
          <w:t>Figure 29. Prevalence of retinopathy in the T2DM population by deprivation quintile</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_Toc426115354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9D4FA3">
          <w:rPr>
            <w:rFonts w:cs="Arial"/>
            <w:noProof/>
            <w:webHidden/>
            <w:szCs w:val="28"/>
            <w:shd w:val="clear" w:color="auto" w:fill="FFFFFF"/>
          </w:rPr>
          <w:t>55</w:t>
        </w:r>
        <w:r w:rsidRPr="002469FC">
          <w:rPr>
            <w:rFonts w:cs="Arial"/>
            <w:noProof/>
            <w:webHidden/>
            <w:szCs w:val="28"/>
            <w:shd w:val="clear" w:color="auto" w:fill="FFFFFF"/>
          </w:rPr>
          <w:fldChar w:fldCharType="end"/>
        </w:r>
      </w:hyperlink>
    </w:p>
    <w:p w:rsidR="00375966" w:rsidRPr="002469FC" w:rsidRDefault="007767E7" w:rsidP="00375966">
      <w:pPr>
        <w:tabs>
          <w:tab w:val="right" w:leader="dot" w:pos="9017"/>
        </w:tabs>
        <w:spacing w:line="360" w:lineRule="auto"/>
        <w:rPr>
          <w:rFonts w:cs="Arial"/>
          <w:noProof/>
          <w:szCs w:val="28"/>
        </w:rPr>
      </w:pPr>
      <w:hyperlink w:anchor="_Toc426115355" w:history="1">
        <w:r w:rsidR="00375966" w:rsidRPr="002469FC">
          <w:rPr>
            <w:rFonts w:cs="Arial"/>
            <w:noProof/>
            <w:color w:val="0563C1"/>
            <w:szCs w:val="28"/>
            <w:u w:val="single"/>
            <w:shd w:val="clear" w:color="auto" w:fill="FFFFFF"/>
          </w:rPr>
          <w:t>Figure 30. Prevalence of all retinopathy in the T2DM population 2004-2014 by deprivation quintile</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_Toc426115355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9D4FA3">
          <w:rPr>
            <w:rFonts w:cs="Arial"/>
            <w:noProof/>
            <w:webHidden/>
            <w:szCs w:val="28"/>
            <w:shd w:val="clear" w:color="auto" w:fill="FFFFFF"/>
          </w:rPr>
          <w:t>56</w:t>
        </w:r>
        <w:r w:rsidRPr="002469FC">
          <w:rPr>
            <w:rFonts w:cs="Arial"/>
            <w:noProof/>
            <w:webHidden/>
            <w:szCs w:val="28"/>
            <w:shd w:val="clear" w:color="auto" w:fill="FFFFFF"/>
          </w:rPr>
          <w:fldChar w:fldCharType="end"/>
        </w:r>
      </w:hyperlink>
    </w:p>
    <w:p w:rsidR="00375966" w:rsidRPr="002469FC" w:rsidRDefault="007767E7" w:rsidP="00375966">
      <w:pPr>
        <w:tabs>
          <w:tab w:val="right" w:leader="dot" w:pos="9017"/>
        </w:tabs>
        <w:spacing w:line="360" w:lineRule="auto"/>
        <w:rPr>
          <w:rFonts w:cs="Arial"/>
          <w:noProof/>
          <w:szCs w:val="28"/>
        </w:rPr>
      </w:pPr>
      <w:hyperlink w:anchor="_Toc426115356" w:history="1">
        <w:r w:rsidR="00375966" w:rsidRPr="002469FC">
          <w:rPr>
            <w:rFonts w:cs="Arial"/>
            <w:noProof/>
            <w:color w:val="0563C1"/>
            <w:szCs w:val="28"/>
            <w:u w:val="single"/>
            <w:shd w:val="clear" w:color="auto" w:fill="FFFFFF"/>
          </w:rPr>
          <w:t>Figure 31. Prevalence of severe retinopathy in the T2DM population 2004-2014 by deprivation quintile</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_Toc426115356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9D4FA3">
          <w:rPr>
            <w:rFonts w:cs="Arial"/>
            <w:noProof/>
            <w:webHidden/>
            <w:szCs w:val="28"/>
            <w:shd w:val="clear" w:color="auto" w:fill="FFFFFF"/>
          </w:rPr>
          <w:t>58</w:t>
        </w:r>
        <w:r w:rsidRPr="002469FC">
          <w:rPr>
            <w:rFonts w:cs="Arial"/>
            <w:noProof/>
            <w:webHidden/>
            <w:szCs w:val="28"/>
            <w:shd w:val="clear" w:color="auto" w:fill="FFFFFF"/>
          </w:rPr>
          <w:fldChar w:fldCharType="end"/>
        </w:r>
      </w:hyperlink>
    </w:p>
    <w:p w:rsidR="00375966" w:rsidRPr="002469FC" w:rsidRDefault="007767E7" w:rsidP="00375966">
      <w:pPr>
        <w:tabs>
          <w:tab w:val="right" w:leader="dot" w:pos="9017"/>
        </w:tabs>
        <w:spacing w:line="360" w:lineRule="auto"/>
        <w:rPr>
          <w:rFonts w:cs="Arial"/>
          <w:noProof/>
          <w:szCs w:val="28"/>
        </w:rPr>
      </w:pPr>
      <w:hyperlink w:anchor="_Toc426115357" w:history="1">
        <w:r w:rsidR="00375966" w:rsidRPr="002469FC">
          <w:rPr>
            <w:rFonts w:cs="Arial"/>
            <w:noProof/>
            <w:color w:val="0563C1"/>
            <w:szCs w:val="28"/>
            <w:u w:val="single"/>
            <w:shd w:val="clear" w:color="auto" w:fill="FFFFFF"/>
          </w:rPr>
          <w:t>Figure 32. Prevalence of retinopathy in the T2DM population by region</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_Toc426115357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9D4FA3">
          <w:rPr>
            <w:rFonts w:cs="Arial"/>
            <w:noProof/>
            <w:webHidden/>
            <w:szCs w:val="28"/>
            <w:shd w:val="clear" w:color="auto" w:fill="FFFFFF"/>
          </w:rPr>
          <w:t>59</w:t>
        </w:r>
        <w:r w:rsidRPr="002469FC">
          <w:rPr>
            <w:rFonts w:cs="Arial"/>
            <w:noProof/>
            <w:webHidden/>
            <w:szCs w:val="28"/>
            <w:shd w:val="clear" w:color="auto" w:fill="FFFFFF"/>
          </w:rPr>
          <w:fldChar w:fldCharType="end"/>
        </w:r>
      </w:hyperlink>
    </w:p>
    <w:p w:rsidR="00375966" w:rsidRPr="002469FC" w:rsidRDefault="007767E7" w:rsidP="00375966">
      <w:pPr>
        <w:tabs>
          <w:tab w:val="right" w:leader="dot" w:pos="9017"/>
        </w:tabs>
        <w:spacing w:line="360" w:lineRule="auto"/>
        <w:rPr>
          <w:rFonts w:cs="Arial"/>
          <w:noProof/>
          <w:szCs w:val="28"/>
        </w:rPr>
      </w:pPr>
      <w:hyperlink w:anchor="_Toc426115358" w:history="1">
        <w:r w:rsidR="00375966" w:rsidRPr="002469FC">
          <w:rPr>
            <w:rFonts w:cs="Arial"/>
            <w:noProof/>
            <w:color w:val="0563C1"/>
            <w:szCs w:val="28"/>
            <w:u w:val="single"/>
            <w:shd w:val="clear" w:color="auto" w:fill="FFFFFF"/>
          </w:rPr>
          <w:t>Figure 33. Prevalence of retinopathy in the T2DM population 2004-2014 by region</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_Toc426115358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9D4FA3">
          <w:rPr>
            <w:rFonts w:cs="Arial"/>
            <w:noProof/>
            <w:webHidden/>
            <w:szCs w:val="28"/>
            <w:shd w:val="clear" w:color="auto" w:fill="FFFFFF"/>
          </w:rPr>
          <w:t>60</w:t>
        </w:r>
        <w:r w:rsidRPr="002469FC">
          <w:rPr>
            <w:rFonts w:cs="Arial"/>
            <w:noProof/>
            <w:webHidden/>
            <w:szCs w:val="28"/>
            <w:shd w:val="clear" w:color="auto" w:fill="FFFFFF"/>
          </w:rPr>
          <w:fldChar w:fldCharType="end"/>
        </w:r>
      </w:hyperlink>
    </w:p>
    <w:p w:rsidR="00375966" w:rsidRPr="002469FC" w:rsidRDefault="007767E7" w:rsidP="00375966">
      <w:pPr>
        <w:tabs>
          <w:tab w:val="right" w:leader="dot" w:pos="9017"/>
        </w:tabs>
        <w:spacing w:line="360" w:lineRule="auto"/>
        <w:rPr>
          <w:rFonts w:cs="Arial"/>
          <w:noProof/>
          <w:szCs w:val="28"/>
        </w:rPr>
      </w:pPr>
      <w:hyperlink w:anchor="_Toc426115359" w:history="1">
        <w:r w:rsidR="00375966" w:rsidRPr="002469FC">
          <w:rPr>
            <w:rFonts w:cs="Arial"/>
            <w:noProof/>
            <w:color w:val="0563C1"/>
            <w:szCs w:val="28"/>
            <w:u w:val="single"/>
            <w:shd w:val="clear" w:color="auto" w:fill="FFFFFF"/>
          </w:rPr>
          <w:t>Figure 34. Prevalence of severe retinopathy in the T2DM population 2004-2014 by region</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_Toc426115359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9D4FA3">
          <w:rPr>
            <w:rFonts w:cs="Arial"/>
            <w:noProof/>
            <w:webHidden/>
            <w:szCs w:val="28"/>
            <w:shd w:val="clear" w:color="auto" w:fill="FFFFFF"/>
          </w:rPr>
          <w:t>61</w:t>
        </w:r>
        <w:r w:rsidRPr="002469FC">
          <w:rPr>
            <w:rFonts w:cs="Arial"/>
            <w:noProof/>
            <w:webHidden/>
            <w:szCs w:val="28"/>
            <w:shd w:val="clear" w:color="auto" w:fill="FFFFFF"/>
          </w:rPr>
          <w:fldChar w:fldCharType="end"/>
        </w:r>
      </w:hyperlink>
    </w:p>
    <w:p w:rsidR="00375966" w:rsidRPr="002469FC" w:rsidRDefault="007767E7" w:rsidP="00375966">
      <w:pPr>
        <w:tabs>
          <w:tab w:val="right" w:leader="dot" w:pos="9017"/>
        </w:tabs>
        <w:spacing w:line="360" w:lineRule="auto"/>
        <w:rPr>
          <w:rFonts w:cs="Arial"/>
          <w:noProof/>
          <w:szCs w:val="28"/>
        </w:rPr>
      </w:pPr>
      <w:hyperlink w:anchor="_Toc426115360" w:history="1">
        <w:r w:rsidR="00375966" w:rsidRPr="002469FC">
          <w:rPr>
            <w:rFonts w:cs="Arial"/>
            <w:noProof/>
            <w:color w:val="0563C1"/>
            <w:szCs w:val="28"/>
            <w:u w:val="single"/>
            <w:shd w:val="clear" w:color="auto" w:fill="FFFFFF"/>
          </w:rPr>
          <w:t>Figure 35. Prevalence of retinopathy in the T1DM population by gender</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_Toc426115360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9D4FA3">
          <w:rPr>
            <w:rFonts w:cs="Arial"/>
            <w:noProof/>
            <w:webHidden/>
            <w:szCs w:val="28"/>
            <w:shd w:val="clear" w:color="auto" w:fill="FFFFFF"/>
          </w:rPr>
          <w:t>62</w:t>
        </w:r>
        <w:r w:rsidRPr="002469FC">
          <w:rPr>
            <w:rFonts w:cs="Arial"/>
            <w:noProof/>
            <w:webHidden/>
            <w:szCs w:val="28"/>
            <w:shd w:val="clear" w:color="auto" w:fill="FFFFFF"/>
          </w:rPr>
          <w:fldChar w:fldCharType="end"/>
        </w:r>
      </w:hyperlink>
    </w:p>
    <w:p w:rsidR="00375966" w:rsidRPr="002469FC" w:rsidRDefault="007767E7" w:rsidP="00375966">
      <w:pPr>
        <w:tabs>
          <w:tab w:val="right" w:leader="dot" w:pos="9017"/>
        </w:tabs>
        <w:spacing w:line="360" w:lineRule="auto"/>
        <w:rPr>
          <w:rFonts w:cs="Arial"/>
          <w:noProof/>
          <w:szCs w:val="28"/>
        </w:rPr>
      </w:pPr>
      <w:hyperlink w:anchor="_Toc426115361" w:history="1">
        <w:r w:rsidR="00375966" w:rsidRPr="002469FC">
          <w:rPr>
            <w:rFonts w:cs="Arial"/>
            <w:noProof/>
            <w:color w:val="0563C1"/>
            <w:szCs w:val="28"/>
            <w:u w:val="single"/>
            <w:shd w:val="clear" w:color="auto" w:fill="FFFFFF"/>
          </w:rPr>
          <w:t>Figure 36. Prevalence of retinopathy in the T1DM population 2004-2014 by gender</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_Toc426115361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9D4FA3">
          <w:rPr>
            <w:rFonts w:cs="Arial"/>
            <w:noProof/>
            <w:webHidden/>
            <w:szCs w:val="28"/>
            <w:shd w:val="clear" w:color="auto" w:fill="FFFFFF"/>
          </w:rPr>
          <w:t>63</w:t>
        </w:r>
        <w:r w:rsidRPr="002469FC">
          <w:rPr>
            <w:rFonts w:cs="Arial"/>
            <w:noProof/>
            <w:webHidden/>
            <w:szCs w:val="28"/>
            <w:shd w:val="clear" w:color="auto" w:fill="FFFFFF"/>
          </w:rPr>
          <w:fldChar w:fldCharType="end"/>
        </w:r>
      </w:hyperlink>
    </w:p>
    <w:p w:rsidR="00375966" w:rsidRPr="002469FC" w:rsidRDefault="007767E7" w:rsidP="00375966">
      <w:pPr>
        <w:tabs>
          <w:tab w:val="right" w:leader="dot" w:pos="9017"/>
        </w:tabs>
        <w:spacing w:line="360" w:lineRule="auto"/>
        <w:rPr>
          <w:rFonts w:cs="Arial"/>
          <w:noProof/>
          <w:szCs w:val="28"/>
        </w:rPr>
      </w:pPr>
      <w:hyperlink w:anchor="_Toc426115362" w:history="1">
        <w:r w:rsidR="00375966" w:rsidRPr="002469FC">
          <w:rPr>
            <w:rFonts w:cs="Arial"/>
            <w:noProof/>
            <w:color w:val="0563C1"/>
            <w:szCs w:val="28"/>
            <w:u w:val="single"/>
            <w:shd w:val="clear" w:color="auto" w:fill="FFFFFF"/>
          </w:rPr>
          <w:t>Figure 37. Prevalence of retinopathy in the T1DM population 2004-2014 by age group</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_Toc426115362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9D4FA3">
          <w:rPr>
            <w:rFonts w:cs="Arial"/>
            <w:noProof/>
            <w:webHidden/>
            <w:szCs w:val="28"/>
            <w:shd w:val="clear" w:color="auto" w:fill="FFFFFF"/>
          </w:rPr>
          <w:t>64</w:t>
        </w:r>
        <w:r w:rsidRPr="002469FC">
          <w:rPr>
            <w:rFonts w:cs="Arial"/>
            <w:noProof/>
            <w:webHidden/>
            <w:szCs w:val="28"/>
            <w:shd w:val="clear" w:color="auto" w:fill="FFFFFF"/>
          </w:rPr>
          <w:fldChar w:fldCharType="end"/>
        </w:r>
      </w:hyperlink>
    </w:p>
    <w:p w:rsidR="00375966" w:rsidRPr="002469FC" w:rsidRDefault="007767E7" w:rsidP="00375966">
      <w:pPr>
        <w:tabs>
          <w:tab w:val="right" w:leader="dot" w:pos="9017"/>
        </w:tabs>
        <w:spacing w:line="360" w:lineRule="auto"/>
        <w:rPr>
          <w:rFonts w:cs="Arial"/>
          <w:noProof/>
          <w:szCs w:val="28"/>
        </w:rPr>
      </w:pPr>
      <w:hyperlink w:anchor="_Toc426115363" w:history="1">
        <w:r w:rsidR="00375966" w:rsidRPr="002469FC">
          <w:rPr>
            <w:rFonts w:cs="Arial"/>
            <w:noProof/>
            <w:color w:val="0563C1"/>
            <w:szCs w:val="28"/>
            <w:u w:val="single"/>
            <w:shd w:val="clear" w:color="auto" w:fill="FFFFFF"/>
          </w:rPr>
          <w:t>Figure 38. Prevalence of diabetic retinopathy in the T1DM population by ethnic group</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_Toc426115363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9D4FA3">
          <w:rPr>
            <w:rFonts w:cs="Arial"/>
            <w:noProof/>
            <w:webHidden/>
            <w:szCs w:val="28"/>
            <w:shd w:val="clear" w:color="auto" w:fill="FFFFFF"/>
          </w:rPr>
          <w:t>65</w:t>
        </w:r>
        <w:r w:rsidRPr="002469FC">
          <w:rPr>
            <w:rFonts w:cs="Arial"/>
            <w:noProof/>
            <w:webHidden/>
            <w:szCs w:val="28"/>
            <w:shd w:val="clear" w:color="auto" w:fill="FFFFFF"/>
          </w:rPr>
          <w:fldChar w:fldCharType="end"/>
        </w:r>
      </w:hyperlink>
    </w:p>
    <w:p w:rsidR="00375966" w:rsidRPr="002469FC" w:rsidRDefault="007767E7" w:rsidP="00375966">
      <w:pPr>
        <w:tabs>
          <w:tab w:val="right" w:leader="dot" w:pos="9017"/>
        </w:tabs>
        <w:spacing w:line="360" w:lineRule="auto"/>
        <w:rPr>
          <w:rFonts w:cs="Arial"/>
          <w:noProof/>
          <w:szCs w:val="28"/>
        </w:rPr>
      </w:pPr>
      <w:hyperlink w:anchor="_Toc426115364" w:history="1">
        <w:r w:rsidR="00375966" w:rsidRPr="002469FC">
          <w:rPr>
            <w:rFonts w:cs="Arial"/>
            <w:noProof/>
            <w:color w:val="0563C1"/>
            <w:szCs w:val="28"/>
            <w:u w:val="single"/>
            <w:shd w:val="clear" w:color="auto" w:fill="FFFFFF"/>
          </w:rPr>
          <w:t>Figure 39. Prevalence of all diabetic retinopathy in the T1DM population 2004-2014 by ethnic group</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_Toc426115364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9D4FA3">
          <w:rPr>
            <w:rFonts w:cs="Arial"/>
            <w:noProof/>
            <w:webHidden/>
            <w:szCs w:val="28"/>
            <w:shd w:val="clear" w:color="auto" w:fill="FFFFFF"/>
          </w:rPr>
          <w:t>66</w:t>
        </w:r>
        <w:r w:rsidRPr="002469FC">
          <w:rPr>
            <w:rFonts w:cs="Arial"/>
            <w:noProof/>
            <w:webHidden/>
            <w:szCs w:val="28"/>
            <w:shd w:val="clear" w:color="auto" w:fill="FFFFFF"/>
          </w:rPr>
          <w:fldChar w:fldCharType="end"/>
        </w:r>
      </w:hyperlink>
    </w:p>
    <w:p w:rsidR="00375966" w:rsidRPr="002469FC" w:rsidRDefault="007767E7" w:rsidP="00375966">
      <w:pPr>
        <w:tabs>
          <w:tab w:val="right" w:leader="dot" w:pos="9017"/>
        </w:tabs>
        <w:spacing w:line="360" w:lineRule="auto"/>
        <w:rPr>
          <w:rFonts w:cs="Arial"/>
          <w:noProof/>
          <w:szCs w:val="28"/>
        </w:rPr>
      </w:pPr>
      <w:hyperlink w:anchor="_Toc426115365" w:history="1">
        <w:r w:rsidR="00375966" w:rsidRPr="002469FC">
          <w:rPr>
            <w:rFonts w:cs="Arial"/>
            <w:noProof/>
            <w:color w:val="0563C1"/>
            <w:szCs w:val="28"/>
            <w:u w:val="single"/>
            <w:shd w:val="clear" w:color="auto" w:fill="FFFFFF"/>
          </w:rPr>
          <w:t>Figure 40. Prevalence of severe diabetic retinopathy in the T1DM population 2004-2014 by ethnic group</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_Toc426115365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9D4FA3">
          <w:rPr>
            <w:rFonts w:cs="Arial"/>
            <w:noProof/>
            <w:webHidden/>
            <w:szCs w:val="28"/>
            <w:shd w:val="clear" w:color="auto" w:fill="FFFFFF"/>
          </w:rPr>
          <w:t>67</w:t>
        </w:r>
        <w:r w:rsidRPr="002469FC">
          <w:rPr>
            <w:rFonts w:cs="Arial"/>
            <w:noProof/>
            <w:webHidden/>
            <w:szCs w:val="28"/>
            <w:shd w:val="clear" w:color="auto" w:fill="FFFFFF"/>
          </w:rPr>
          <w:fldChar w:fldCharType="end"/>
        </w:r>
      </w:hyperlink>
    </w:p>
    <w:p w:rsidR="00375966" w:rsidRPr="002469FC" w:rsidRDefault="007767E7" w:rsidP="00375966">
      <w:pPr>
        <w:tabs>
          <w:tab w:val="right" w:leader="dot" w:pos="9017"/>
        </w:tabs>
        <w:spacing w:line="360" w:lineRule="auto"/>
        <w:rPr>
          <w:rFonts w:cs="Arial"/>
          <w:noProof/>
          <w:szCs w:val="28"/>
        </w:rPr>
      </w:pPr>
      <w:hyperlink w:anchor="_Toc426115366" w:history="1">
        <w:r w:rsidR="00375966" w:rsidRPr="002469FC">
          <w:rPr>
            <w:rFonts w:cs="Arial"/>
            <w:noProof/>
            <w:color w:val="0563C1"/>
            <w:szCs w:val="28"/>
            <w:u w:val="single"/>
            <w:shd w:val="clear" w:color="auto" w:fill="FFFFFF"/>
          </w:rPr>
          <w:t>Figure 41. Prevalence of diabetic retinopathy in the T1DM population by deprivation quintile</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_Toc426115366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9D4FA3">
          <w:rPr>
            <w:rFonts w:cs="Arial"/>
            <w:noProof/>
            <w:webHidden/>
            <w:szCs w:val="28"/>
            <w:shd w:val="clear" w:color="auto" w:fill="FFFFFF"/>
          </w:rPr>
          <w:t>68</w:t>
        </w:r>
        <w:r w:rsidRPr="002469FC">
          <w:rPr>
            <w:rFonts w:cs="Arial"/>
            <w:noProof/>
            <w:webHidden/>
            <w:szCs w:val="28"/>
            <w:shd w:val="clear" w:color="auto" w:fill="FFFFFF"/>
          </w:rPr>
          <w:fldChar w:fldCharType="end"/>
        </w:r>
      </w:hyperlink>
    </w:p>
    <w:p w:rsidR="00375966" w:rsidRPr="002469FC" w:rsidRDefault="007767E7" w:rsidP="00375966">
      <w:pPr>
        <w:tabs>
          <w:tab w:val="right" w:leader="dot" w:pos="9017"/>
        </w:tabs>
        <w:spacing w:line="360" w:lineRule="auto"/>
        <w:rPr>
          <w:rFonts w:cs="Arial"/>
          <w:noProof/>
          <w:szCs w:val="28"/>
        </w:rPr>
      </w:pPr>
      <w:hyperlink w:anchor="_Toc426115367" w:history="1">
        <w:r w:rsidR="00375966" w:rsidRPr="002469FC">
          <w:rPr>
            <w:rFonts w:cs="Arial"/>
            <w:noProof/>
            <w:color w:val="0563C1"/>
            <w:szCs w:val="28"/>
            <w:u w:val="single"/>
            <w:shd w:val="clear" w:color="auto" w:fill="FFFFFF"/>
          </w:rPr>
          <w:t>Figure 42. Prevalence of all diabetic retinopathy in the T1DM population 2004-2014 by deprivation quintile</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_Toc426115367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9D4FA3">
          <w:rPr>
            <w:rFonts w:cs="Arial"/>
            <w:noProof/>
            <w:webHidden/>
            <w:szCs w:val="28"/>
            <w:shd w:val="clear" w:color="auto" w:fill="FFFFFF"/>
          </w:rPr>
          <w:t>69</w:t>
        </w:r>
        <w:r w:rsidRPr="002469FC">
          <w:rPr>
            <w:rFonts w:cs="Arial"/>
            <w:noProof/>
            <w:webHidden/>
            <w:szCs w:val="28"/>
            <w:shd w:val="clear" w:color="auto" w:fill="FFFFFF"/>
          </w:rPr>
          <w:fldChar w:fldCharType="end"/>
        </w:r>
      </w:hyperlink>
    </w:p>
    <w:p w:rsidR="00375966" w:rsidRPr="002469FC" w:rsidRDefault="007767E7" w:rsidP="00375966">
      <w:pPr>
        <w:tabs>
          <w:tab w:val="right" w:leader="dot" w:pos="9017"/>
        </w:tabs>
        <w:spacing w:line="360" w:lineRule="auto"/>
        <w:rPr>
          <w:rFonts w:cs="Arial"/>
          <w:noProof/>
          <w:szCs w:val="28"/>
        </w:rPr>
      </w:pPr>
      <w:hyperlink w:anchor="_Toc426115368" w:history="1">
        <w:r w:rsidR="00375966" w:rsidRPr="002469FC">
          <w:rPr>
            <w:rFonts w:cs="Arial"/>
            <w:noProof/>
            <w:color w:val="0563C1"/>
            <w:szCs w:val="28"/>
            <w:u w:val="single"/>
            <w:shd w:val="clear" w:color="auto" w:fill="FFFFFF"/>
          </w:rPr>
          <w:t>Figure 43. Prevalence of severe diabetic retinopathy in the T1DM population 2004-2014 by deprivation quintile</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_Toc426115368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9D4FA3">
          <w:rPr>
            <w:rFonts w:cs="Arial"/>
            <w:noProof/>
            <w:webHidden/>
            <w:szCs w:val="28"/>
            <w:shd w:val="clear" w:color="auto" w:fill="FFFFFF"/>
          </w:rPr>
          <w:t>70</w:t>
        </w:r>
        <w:r w:rsidRPr="002469FC">
          <w:rPr>
            <w:rFonts w:cs="Arial"/>
            <w:noProof/>
            <w:webHidden/>
            <w:szCs w:val="28"/>
            <w:shd w:val="clear" w:color="auto" w:fill="FFFFFF"/>
          </w:rPr>
          <w:fldChar w:fldCharType="end"/>
        </w:r>
      </w:hyperlink>
    </w:p>
    <w:p w:rsidR="00375966" w:rsidRPr="002469FC" w:rsidRDefault="007767E7" w:rsidP="00375966">
      <w:pPr>
        <w:tabs>
          <w:tab w:val="right" w:leader="dot" w:pos="9017"/>
        </w:tabs>
        <w:spacing w:line="360" w:lineRule="auto"/>
        <w:rPr>
          <w:rFonts w:cs="Arial"/>
          <w:noProof/>
          <w:szCs w:val="28"/>
        </w:rPr>
      </w:pPr>
      <w:hyperlink w:anchor="_Toc426115369" w:history="1">
        <w:r w:rsidR="00375966" w:rsidRPr="002469FC">
          <w:rPr>
            <w:rFonts w:cs="Arial"/>
            <w:noProof/>
            <w:color w:val="0563C1"/>
            <w:szCs w:val="28"/>
            <w:u w:val="single"/>
            <w:shd w:val="clear" w:color="auto" w:fill="FFFFFF"/>
          </w:rPr>
          <w:t>Figure 44. Prevalence of retinopathy in the T1DM population by region</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_Toc426115369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9D4FA3">
          <w:rPr>
            <w:rFonts w:cs="Arial"/>
            <w:noProof/>
            <w:webHidden/>
            <w:szCs w:val="28"/>
            <w:shd w:val="clear" w:color="auto" w:fill="FFFFFF"/>
          </w:rPr>
          <w:t>71</w:t>
        </w:r>
        <w:r w:rsidRPr="002469FC">
          <w:rPr>
            <w:rFonts w:cs="Arial"/>
            <w:noProof/>
            <w:webHidden/>
            <w:szCs w:val="28"/>
            <w:shd w:val="clear" w:color="auto" w:fill="FFFFFF"/>
          </w:rPr>
          <w:fldChar w:fldCharType="end"/>
        </w:r>
      </w:hyperlink>
    </w:p>
    <w:p w:rsidR="00375966" w:rsidRPr="002469FC" w:rsidRDefault="007767E7" w:rsidP="00375966">
      <w:pPr>
        <w:tabs>
          <w:tab w:val="right" w:leader="dot" w:pos="9017"/>
        </w:tabs>
        <w:spacing w:line="360" w:lineRule="auto"/>
        <w:rPr>
          <w:rFonts w:cs="Arial"/>
          <w:noProof/>
          <w:szCs w:val="28"/>
        </w:rPr>
      </w:pPr>
      <w:hyperlink w:anchor="_Toc426115370" w:history="1">
        <w:r w:rsidR="00375966" w:rsidRPr="002469FC">
          <w:rPr>
            <w:rFonts w:cs="Arial"/>
            <w:noProof/>
            <w:color w:val="0563C1"/>
            <w:szCs w:val="28"/>
            <w:u w:val="single"/>
            <w:shd w:val="clear" w:color="auto" w:fill="FFFFFF"/>
          </w:rPr>
          <w:t>Figure 45. Prevalence of retinopathy in the T1DM population 2004-2014 by region</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_Toc426115370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9D4FA3">
          <w:rPr>
            <w:rFonts w:cs="Arial"/>
            <w:noProof/>
            <w:webHidden/>
            <w:szCs w:val="28"/>
            <w:shd w:val="clear" w:color="auto" w:fill="FFFFFF"/>
          </w:rPr>
          <w:t>72</w:t>
        </w:r>
        <w:r w:rsidRPr="002469FC">
          <w:rPr>
            <w:rFonts w:cs="Arial"/>
            <w:noProof/>
            <w:webHidden/>
            <w:szCs w:val="28"/>
            <w:shd w:val="clear" w:color="auto" w:fill="FFFFFF"/>
          </w:rPr>
          <w:fldChar w:fldCharType="end"/>
        </w:r>
      </w:hyperlink>
    </w:p>
    <w:p w:rsidR="00375966" w:rsidRPr="002469FC" w:rsidRDefault="007767E7" w:rsidP="00375966">
      <w:pPr>
        <w:tabs>
          <w:tab w:val="right" w:leader="dot" w:pos="9017"/>
        </w:tabs>
        <w:spacing w:line="360" w:lineRule="auto"/>
        <w:rPr>
          <w:rFonts w:cs="Arial"/>
          <w:noProof/>
          <w:szCs w:val="28"/>
        </w:rPr>
      </w:pPr>
      <w:hyperlink w:anchor="_Toc426115371" w:history="1">
        <w:r w:rsidR="00375966" w:rsidRPr="002469FC">
          <w:rPr>
            <w:rFonts w:cs="Arial"/>
            <w:noProof/>
            <w:color w:val="0563C1"/>
            <w:szCs w:val="28"/>
            <w:u w:val="single"/>
            <w:shd w:val="clear" w:color="auto" w:fill="FFFFFF"/>
          </w:rPr>
          <w:t>Figure 46. Prevalence of severe diabetic retinopathy in the T1DM population by region</w:t>
        </w:r>
        <w:r w:rsidR="00375966" w:rsidRPr="002469FC">
          <w:rPr>
            <w:rFonts w:cs="Arial"/>
            <w:noProof/>
            <w:webHidden/>
            <w:szCs w:val="28"/>
            <w:shd w:val="clear" w:color="auto" w:fill="FFFFFF"/>
          </w:rPr>
          <w:tab/>
        </w:r>
        <w:r w:rsidRPr="002469FC">
          <w:rPr>
            <w:rFonts w:cs="Arial"/>
            <w:noProof/>
            <w:webHidden/>
            <w:szCs w:val="28"/>
            <w:shd w:val="clear" w:color="auto" w:fill="FFFFFF"/>
          </w:rPr>
          <w:fldChar w:fldCharType="begin"/>
        </w:r>
        <w:r w:rsidR="00375966" w:rsidRPr="002469FC">
          <w:rPr>
            <w:rFonts w:cs="Arial"/>
            <w:noProof/>
            <w:webHidden/>
            <w:szCs w:val="28"/>
            <w:shd w:val="clear" w:color="auto" w:fill="FFFFFF"/>
          </w:rPr>
          <w:instrText xml:space="preserve"> PAGEREF _Toc426115371 \h </w:instrText>
        </w:r>
        <w:r w:rsidRPr="002469FC">
          <w:rPr>
            <w:rFonts w:cs="Arial"/>
            <w:noProof/>
            <w:webHidden/>
            <w:szCs w:val="28"/>
            <w:shd w:val="clear" w:color="auto" w:fill="FFFFFF"/>
          </w:rPr>
        </w:r>
        <w:r w:rsidRPr="002469FC">
          <w:rPr>
            <w:rFonts w:cs="Arial"/>
            <w:noProof/>
            <w:webHidden/>
            <w:szCs w:val="28"/>
            <w:shd w:val="clear" w:color="auto" w:fill="FFFFFF"/>
          </w:rPr>
          <w:fldChar w:fldCharType="separate"/>
        </w:r>
        <w:r w:rsidR="009D4FA3">
          <w:rPr>
            <w:rFonts w:cs="Arial"/>
            <w:noProof/>
            <w:webHidden/>
            <w:szCs w:val="28"/>
            <w:shd w:val="clear" w:color="auto" w:fill="FFFFFF"/>
          </w:rPr>
          <w:t>73</w:t>
        </w:r>
        <w:r w:rsidRPr="002469FC">
          <w:rPr>
            <w:rFonts w:cs="Arial"/>
            <w:noProof/>
            <w:webHidden/>
            <w:szCs w:val="28"/>
            <w:shd w:val="clear" w:color="auto" w:fill="FFFFFF"/>
          </w:rPr>
          <w:fldChar w:fldCharType="end"/>
        </w:r>
      </w:hyperlink>
    </w:p>
    <w:p w:rsidR="00375966" w:rsidRPr="00375966" w:rsidRDefault="007767E7" w:rsidP="003A4D76">
      <w:pPr>
        <w:rPr>
          <w:noProof/>
          <w:shd w:val="clear" w:color="auto" w:fill="FFFFFF"/>
        </w:rPr>
      </w:pPr>
      <w:r w:rsidRPr="002469FC">
        <w:rPr>
          <w:rFonts w:cs="Arial"/>
          <w:noProof/>
          <w:szCs w:val="28"/>
          <w:shd w:val="clear" w:color="auto" w:fill="FFFFFF"/>
        </w:rPr>
        <w:fldChar w:fldCharType="end"/>
      </w:r>
      <w:r w:rsidR="00375966" w:rsidRPr="00375966">
        <w:rPr>
          <w:noProof/>
          <w:shd w:val="clear" w:color="auto" w:fill="FFFFFF"/>
        </w:rPr>
        <w:br w:type="page"/>
      </w:r>
    </w:p>
    <w:p w:rsidR="00375966" w:rsidRPr="00375966" w:rsidRDefault="00375966" w:rsidP="008100C0">
      <w:pPr>
        <w:pStyle w:val="Heading2"/>
        <w:rPr>
          <w:noProof/>
        </w:rPr>
      </w:pPr>
      <w:bookmarkStart w:id="3" w:name="_Toc426115254"/>
      <w:r w:rsidRPr="00375966">
        <w:rPr>
          <w:noProof/>
        </w:rPr>
        <w:lastRenderedPageBreak/>
        <w:t>Background</w:t>
      </w:r>
      <w:bookmarkEnd w:id="3"/>
    </w:p>
    <w:p w:rsidR="00375966" w:rsidRPr="00375966" w:rsidRDefault="00375966" w:rsidP="002D3799">
      <w:pPr>
        <w:rPr>
          <w:noProof/>
          <w:shd w:val="clear" w:color="auto" w:fill="FFFFFF"/>
        </w:rPr>
      </w:pPr>
      <w:r w:rsidRPr="00375966">
        <w:rPr>
          <w:noProof/>
          <w:shd w:val="clear" w:color="auto" w:fill="FFFFFF"/>
        </w:rPr>
        <w:t xml:space="preserve">Diabetic retinopathy (DR) is the most common form of eye disease amongst individuals with diabetes mellitus. </w:t>
      </w:r>
      <w:r w:rsidR="007767E7" w:rsidRPr="00375966">
        <w:rPr>
          <w:noProof/>
          <w:shd w:val="clear" w:color="auto" w:fill="FFFFFF"/>
        </w:rPr>
        <w:fldChar w:fldCharType="begin" w:fldLock="1"/>
      </w:r>
      <w:r w:rsidRPr="00375966">
        <w:rPr>
          <w:noProof/>
          <w:shd w:val="clear" w:color="auto" w:fill="FFFFFF"/>
        </w:rPr>
        <w:instrText>ADDIN CSL_CITATION { "citationItems" : [ { "id" : "ITEM-1", "itemData" : { "URL" : "https://www.diabetes.org.uk/Guide-to-diabetes/Complications/Retinopathy/", "abstract" : "Diabetic retinopathy or \u2018retinopathy\u2019 is damage to the retina (the 'seeing' part at the back of the eye) and is a complication that can affect people with diabetes. Retinopathy is the most common cause of blindness among people of working age in the UK.", "author" : [ { "dropping-particle" : "", "family" : "Diabetes UK", "given" : "", "non-dropping-particle" : "", "parse-names" : false, "suffix" : "" } ], "id" : "ITEM-1", "issued" : { "date-parts" : [ [ "2015" ] ] }, "title" : "Eyes (Retinopathy)", "type" : "webpage" }, "uris" : [ "http://www.mendeley.com/documents/?uuid=399c7a48-8058-4771-a892-dcd473afc713" ] } ], "mendeley" : { "formattedCitation" : "(1)", "plainTextFormattedCitation" : "(1)", "previouslyFormattedCitation" : "(1)" }, "properties" : { "noteIndex" : 0 }, "schema" : "https://github.com/citation-style-language/schema/raw/master/csl-citation.json" }</w:instrText>
      </w:r>
      <w:r w:rsidR="007767E7" w:rsidRPr="00375966">
        <w:rPr>
          <w:noProof/>
          <w:shd w:val="clear" w:color="auto" w:fill="FFFFFF"/>
        </w:rPr>
        <w:fldChar w:fldCharType="separate"/>
      </w:r>
      <w:r w:rsidRPr="00375966">
        <w:rPr>
          <w:noProof/>
          <w:shd w:val="clear" w:color="auto" w:fill="FFFFFF"/>
        </w:rPr>
        <w:t>(1)</w:t>
      </w:r>
      <w:r w:rsidR="007767E7" w:rsidRPr="00375966">
        <w:rPr>
          <w:noProof/>
          <w:shd w:val="clear" w:color="auto" w:fill="FFFFFF"/>
        </w:rPr>
        <w:fldChar w:fldCharType="end"/>
      </w:r>
      <w:r w:rsidRPr="00375966">
        <w:rPr>
          <w:noProof/>
          <w:shd w:val="clear" w:color="auto" w:fill="FFFFFF"/>
        </w:rPr>
        <w:t xml:space="preserve"> Though diabetic retinopathy is thought to be one of the leading causes of visual impairment and blindness in the UK. UK wide population-based measures of incidence and prevalence have not been determined, with previous research generally limited to estimates based on regional screening programmes or small general practices samples.</w:t>
      </w:r>
      <w:r w:rsidR="007767E7" w:rsidRPr="00375966">
        <w:rPr>
          <w:noProof/>
          <w:shd w:val="clear" w:color="auto" w:fill="FFFFFF"/>
        </w:rPr>
        <w:fldChar w:fldCharType="begin" w:fldLock="1"/>
      </w:r>
      <w:r w:rsidRPr="00375966">
        <w:rPr>
          <w:noProof/>
          <w:shd w:val="clear" w:color="auto" w:fill="FFFFFF"/>
        </w:rPr>
        <w:instrText>ADDIN CSL_CITATION { "citationItems" : [ { "id" : "ITEM-1", "itemData" : { "ISBN" : "0012-186X", "ISSN" : "1432-0428", "abstract" : "Aims/hypothesis: The aim of this study was to estimate the prevalence of and risk factors for diabetic retinopathy in newly diagnosed type 2 diabetes in general practices in the UK. Methods: The Disease Analyzer Database (UK) assembles longitudinal data on diagnoses, prescriptions and laboratory values reported from 674 office-based physicians (97 general practices). Patients with newly diagnosed type 2 diabetes (between 2005 and 2009) were identified and the presence of retinopathy was defined based on the International Classification of Diseases code (E11.3) or on the original diagnosis text. The time period between first diabetes diagnosis and first retinopathy diagnosis was calculated. Logistic regression was used to examine associations of potential risk factors with prevalent diabetic retinopathy. Results: There were 12,524 patients with newly diagnosed type 2 diabetes mellitus in the general practices. The mean age was 65 years with slightly more male patients (56%). The prevalence of diagnosed retinopathy was 19.0% (95% CI 18.3%, 19.7%). The median time to first retinopathy diagnosis was 309 (interquartile range 50-693) days. Factors independently associated with retinopathy in multivariate logistic regression were age (OR 1.02 [95% CI 1.01, 1.03] per year of age), male sex (OR 1.11 [95% CI 1.01, 1.22]), HbA1c (OR 1.12 [95% CI 1.02, 1.22] per 1% [11 mmol/mol] increase), systolic blood pressure (OR 1.03 [95% CI 1.01, 1.05] per 10 units) and antihypertensive drugs. No significant relationships were observed for obesity and diastolic blood pressure. Conclusions/interpretation: Diabetic retinopathy was diagnosed in about one out of five patients with type 2 diabetes during the first year after diabetes diagnosis in UK general practices. Age, male sex, hyperglycaemia and hypertension were identified as risk factors of early retinopathy in type 2 diabetes. 2012 Springer-Verlag Berlin Heidelberg.", "author" : [ { "dropping-particle" : "", "family" : "Kostev", "given" : "K", "non-dropping-particle" : "", "parse-names" : false, "suffix" : "" }, { "dropping-particle" : "", "family" : "Rathmann", "given" : "W", "non-dropping-particle" : "", "parse-names" : false, "suffix" : "" } ], "container-title" : "Diabetologia", "id" : "ITEM-1", "issue" : "1", "issued" : { "date-parts" : [ [ "2013" ] ] }, "note" : "From Duplicate 1 ( ", "page" : "109-111", "publisher" : "IMS Health, Epidemiology, Darmstadter Landstrase 108, 60598 Frankfurt am Main, Germany. kkostev@de.imshealth.com", "publisher-place" : "Germany", "title" : "Diabetic retinopathy at diagnosis of type 2 diabetes in the UK: A database analysis", "type" : "article-journal", "volume" : "56" }, "uris" : [ "http://www.mendeley.com/documents/?uuid=a5a7b4e3-0146-47ad-b95d-ff2b171e844b" ] }, { "id" : "ITEM-2", "itemData" : { "ISBN" : "0012-1797", "abstract" : "A nationwide Diabetic Retinopathy Screening (DRS) programme was launched in Scotland in 2006. The aim of this study was to assess the success of this programme in delivering prompt screening to people with newly diagnosed type 2 diabetes (T2D) and to document their prevalence of retinopathy. In this process, we also studied a number of issues which may have direct health policy implications, including the effect of delayed screening, the effect of sex in the screening process, and the risk factors for early eye disease. Data were extracted from the Scottish Care Information-Diabetes Collaboration (SCI-DC), a clinical diabetes database which hosts information on &gt;99% of patients with diabetes in Scotland. It captures diabetes-related data, including body mass index (BMI), HbA1c, and blood pressure, from both primary care and hospital clinics. 46,739 people were diagnosed with T2D between January 1st 2005 and May 31st 2008. As of December 2009, the DRS has successfully screened 85.3% of the cohort. The median time from diagnosis to first DRS screening fell from 688 days for those diagnosed in 2005 (prior to the launch of the DRS) to 83 days for those diagnosed in 2008. Overall, 17.8% had evidence of diabetes-related eye disease at first screening while the prevalence of referable diabetic eye disease (retinopathy or maculopathy) was 1.9%. Retinopathy at first screening was associated with male sex, lower BMI, higher HbA1c, and higher systolic blood pressure at diagnosis. Longer time to screening was associated with a higher prevalence of diabetes related eye disease. People screened within a year of diagnosis had prevalences of 17.1% for any retinopathy and 1.5% for referable diabetic eye disease versus 18.7% and 2.2% respectively for people who were screened more than a year after diagnosis (p&lt;0.0001 for both). The DRS has improved time from diagnosis to screening for people with newly-diagnosed T2D. The overall prevalence of referable retinopathy at first screening is lower than seen in past studies suggesting that diabetes is now being screened for and diagnosed at an earlier stage than previously.", "author" : [ { "dropping-particle" : "", "family" : "Looker", "given" : "H.C.", "non-dropping-particle" : "", "parse-names" : false, "suffix" : "" }, { "dropping-particle" : "", "family" : "Cromie", "given" : "D.", "non-dropping-particle" : "", "parse-names" : false, "suffix" : "" } ], "collection-title" : "71st Scientific Sessions of the American Diabetes Association San Diego, CA United States. Conference Start: 20110624 Conference End: 20110628", "container-title" : "Diabetes", "id" : "ITEM-2", "issued" : { "date-parts" : [ [ "2011" ] ] }, "page" : "A183", "publisher" : "American Diabetes Association Inc.", "publisher-place" : "H.C. Looker, DundeeUnited Kingdom", "title" : "Diabetic retinopathy at diagnosis of type 2 diabetes in Scotland", "type" : "article", "volume" : "60" }, "uris" : [ "http://www.mendeley.com/documents/?uuid=a716ddd1-b4b8-498e-9f61-111413caec3c" ] }, { "id" : "ITEM-3", "itemData" : { "DOI" : "10.1136/bjophthalmol-2013-304017", "ISSN" : "0007-1161", "author" : [ { "dropping-particle" : "", "family" : "Thomas", "given" : "R. L.", "non-dropping-particle" : "", "parse-names" : false, "suffix" : "" }, { "dropping-particle" : "", "family" : "Dunstan", "given" : "F. D.", "non-dropping-particle" : "", "parse-names" : false, "suffix" : "" }, { "dropping-particle" : "", "family" : "Luzio", "given" : "S. D.", "non-dropping-particle" : "", "parse-names" : false, "suffix" : "" }, { "dropping-particle" : "", "family" : "Chowdhury", "given" : "S. R.", "non-dropping-particle" : "", "parse-names" : false, "suffix" : "" }, { "dropping-particle" : "V.", "family" : "North", "given" : "R.", "non-dropping-particle" : "", "parse-names" : false, "suffix" : "" }, { "dropping-particle" : "", "family" : "Hale", "given" : "S. L.", "non-dropping-particle" : "", "parse-names" : false, "suffix" : "" }, { "dropping-particle" : "", "family" : "Gibbins", "given" : "R. L.", "non-dropping-particle" : "", "parse-names" : false, "suffix" : "" }, { "dropping-particle" : "", "family" : "Owens", "given" : "D. R.", "non-dropping-particle" : "", "parse-names" : false, "suffix" : "" } ], "container-title" : "British Journal of Ophthalmology", "id" : "ITEM-3", "issue" : "1", "issued" : { "date-parts" : [ [ "2015" ] ] }, "page" : "64-68", "title" : "Prevalence of diabetic retinopathy within a national diabetic retinopathy screening service", "type" : "article-journal", "volume" : "99" }, "uris" : [ "http://www.mendeley.com/documents/?uuid=d1d9943c-84e1-45b5-8bae-3988a18ec47c" ] } ], "mendeley" : { "formattedCitation" : "(2\u20134)", "plainTextFormattedCitation" : "(2\u20134)", "previouslyFormattedCitation" : "(2\u20134)" }, "properties" : { "noteIndex" : 0 }, "schema" : "https://github.com/citation-style-language/schema/raw/master/csl-citation.json" }</w:instrText>
      </w:r>
      <w:r w:rsidR="007767E7" w:rsidRPr="00375966">
        <w:rPr>
          <w:noProof/>
          <w:shd w:val="clear" w:color="auto" w:fill="FFFFFF"/>
        </w:rPr>
        <w:fldChar w:fldCharType="separate"/>
      </w:r>
      <w:r w:rsidRPr="00375966">
        <w:rPr>
          <w:noProof/>
          <w:shd w:val="clear" w:color="auto" w:fill="FFFFFF"/>
        </w:rPr>
        <w:t>(2–4)</w:t>
      </w:r>
      <w:r w:rsidR="007767E7" w:rsidRPr="00375966">
        <w:rPr>
          <w:noProof/>
          <w:shd w:val="clear" w:color="auto" w:fill="FFFFFF"/>
        </w:rPr>
        <w:fldChar w:fldCharType="end"/>
      </w:r>
      <w:r w:rsidRPr="00375966">
        <w:rPr>
          <w:noProof/>
          <w:shd w:val="clear" w:color="auto" w:fill="FFFFFF"/>
        </w:rPr>
        <w:t xml:space="preserve">  In the UK, within 20 years of diagnosis nearly all people with type 1 and almost two thirds of people with type 2 diabetes (60%) have some degree of retinopathy.</w:t>
      </w:r>
      <w:r w:rsidR="007767E7" w:rsidRPr="00375966">
        <w:rPr>
          <w:noProof/>
          <w:shd w:val="clear" w:color="auto" w:fill="FFFFFF"/>
        </w:rPr>
        <w:fldChar w:fldCharType="begin" w:fldLock="1"/>
      </w:r>
      <w:r w:rsidRPr="00375966">
        <w:rPr>
          <w:noProof/>
          <w:shd w:val="clear" w:color="auto" w:fill="FFFFFF"/>
        </w:rPr>
        <w:instrText>ADDIN CSL_CITATION { "citationItems" : [ { "id" : "ITEM-1", "itemData" : { "author" : [ { "dropping-particle" : "", "family" : "Diabetes UK", "given" : "", "non-dropping-particle" : "", "parse-names" : false, "suffix" : "" } ], "id" : "ITEM-1", "issue" : "March", "issued" : { "date-parts" : [ [ "2010" ] ] }, "number-of-pages" : "1-21", "title" : "Key statistics on diabetes", "type" : "report" }, "uris" : [ "http://www.mendeley.com/documents/?uuid=ea07410b-93b9-4608-a215-1561e71bc2cb" ] } ], "mendeley" : { "formattedCitation" : "(5)", "plainTextFormattedCitation" : "(5)", "previouslyFormattedCitation" : "(5)" }, "properties" : { "noteIndex" : 0 }, "schema" : "https://github.com/citation-style-language/schema/raw/master/csl-citation.json" }</w:instrText>
      </w:r>
      <w:r w:rsidR="007767E7" w:rsidRPr="00375966">
        <w:rPr>
          <w:noProof/>
          <w:shd w:val="clear" w:color="auto" w:fill="FFFFFF"/>
        </w:rPr>
        <w:fldChar w:fldCharType="separate"/>
      </w:r>
      <w:r w:rsidRPr="00375966">
        <w:rPr>
          <w:noProof/>
          <w:shd w:val="clear" w:color="auto" w:fill="FFFFFF"/>
        </w:rPr>
        <w:t>(5)</w:t>
      </w:r>
      <w:r w:rsidR="007767E7" w:rsidRPr="00375966">
        <w:rPr>
          <w:noProof/>
          <w:shd w:val="clear" w:color="auto" w:fill="FFFFFF"/>
        </w:rPr>
        <w:fldChar w:fldCharType="end"/>
      </w:r>
    </w:p>
    <w:p w:rsidR="00375966" w:rsidRPr="00375966" w:rsidRDefault="00375966" w:rsidP="002D3799">
      <w:pPr>
        <w:rPr>
          <w:noProof/>
          <w:shd w:val="clear" w:color="auto" w:fill="FFFFFF"/>
        </w:rPr>
      </w:pPr>
    </w:p>
    <w:p w:rsidR="00375966" w:rsidRPr="00375966" w:rsidRDefault="00375966" w:rsidP="002D3799">
      <w:pPr>
        <w:rPr>
          <w:noProof/>
          <w:shd w:val="clear" w:color="auto" w:fill="FFFFFF"/>
        </w:rPr>
      </w:pPr>
      <w:r w:rsidRPr="00375966">
        <w:rPr>
          <w:noProof/>
          <w:shd w:val="clear" w:color="auto" w:fill="FFFFFF"/>
        </w:rPr>
        <w:t>Ethnic and gender differences in the risk of diabetes and subsequent visual impairment have been established both in the UK and worldwide.</w:t>
      </w:r>
      <w:r w:rsidR="007767E7" w:rsidRPr="00375966">
        <w:rPr>
          <w:noProof/>
          <w:shd w:val="clear" w:color="auto" w:fill="FFFFFF"/>
        </w:rPr>
        <w:fldChar w:fldCharType="begin" w:fldLock="1"/>
      </w:r>
      <w:r w:rsidRPr="00375966">
        <w:rPr>
          <w:noProof/>
          <w:shd w:val="clear" w:color="auto" w:fill="FFFFFF"/>
        </w:rPr>
        <w:instrText>ADDIN CSL_CITATION { "citationItems" : [ { "id" : "ITEM-1", "itemData" : { "PMID" : "11869300", "abstract" : "AIMS: To estimate the prevalence of blindness and partial sight in the general and diabetic populations and to measure the impact of ethnicity and gender on these rates. METHODS: Data on visual impairment in the population to be studied was obtained from the Royal Leicestershire Rutland and Wycliffe Society for the Blind (RLRWSB). Using the validated technique of capture-mark-recapture (CMR), a census day was set and data from four sources collected: hospital admissions data, GP returns, wards, and mass media. Computer cross-linkage to Leicestershire Health Authority data ensured patients were alive and resident in Leicestershire at the census date. Estimates of diabetes, ethnicity and gender prevalence were calculated using the 1991 census. RESULTS: CMR calculations revealed that there was under ascertainment of visual impairment in the RLRWSB data. The CMR calculations with direct age standardization estimate the prevalence of blindness and partial sight in the general and diabetic populations to be 51.8/10 000 (CI 50.6-53.0) and 148.8/10 000 (CI 122.1-175.5), respectively. In the diabetic population there was a higher proportion of visually impaired females than males (P &lt; 0.05), with no overall ethnic differences; however, rates were lower than expected in female Indo-Asians. In the general population there was a higher proportion of visually impaired Indo-Asian people (P &lt; 0.01). CONCLUSIONS: Our study has shown the prevalence of visual impairment in both the general and diabetic populations and has demonstrated both ethnic and gender differences. CMR allows the calculation of prevalence of blindness and partial sight from existing data. When comparing the prevalence of visual impairment, whether from diabetes or other causes, it is important to know the gender and ethnicity of the 'at risk' population, as well as the rates in the background population.", "author" : [ { "dropping-particle" : "", "family" : "Hayward", "given" : "L M", "non-dropping-particle" : "", "parse-names" : false, "suffix" : "" }, { "dropping-particle" : "", "family" : "Burden", "given" : "M L", "non-dropping-particle" : "", "parse-names" : false, "suffix" : "" }, { "dropping-particle" : "", "family" : "Burden", "given" : "A C", "non-dropping-particle" : "", "parse-names" : false, "suffix" : "" }, { "dropping-particle" : "", "family" : "Blackledge", "given" : "H", "non-dropping-particle" : "", "parse-names" : false, "suffix" : "" }, { "dropping-particle" : "", "family" : "Raymond", "given" : "N T", "non-dropping-particle" : "", "parse-names" : false, "suffix" : "" }, { "dropping-particle" : "", "family" : "Botha", "given" : "J L", "non-dropping-particle" : "", "parse-names" : false, "suffix" : "" }, { "dropping-particle" : "", "family" : "Karwatowski", "given" : "W S S", "non-dropping-particle" : "", "parse-names" : false, "suffix" : "" }, { "dropping-particle" : "", "family" : "Duke", "given" : "T", "non-dropping-particle" : "", "parse-names" : false, "suffix" : "" }, { "dropping-particle" : "", "family" : "Chang", "given" : "Y F", "non-dropping-particle" : "", "parse-names" : false, "suffix" : "" } ], "container-title" : "Diabetic Medicine", "id" : "ITEM-1", "issue" : "1", "issued" : { "date-parts" : [ [ "0" ] ] }, "page" : "27-34", "title" : "What is the prevalence of visual impairment in the general and diabetic populations: are there ethnic and gender differences?", "type" : "article-journal", "volume" : "19" }, "uris" : [ "http://www.mendeley.com/documents/?uuid=3635adc1-8832-406b-8ca8-3b2a91e63c7d" ] }, { "id" : "ITEM-2", "itemData" : { "DOI" : "http://dx.doi.org/10.1371/journal.pone.0032182", "PMID" : "2012137591", "abstract" : "Aims: To compare the prevalence of diabetic retinopathy (DR) in people of various ethnic groups with diabetes in the United Kingdom (UK). Methods: The Diabetic Retinopathy In Various Ethnic groups in UK (DRIVE UK) Study is a cross-sectional study on the ethnic variations of the prevalence of DR and visual impairment in two multi-racial cohorts in the UK. People on the diabetes register in West Yorkshire and South East London who were screened, treated or monitored between April 2008 to July 2009 (London) or August 2009 (West Yorkshire) were included in the study. Data included age, sex, ethnic group, type of diabetes, presenting visual acuity and the results of grading of diabetic retinopathy. Prevalence estimates for the ethnic groups were age-standardised to the white European population for comparison purposes. Results: Out of 57,144 people on the two diabetic registers, data were available on 50,285 individuals (88.0%), of these 3,323 had type 1 and 46,962 had type 2 diabetes. In type 2 diabetes, the prevalence of any DR was 38.0% (95% confidence interval(CI) 37.4% to 38.5%) in white Europeans compared to 52.4% (51.2% to 53.6%) in African/Afro-Caribbeans and 42.3% (40.3% to 44.2%) in South Asians. Similarly, sight threatening DR was also significantly more prevalent in Afro-Caribbeans (11.5%, 95% CI 10.7% to 12.3%) and South Asians (10.3%, 9.0% to 11.5%) compared to white Europeans (5.5%, 5.3% to 5.8%). Differences observed in Type 1 diabetes did not achieve conventional levels of statistical significance, but there were lower numbers for these analyses. Conclusions: Minority ethnic communities with type 2 diabetes in the UK are more prone to diabetic retinopathy, including sight-threatening retinopathy and maculopathy compared to white Europeans. 2012 Sivaprasad et al.", "container-title" : "PLoS ONE", "id" : "ITEM-2", "issue" : "3", "issued" : { "date-parts" : [ [ "2012" ] ] }, "language" : "English", "title" : "Ethnic variations in the prevalence of diabetic retinopathy in people with diabetes attending screening in the United Kingdom (DRIVE UK)", "type" : "article-journal", "volume" : "7" }, "uris" : [ "http://www.mendeley.com/documents/?uuid=bd72355d-6a18-46bf-bc53-78db5e873031" ] }, { "id" : "ITEM-3", "itemData" : { "PMID" : "16490489", "abstract" : "PURPOSE: To describe the prevalence and risk factors of diabetic retinopathy in a multi-ethnic US population of whites, blacks, hispanics, and chinese. DESIGN: Cross-sectional study of 778 individuals from ages 45 to 85 years with diabetes, participating in the Multi-Ethnic Study of Atherosclerosis (MESA). METHODS: Retinal photographs were obtained with a 45 degrees nonmydriatic digital fundus camera. Presence and severity of diabetic retinopathy were graded at a central reading center on the basis of a modification of the Airlie House classification system. All participants underwent a standardized interview, examination, and laboratory investigations. RESULTS: In this population with diabetes, the prevalence of any retinopathy was 33.2% and macular edema 9.0%. The prevalence of any diabetic retinopathy and macular edema was significantly higher in blacks (36.7% and 11.1%) and hispanics (37.4% and 10.7%) than in whites (24.8% and 2.7%) and chinese (25.7% and 8.9%) (P = .01 and P = .007, comparing racial/ethnic differences for retinopathy and macular edema, respectively). Significant independent predictors of any retinopathy were longer duration of diabetes, higher fasting serum glucose, use of diabetic oral medication or insulin, and greater waist-hip ratio. Race was not an independent predictor of any retinopathy. CONCLUSIONS: This study provides contemporary data on the prevalence of and risk factors for diabetic retinopathy among whites, blacks, hispanics, and chinese participating in the MESA.", "author" : [ { "dropping-particle" : "", "family" : "Wong", "given" : "Tien Yin", "non-dropping-particle" : "", "parse-names" : false, "suffix" : "" }, { "dropping-particle" : "", "family" : "Klein", "given" : "Ronald", "non-dropping-particle" : "", "parse-names" : false, "suffix" : "" }, { "dropping-particle" : "", "family" : "Islam", "given" : "F M Amirul", "non-dropping-particle" : "", "parse-names" : false, "suffix" : "" }, { "dropping-particle" : "", "family" : "Cotch", "given" : "Mary Frances", "non-dropping-particle" : "", "parse-names" : false, "suffix" : "" }, { "dropping-particle" : "", "family" : "Folsom", "given" : "Aaron R", "non-dropping-particle" : "", "parse-names" : false, "suffix" : "" }, { "dropping-particle" : "", "family" : "Klein", "given" : "Barbara E K", "non-dropping-particle" : "", "parse-names" : false, "suffix" : "" }, { "dropping-particle" : "", "family" : "Sharrett", "given" : "A Richey", "non-dropping-particle" : "", "parse-names" : false, "suffix" : "" }, { "dropping-particle" : "", "family" : "Shea", "given" : "Steven", "non-dropping-particle" : "", "parse-names" : false, "suffix" : "" } ], "container-title" : "American Journal of Ophthalmology", "id" : "ITEM-3", "issue" : "3", "issued" : { "date-parts" : [ [ "0" ] ] }, "page" : "446-455", "title" : "Diabetic retinopathy in a multi-ethnic cohort in the United States", "type" : "article-journal", "volume" : "141" }, "uris" : [ "http://www.mendeley.com/documents/?uuid=06844e32-362f-42f7-81e5-2fc9d40b1cb6" ] }, { "id" : "ITEM-4", "itemData" : { "ISBN" : "1474-6514", "abstract" : "Mortality from coronary heart disease (CHD), stroke and end-stage renal failure (ESRF) is high in South Asian (Indo-Asian) migrants in the UK. This is associated with a high prevalence of diabetes and hypertension. Mortality from stroke and ESRF is also high in migrants to the UK of black African origin. However, CHD mortality is low in this group. This pattern of mortality is also associated with a high prevalence of hypertension and diabetes. Conventional risk factors, such as cigarette smoking and hypercholesterolaemia, are less prevalent in ethnic minority populations in the UK and unlikely to explain the differences seen between groups, although each risk factor is likely to contribute to the variation in vascular disease within each group.", "author" : [ { "dropping-particle" : "", "family" : "Cappuccio", "given" : "F P", "non-dropping-particle" : "", "parse-names" : false, "suffix" : "" }, { "dropping-particle" : "", "family" : "Barbato", "given" : "A", "non-dropping-particle" : "", "parse-names" : false, "suffix" : "" }, { "dropping-particle" : "", "family" : "Kerry", "given" : "SM", "non-dropping-particle" : "", "parse-names" : false, "suffix" : "" } ], "container-title" : "British Journal of Diabetes and Vascular Disease", "id" : "ITEM-4", "issue" : "4", "issued" : { "date-parts" : [ [ "2003" ] ] }, "page" : "286-293", "publisher" : "MediNews (Diabetes) Ltd", "publisher-place" : "F.P. Cappuccio, Dept. of Community Health Sciences, St George's Hospital Medical School, Cranmer Terrace, London SW17 0RE, United Kingdom. E-mail: f.cappuccio@sghms.ac.uk", "title" : "Hypertension, diabetes and cardiovascular risk in ethnic minorities in the UK", "type" : "article", "volume" : "3" }, "uris" : [ "http://www.mendeley.com/documents/?uuid=bdf02e32-987a-4caf-9dbb-89309aafba8e" ] }, { "id" : "ITEM-5", "itemData" : { "DOI" : "http://dx.doi.org/10.1007/s00125-011-2276-4", "ISBN" : "0012-186X", "PMID" : "70562372", "abstract" : "Background and aims: Excess prevalence of diabetes in people of Indian Asian (IA) and African Caribbean (AfC) descent is well known. However, risks of incident diabetes, diabetes in older age and predictors thereof are poorly understood. We addressed these questions in a tri-ethnic cohort. Materials and methods: Population based sample of 2945 men and women (1457 European(E), 1070 IA and 418 AfC) aged 40-70 years and living in north west London. Baseline (1988-91) and follow-up (2008-2011) measures included fasting and post OGTT bloods, anthropometrics, blood pressure and health/lifestyle questionnaire. Follow-up also included primary care medical record review. Results: Diabetes prevalence at baseline (mean age 52.3+6.9) was 6% (E), 20% (IA) and 19% (AfC). After 20 years of follow-up (mean age 70.3+ 6.3), prevalence was 19% (E), 45% (IA) and 41% (AfC). An additional 26% E, 20% IA and 18% AfC had pre-diabetes (IFG, IGT or both). Age and sex adjusted hazard ratios for ethnicity as a predictor of incident diabetes (Europeans=reference): IA: 2.50 (2.11, 3.03), AfC: 2.38 (1.86, 3.05). Adjustment for baseline risk factors (fasting blood glucose , insulin and lipids, blood pressure, occupational status, physical activity and obesity) partially attenuated the IA excess, but did not alter the AfC excess (fully adjusted HRs respectively: 1.94 (1.54, 2.45), 2.33 (1.72, 3.16)). However, baseline glucose and insulin relationships from the OGTT in those who developed diabetes differed markedly by ethnicity. Post OGTT glucose was significantly higher in AfC than in either E or IA. Post OGTT insulin was comparable in AfC and E, whilst in IA plasma post OGTT insulin was nearly doubled. (Figure). Conclusion: Diabetes and pre-diabetes are astonishingly frequent in all older people, affecting around two thirds of British Indian Asians and African Caribbeans and nearly half of Europeans. Ethnic differences in incidence are unexplained by conventional risk factors measured 20 years earlier. Development of diabetes in African Caribbeans may be a consequence of a poor insulin secretory response to glucose. In contrast, Indian Asians who developed diabetes exhibited a markedly greater insulin secretory response to glucose, suggesting greater insulin resistance. Pathways to diabetes differ by ethnicity. (Figure Presented).", "author" : [ { "dropping-particle" : "", "family" : "Tillin. T", "given" : "", "non-dropping-particle" : "", "parse-names" : false, "suffix" : "" }, { "dropping-particle" : "", "family" : "Hughes", "given" : "A.D.", "non-dropping-particle" : "", "parse-names" : false, "suffix" : "" }, { "dropping-particle" : "", "family" : "Whincup", "given" : "P.", "non-dropping-particle" : "", "parse-names" : false, "suffix" : "" }, { "dropping-particle" : "", "family" : "Forouhi", "given" : "N.G.", "non-dropping-particle" : "", "parse-names" : false, "suffix" : "" }, { "dropping-particle" : "", "family" : "Godsland", "given" : "I.F.", "non-dropping-particle" : "", "parse-names" : false, "suffix" : "" }, { "dropping-particle" : "", "family" : "Sattar", "given" : "N.", "non-dropping-particle" : "", "parse-names" : false, "suffix" : "" }, { "dropping-particle" : "", "family" : "McKeigue", "given" : "P.", "non-dropping-particle" : "", "parse-names" : false, "suffix" : "" }, { "dropping-particle" : "", "family" : "Chaturvedi", "given" : "N.", "non-dropping-particle" : "", "parse-names" : false, "suffix" : "" }, { "dropping-particle" : "", "family" : "T.", "given" : "Tillin", "non-dropping-particle" : "", "parse-names" : false, "suffix" : "" }, { "dropping-particle" : "", "family" : "A.D.", "given" : "Hughes", "non-dropping-particle" : "", "parse-names" : false, "suffix" : "" }, { "dropping-particle" : "", "family" : "P.", "given" : "Whincup", "non-dropping-particle" : "", "parse-names" : false, "suffix" : "" }, { "dropping-particle" : "", "family" : "N.G.", "given" : "Forouhi", "non-dropping-particle" : "", "parse-names" : false, "suffix" : "" }, { "dropping-particle" : "", "family" : "I.F.", "given" : "Godsland", "non-dropping-particle" : "", "parse-names" : false, "suffix" : "" }, { "dropping-particle" : "", "family" : "N.", "given" : "Sattar", "non-dropping-particle" : "", "parse-names" : false, "suffix" : "" }, { "dropping-particle" : "", "family" : "P.", "given" : "McKeigue", "non-dropping-particle" : "", "parse-names" : false, "suffix" : "" }, { "dropping-particle" : "", "family" : "N.", "given" : "Chaturvedi", "non-dropping-particle" : "", "parse-names" : false, "suffix" : "" } ], "collection-title" : "47th Annual Meeting of the European Association for the Study of Diabetes, EASD 2011 Lisbon Portugal. Conference Start: 20110912 Conference End: 20110916", "container-title" : "Diabetologia", "id" : "ITEM-5", "issued" : { "date-parts" : [ [ "2011" ] ] }, "language" : "English", "note" : "From Duplicate 2 (Excess diabetes in ethnic minorities-incidence and predictors - Tillin. T; Hughes, A.D.; Whincup, P.; Forouhi, N.G.; Godsland, I.F.; Sattar, N.; McKeigue, P.; Chaturvedi, N.)", "page" : "47th Annual Meeting of the European Association fo", "publisher" : "Springer Verlag", "publisher-place" : "T. Tillin, National Heart and Lung Institute, Imperial College, London, United Kingdom", "title" : "Excess diabetes in ethnic minorities-incidence and predictors", "type" : "article-journal", "volume" : "Conference" }, "uris" : [ "http://www.mendeley.com/documents/?uuid=14081aaf-5af6-4444-a37b-b86a7099006e" ] }, { "id" : "ITEM-6", "itemData" : { "DOI" : "EJE-13-0307 [pii] 10.1530/EJE-13-0307", "ISBN" : "1479-683X (Electronic) 0804-4643 (Linking)", "PMID" : "23939919", "abstract" : "The risk of developing type 2 diabetes mellitus (T2DM) is exceptionally high among both native and migrant South Asians. T2DM occurs more often and at a younger age and lower BMI, and the risk of coronary artery and cerebrovascular disease, and renal complications is higher for South Asians compared with people of White Caucasian descent. The high prevalence of T2DM and its related complications in South Asians, which comprise one-fifth of the total world's population, poses a major health and socioeconomic burden. The underlying cause of this excess risk, however, is still not completely understood. Therefore, gaining insight into the pathogenesis of T2DM in South Asians is of great importance. The predominant mechanism, in this ethnicity seems to be insulin resistance (IR) rather than an impaired beta-cell function. In this systematic review, we describe several possible mechanisms that may underlie or contribute to the increased IR observed in South Asians.", "author" : [ { "dropping-particle" : "", "family" : "Bakker", "given" : "L E", "non-dropping-particle" : "", "parse-names" : false, "suffix" : "" }, { "dropping-particle" : "", "family" : "Sleddering", "given" : "M A", "non-dropping-particle" : "", "parse-names" : false, "suffix" : "" }, { "dropping-particle" : "", "family" : "Schoones", "given" : "J W", "non-dropping-particle" : "", "parse-names" : false, "suffix" : "" }, { "dropping-particle" : "", "family" : "Meinders", "given" : "A E", "non-dropping-particle" : "", "parse-names" : false, "suffix" : "" }, { "dropping-particle" : "", "family" : "Jazet", "given" : "I M", "non-dropping-particle" : "", "parse-names" : false, "suffix" : "" } ], "container-title" : "Eur J Endocrinol", "edition" : "2013/08/14", "id" : "ITEM-6", "issue" : "5", "issued" : { "date-parts" : [ [ "2013" ] ] }, "language" : "eng", "page" : "R99-R114", "title" : "Pathogenesis of type 2 diabetes in South Asians", "type" : "article-journal", "volume" : "169" }, "uris" : [ "http://www.mendeley.com/documents/?uuid=6f7c5864-9cba-48ee-a0eb-cecc27fa1887" ] } ], "mendeley" : { "formattedCitation" : "(6\u201311)", "plainTextFormattedCitation" : "(6\u201311)", "previouslyFormattedCitation" : "(6\u201311)" }, "properties" : { "noteIndex" : 0 }, "schema" : "https://github.com/citation-style-language/schema/raw/master/csl-citation.json" }</w:instrText>
      </w:r>
      <w:r w:rsidR="007767E7" w:rsidRPr="00375966">
        <w:rPr>
          <w:noProof/>
          <w:shd w:val="clear" w:color="auto" w:fill="FFFFFF"/>
        </w:rPr>
        <w:fldChar w:fldCharType="separate"/>
      </w:r>
      <w:r w:rsidRPr="00375966">
        <w:rPr>
          <w:noProof/>
          <w:shd w:val="clear" w:color="auto" w:fill="FFFFFF"/>
        </w:rPr>
        <w:t>(6–11)</w:t>
      </w:r>
      <w:r w:rsidR="007767E7" w:rsidRPr="00375966">
        <w:rPr>
          <w:noProof/>
          <w:shd w:val="clear" w:color="auto" w:fill="FFFFFF"/>
        </w:rPr>
        <w:fldChar w:fldCharType="end"/>
      </w:r>
      <w:r w:rsidRPr="00375966">
        <w:rPr>
          <w:noProof/>
          <w:shd w:val="clear" w:color="auto" w:fill="FFFFFF"/>
        </w:rPr>
        <w:t xml:space="preserve"> In the UK, the risk of developing type two diabetes has been shown to be 2-6 times higher in South Asian communities compared to the White British population.</w:t>
      </w:r>
      <w:r w:rsidR="007767E7" w:rsidRPr="00375966">
        <w:rPr>
          <w:noProof/>
          <w:shd w:val="clear" w:color="auto" w:fill="FFFFFF"/>
        </w:rPr>
        <w:fldChar w:fldCharType="begin" w:fldLock="1"/>
      </w:r>
      <w:r w:rsidRPr="00375966">
        <w:rPr>
          <w:noProof/>
          <w:shd w:val="clear" w:color="auto" w:fill="FFFFFF"/>
        </w:rPr>
        <w:instrText>ADDIN CSL_CITATION { "citationItems" : [ { "id" : "ITEM-1", "itemData" : { "ISSN" : "1464-5491", "abstract" : "With approximately 1.5 billion people at risk, the staggeringly high risk of Type 2 diabetes in South Asians comprises a global problem. The causes of this high risk are complex, with 23 major risk factors identified in a Lancet seminar. This paper proposes a four-stage explanatory model: (1) the birth of a small, adipose, lowlean mass South Asian baby--the phenotype tracking through life; (2) in childhood and early adulthood, the deposition of any excess energy intake preferentially in upper body and ectopic fat stores rather than in the lower body or superficial subcutaneous fat stores; (3) as a consequence of points 1 and 2, and exacerbated by an environment of low physical activity and excess calories, the accelerated appearance of high levels of plasma insulin, triglycerides and glucose, and the fatty-liver vicious cycle; (4) beta-cell failure as a result of fewer beta-cells at birth, exposure to apoptotic triggers such as fat in the pancreas, and high demand from insulin resistance, which causes diabetes. Other risk factors--especially energy-dense hyperglycaemic diet and low physical activity--play into this pathway. The recommended behavioural changes fit with this model, which brings clarity to guide future research, policy, practice and health promotion. 2012 The Author. Diabetic Medicine 2012 Diabetes UK.", "author" : [ { "dropping-particle" : "", "family" : "Bhopal", "given" : "R S", "non-dropping-particle" : "", "parse-names" : false, "suffix" : "" } ], "container-title" : "Diabetic medicine : a journal of the British Diabetic Association", "id" : "ITEM-1", "issue" : "1", "issued" : { "date-parts" : [ [ "2013" ] ] }, "page" : "35-42", "publisher" : "Edinburgh Ethnicity and Health Research Group, Centre for Population Health Sciences, University of Edinburgh, Edinburgh, UK. raj.bhopal@ed.ac.uk", "publisher-place" : "England", "title" : "A four-stage model explaining the higher risk of Type 2 diabetes mellitus in South Asians compared with European populations.", "type" : "article-journal", "volume" : "30" }, "uris" : [ "http://www.mendeley.com/documents/?uuid=c800a52c-8bfc-48af-9fe8-680a92134def" ] }, { "id" : "ITEM-2", "itemData" : { "ISBN" : "0742-3071", "abstract" : "Aims: Evidence of ethnic differences in vascular complications of diabetes has been inconsistent. The aim of this study was to examine the relationship between ethnicity and long-term outcome in a large sample of individuals with newly diagnosed Type 2 diabetes. Methods: In a prospective observational study of 4273 UK Prospective Diabetes Study participants followed for a median of 18 years, 3543 (83%) were White Caucasian, 312 (7%) Afro-Caribbean and 418 (10%) Asian Indian. Relative risks for predefined outcomes were assessed comparing Afro-Caribbean and Asian Indian with White Caucasian using accelerated failure time models, with adjustment for cardiovascular risk factors and other potentially confounding variables. Results: During follow-up, 2468 (58%) participants had any diabetes-related end point, 1037 (24%) a myocardial infarction and 401 (9%) a stroke, and 1782 (42%) died. Asian Indian were at greater risk (relative risk, 95% confidence interval) for any diabetes-related end point (1.18, 1.07-1.29), but at lower risk of all-cause mortality (0.89, 0.80-0.97) and peripheral vascular disease (0.43, 0.23-0.82), vs. White Caucasian. Afro-Caribbean participants were at lower risk for all-cause mortality (0.84, 0.76-0.93), diabetes-related death (0.75, 0.64-0.88), myocardial infarction (0.55, 0.43-0.71) and peripheral vascular disease (0.55, 0.33-0.93) vs. White Caucasian. No ethnicity-related associations were found for stroke or microangiopathy. Conclusions: Asian Indian ethnicity is associated with the greatest burden of disease, but not with an increased risk of major vascular complications or death. Afro-Caribbean ethnicity is associated with reduced risk of all-cause and diabetes-related death, myocardial infarction and peripheral vascular disease, suggesting an ethnicity-specific protective mechanism. 2013 Diabetes UK.", "author" : [ { "dropping-particle" : "", "family" : "Davis", "given" : "T.M.E.", "non-dropping-particle" : "", "parse-names" : false, "suffix" : "" }, { "dropping-particle" : "", "family" : "Coleman", "given" : "R.L.", "non-dropping-particle" : "", "parse-names" : false, "suffix" : "" }, { "dropping-particle" : "", "family" : "Holman", "given" : "R.R.", "non-dropping-particle" : "", "parse-names" : false, "suffix" : "" } ], "container-title" : "Diabetic Medicine", "id" : "ITEM-2", "issue" : "2", "issued" : { "date-parts" : [ [ "2014" ] ] }, "page" : "200-207", "publisher" : "Blackwell Publishing Ltd (9600 Garsington Road, Oxford OX4 2XG, United Kingdom)", "publisher-place" : "T.M.E. Davis, School of Medicine and Pharmacology, University of Western Australia, Fremantle Hospital, Fremantle, WA, Australia. E-mail: tim.davis@uwa.edu.au", "title" : "Ethnicity and long-term vascular outcomes in Type 2 diabetes: A prospective observational study (UKPDS 83)", "type" : "article", "volume" : "31" }, "uris" : [ "http://www.mendeley.com/documents/?uuid=19c0df1c-5dae-4696-bd15-c9127fb20b8e" ] } ], "mendeley" : { "formattedCitation" : "(12,13)", "plainTextFormattedCitation" : "(12,13)", "previouslyFormattedCitation" : "(12,13)" }, "properties" : { "noteIndex" : 0 }, "schema" : "https://github.com/citation-style-language/schema/raw/master/csl-citation.json" }</w:instrText>
      </w:r>
      <w:r w:rsidR="007767E7" w:rsidRPr="00375966">
        <w:rPr>
          <w:noProof/>
          <w:shd w:val="clear" w:color="auto" w:fill="FFFFFF"/>
        </w:rPr>
        <w:fldChar w:fldCharType="separate"/>
      </w:r>
      <w:r w:rsidRPr="00375966">
        <w:rPr>
          <w:noProof/>
          <w:shd w:val="clear" w:color="auto" w:fill="FFFFFF"/>
        </w:rPr>
        <w:t>(12,13)</w:t>
      </w:r>
      <w:r w:rsidR="007767E7" w:rsidRPr="00375966">
        <w:rPr>
          <w:noProof/>
          <w:shd w:val="clear" w:color="auto" w:fill="FFFFFF"/>
        </w:rPr>
        <w:fldChar w:fldCharType="end"/>
      </w:r>
    </w:p>
    <w:p w:rsidR="00375966" w:rsidRPr="00375966" w:rsidRDefault="00375966" w:rsidP="002D3799">
      <w:pPr>
        <w:rPr>
          <w:noProof/>
          <w:shd w:val="clear" w:color="auto" w:fill="FFFFFF"/>
        </w:rPr>
      </w:pPr>
    </w:p>
    <w:p w:rsidR="00375966" w:rsidRPr="00375966" w:rsidRDefault="00375966" w:rsidP="002D3799">
      <w:pPr>
        <w:rPr>
          <w:noProof/>
          <w:shd w:val="clear" w:color="auto" w:fill="FFFFFF"/>
        </w:rPr>
      </w:pPr>
      <w:r w:rsidRPr="00375966">
        <w:rPr>
          <w:noProof/>
          <w:shd w:val="clear" w:color="auto" w:fill="FFFFFF"/>
        </w:rPr>
        <w:t>If untreated, diabetic retinopathy leads to blindness, and is one of the most common causes of sight loss in people of working age.</w:t>
      </w:r>
      <w:r w:rsidR="007767E7" w:rsidRPr="00375966">
        <w:rPr>
          <w:noProof/>
          <w:shd w:val="clear" w:color="auto" w:fill="FFFFFF"/>
        </w:rPr>
        <w:fldChar w:fldCharType="begin" w:fldLock="1"/>
      </w:r>
      <w:r w:rsidRPr="00375966">
        <w:rPr>
          <w:noProof/>
          <w:shd w:val="clear" w:color="auto" w:fill="FFFFFF"/>
        </w:rPr>
        <w:instrText>ADDIN CSL_CITATION { "citationItems" : [ { "id" : "ITEM-1", "itemData" : { "URL" : "https://www.diabetes.org.uk/Guide-to-diabetes/Complications/Retinopathy/", "abstract" : "Diabetic retinopathy or \u2018retinopathy\u2019 is damage to the retina (the 'seeing' part at the back of the eye) and is a complication that can affect people with diabetes. Retinopathy is the most common cause of blindness among people of working age in the UK.", "author" : [ { "dropping-particle" : "", "family" : "Diabetes UK", "given" : "", "non-dropping-particle" : "", "parse-names" : false, "suffix" : "" } ], "id" : "ITEM-1", "issued" : { "date-parts" : [ [ "2015" ] ] }, "title" : "Eyes (Retinopathy)", "type" : "webpage" }, "uris" : [ "http://www.mendeley.com/documents/?uuid=399c7a48-8058-4771-a892-dcd473afc713" ] } ], "mendeley" : { "formattedCitation" : "(1)", "plainTextFormattedCitation" : "(1)", "previouslyFormattedCitation" : "(1)" }, "properties" : { "noteIndex" : 0 }, "schema" : "https://github.com/citation-style-language/schema/raw/master/csl-citation.json" }</w:instrText>
      </w:r>
      <w:r w:rsidR="007767E7" w:rsidRPr="00375966">
        <w:rPr>
          <w:noProof/>
          <w:shd w:val="clear" w:color="auto" w:fill="FFFFFF"/>
        </w:rPr>
        <w:fldChar w:fldCharType="separate"/>
      </w:r>
      <w:r w:rsidRPr="00375966">
        <w:rPr>
          <w:noProof/>
          <w:shd w:val="clear" w:color="auto" w:fill="FFFFFF"/>
        </w:rPr>
        <w:t>(1)</w:t>
      </w:r>
      <w:r w:rsidR="007767E7" w:rsidRPr="00375966">
        <w:rPr>
          <w:noProof/>
          <w:shd w:val="clear" w:color="auto" w:fill="FFFFFF"/>
        </w:rPr>
        <w:fldChar w:fldCharType="end"/>
      </w:r>
      <w:r w:rsidRPr="00375966">
        <w:rPr>
          <w:noProof/>
          <w:shd w:val="clear" w:color="auto" w:fill="FFFFFF"/>
        </w:rPr>
        <w:t xml:space="preserve"> Compared to the general population, the risk of developing cataracts or glaucoma is doubled amongst individuals with diabetic retinopathy.</w:t>
      </w:r>
      <w:r w:rsidR="007767E7" w:rsidRPr="00375966">
        <w:rPr>
          <w:noProof/>
          <w:shd w:val="clear" w:color="auto" w:fill="FFFFFF"/>
        </w:rPr>
        <w:fldChar w:fldCharType="begin" w:fldLock="1"/>
      </w:r>
      <w:r w:rsidRPr="00375966">
        <w:rPr>
          <w:noProof/>
          <w:shd w:val="clear" w:color="auto" w:fill="FFFFFF"/>
        </w:rPr>
        <w:instrText>ADDIN CSL_CITATION { "citationItems" : [ { "id" : "ITEM-1", "itemData" : { "ISSN" : "0959-8138", "PMID" : "10938048", "abstract" : "OBJECTIVE: To determine the relation between exposure to glycaemia over time and the risk of macrovascular or microvascular complications in patients with type 2 diabetes.\n\nDESIGN: Prospective observational study.\n\nSETTING: 23 hospital based clinics in England, Scotland, and Northern Ireland.\n\nPARTICIPANTS: 4585 white, Asian Indian, and Afro-Caribbean UKPDS patients, whether randomised or not to treatment, were included in analyses of incidence; of these, 3642 were included in analyses of relative risk.\n\nOUTCOME MEASURES: Primary predefined aggregate clinical outcomes: any end point or deaths related to diabetes and all cause mortality. Secondary aggregate outcomes: myocardial infarction, stroke, amputation (including death from peripheral vascular disease), and microvascular disease (predominantly retinal photo-coagulation). Single end points: non-fatal heart failure and cataract extraction. Risk reduction associated with a 1% reduction in updated mean HbA(1c) adjusted for possible confounders at diagnosis of diabetes.\n\nRESULTS: The incidence of clinical complications was significantly associated with glycaemia. Each 1% reduction in updated mean HbA(1c) was associated with reductions in risk of 21% for any end point related to diabetes (95% confidence interval 17% to 24%, P&lt;0.0001), 21% for deaths related to diabetes (15% to 27%, P&lt;0.0001), 14% for myocardial infarction (8% to 21%, P&lt;0.0001), and 37% for microvascular complications (33% to 41%, P&lt;0.0001). No threshold of risk was observed for any end point.\n\nCONCLUSIONS: In patients with type 2 diabetes the risk of diabetic complications was strongly associated with previous hyperglycaemia. Any reduction in HbA(1c) is likely to reduce the risk of complications, with the lowest risk being in those with HbA(1c) values in the normal range (&lt;6.0%).", "author" : [ { "dropping-particle" : "", "family" : "Stratton", "given" : "I M", "non-dropping-particle" : "", "parse-names" : false, "suffix" : "" }, { "dropping-particle" : "", "family" : "Adler", "given" : "A I", "non-dropping-particle" : "", "parse-names" : false, "suffix" : "" }, { "dropping-particle" : "", "family" : "Neil", "given" : "H A", "non-dropping-particle" : "", "parse-names" : false, "suffix" : "" }, { "dropping-particle" : "", "family" : "Matthews", "given" : "D R", "non-dropping-particle" : "", "parse-names" : false, "suffix" : "" }, { "dropping-particle" : "", "family" : "Manley", "given" : "S E", "non-dropping-particle" : "", "parse-names" : false, "suffix" : "" }, { "dropping-particle" : "", "family" : "Cull", "given" : "C A", "non-dropping-particle" : "", "parse-names" : false, "suffix" : "" }, { "dropping-particle" : "", "family" : "Hadden", "given" : "D", "non-dropping-particle" : "", "parse-names" : false, "suffix" : "" }, { "dropping-particle" : "", "family" : "Turner", "given" : "R C", "non-dropping-particle" : "", "parse-names" : false, "suffix" : "" }, { "dropping-particle" : "", "family" : "Holman", "given" : "R R", "non-dropping-particle" : "", "parse-names" : false, "suffix" : "" } ], "container-title" : "BMJ (Clinical research ed.)", "id" : "ITEM-1", "issue" : "7258", "issued" : { "date-parts" : [ [ "2000", "8", "12" ] ] }, "page" : "405-12", "title" : "Association of glycaemia with macrovascular and microvascular complications of type 2 diabetes (UKPDS 35): prospective observational study.", "type" : "article-journal", "volume" : "321" }, "uris" : [ "http://www.mendeley.com/documents/?uuid=63087f14-6d70-443d-b0b3-19e4f0ceb366" ] } ], "mendeley" : { "formattedCitation" : "(14)", "plainTextFormattedCitation" : "(14)", "previouslyFormattedCitation" : "(14)" }, "properties" : { "noteIndex" : 0 }, "schema" : "https://github.com/citation-style-language/schema/raw/master/csl-citation.json" }</w:instrText>
      </w:r>
      <w:r w:rsidR="007767E7" w:rsidRPr="00375966">
        <w:rPr>
          <w:noProof/>
          <w:shd w:val="clear" w:color="auto" w:fill="FFFFFF"/>
        </w:rPr>
        <w:fldChar w:fldCharType="separate"/>
      </w:r>
      <w:r w:rsidRPr="00375966">
        <w:rPr>
          <w:noProof/>
          <w:shd w:val="clear" w:color="auto" w:fill="FFFFFF"/>
        </w:rPr>
        <w:t>(14)</w:t>
      </w:r>
      <w:r w:rsidR="007767E7" w:rsidRPr="00375966">
        <w:rPr>
          <w:noProof/>
          <w:shd w:val="clear" w:color="auto" w:fill="FFFFFF"/>
        </w:rPr>
        <w:fldChar w:fldCharType="end"/>
      </w:r>
    </w:p>
    <w:p w:rsidR="00375966" w:rsidRPr="00375966" w:rsidRDefault="00375966" w:rsidP="002D3799">
      <w:pPr>
        <w:rPr>
          <w:noProof/>
          <w:shd w:val="clear" w:color="auto" w:fill="FFFFFF"/>
        </w:rPr>
      </w:pPr>
    </w:p>
    <w:p w:rsidR="00375966" w:rsidRPr="00375966" w:rsidRDefault="00375966" w:rsidP="002D3799">
      <w:pPr>
        <w:rPr>
          <w:noProof/>
          <w:shd w:val="clear" w:color="auto" w:fill="FFFFFF"/>
        </w:rPr>
      </w:pPr>
      <w:r w:rsidRPr="00375966">
        <w:rPr>
          <w:noProof/>
          <w:shd w:val="clear" w:color="auto" w:fill="FFFFFF"/>
        </w:rPr>
        <w:t>Since 2004 it has been a requirement of the UK  Quality and Outcomes Framework (QOF) that patients with diabetes should be screened annually for diabetic retinopathy, and that screening should be recorded by general practitioners in patient records. QOF indicators are known to have been well recorded by GPs and so we anticipate results of screening will have been recorded with a high degree of accuracy.</w:t>
      </w:r>
      <w:r w:rsidR="007767E7" w:rsidRPr="00375966">
        <w:rPr>
          <w:noProof/>
          <w:shd w:val="clear" w:color="auto" w:fill="FFFFFF"/>
        </w:rPr>
        <w:fldChar w:fldCharType="begin" w:fldLock="1"/>
      </w:r>
      <w:r w:rsidRPr="00375966">
        <w:rPr>
          <w:noProof/>
          <w:shd w:val="clear" w:color="auto" w:fill="FFFFFF"/>
        </w:rPr>
        <w:instrText>ADDIN CSL_CITATION { "citationItems" : [ { "id" : "ITEM-1", "itemData" : { "URL" : "http://www.nejm.org/doi/full/10.1056/NEJMsa055505", "accessed" : { "date-parts" : [ [ "2015", "7", "27" ] ] }, "author" : [ { "dropping-particle" : "", "family" : "Doran", "given" : "Tim", "non-dropping-particle" : "", "parse-names" : false, "suffix" : "" }, { "dropping-particle" : "", "family" : "Fullwood", "given" : "Catherine", "non-dropping-particle" : "", "parse-names" : false, "suffix" : "" }, { "dropping-particle" : "", "family" : "Gravelle", "given" : "Hugh", "non-dropping-particle" : "", "parse-names" : false, "suffix" : "" }, { "dropping-particle" : "", "family" : "Reeves", "given" : "David", "non-dropping-particle" : "", "parse-names" : false, "suffix" : "" }, { "dropping-particle" : "", "family" : "Kontopantelis", "given" : "Evangelos", "non-dropping-particle" : "", "parse-names" : false, "suffix" : "" }, { "dropping-particle" : "", "family" : "Hiroeh", "given" : "Utara", "non-dropping-particle" : "", "parse-names" : false, "suffix" : "" }, { "dropping-particle" : "", "family" : "Roland", "given" : "Martin", "non-dropping-particle" : "", "parse-names" : false, "suffix" : "" } ], "container-title" : "New England Journal of Medicine", "id" : "ITEM-1", "issued" : { "date-parts" : [ [ "2006" ] ] }, "title" : "Pay-for-Performance Programs in Family Practices in the United Kingdom", "type" : "webpage" }, "uris" : [ "http://www.mendeley.com/documents/?uuid=2f880b4d-ae67-456d-9202-609885827561" ] }, { "id" : "ITEM-2", "itemData" : { "DOI" : "10.1111/j.1464-5491.2007.02276.x", "ISBN" : "0742-3071", "ISSN" : "07423071", "PMID" : "17971182", "abstract" : "AIMS: To conduct a systematic review of published observational studies of quality of diabetes care in primary care in the UK and to compare the results with the quality of care data from the Quality and Outcomes Framework (QOF) of the new General Practice Contract in the UK. METHODS: medline and embase were searched for articles published from 1999 to June 2006. We also searched for reference lists of studies that fitted our inclusion criteria. All members of the Primary Care Diabetes Europe were contacted and asked to send lists of any relevant published articles. Abstracts were reviewed and data were collected independently by two authors. RESULTS: Abstracts of 742 papers were identified, of which six papers fulfilled the final selection criteria. The total number of people included in the six published studies was 83 098 (a range of 504 to 54 180 people) compared with the UK QOF data of 1.8 million people with diabetes. The quality indicators for assessment of care varied between different published studies, making comparisons more difficult. Overall, there was a trend towards improvement in both process and outcome of care in the published studies. The quality of care achieved as a result of QOF was greater than that found in published studies. CONCLUSIONS: There have been improvements in both process and outcome measures recorded in publications of quality of diabetes care in the UK between 2000 and 2004. Modest financial incentives in primary care are a successful method of improving care for people with diabetes.", "author" : [ { "dropping-particle" : "", "family" : "Khunti", "given" : "K.", "non-dropping-particle" : "", "parse-names" : false, "suffix" : "" }, { "dropping-particle" : "", "family" : "Gadsby", "given" : "R.", "non-dropping-particle" : "", "parse-names" : false, "suffix" : "" }, { "dropping-particle" : "", "family" : "Millett", "given" : "C.", "non-dropping-particle" : "", "parse-names" : false, "suffix" : "" }, { "dropping-particle" : "", "family" : "Majeed", "given" : "a.", "non-dropping-particle" : "", "parse-names" : false, "suffix" : "" }, { "dropping-particle" : "", "family" : "Davies", "given" : "M.", "non-dropping-particle" : "", "parse-names" : false, "suffix" : "" } ], "container-title" : "Diabetic Medicine", "id" : "ITEM-2", "issue" : "12", "issued" : { "date-parts" : [ [ "2007", "12" ] ] }, "page" : "1436-1441", "title" : "Quality of diabetes care in the UK: Comparison of published quality-of-care reports with results of the Quality and Outcomes Framework for Diabetes", "type" : "article-journal", "volume" : "24" }, "uris" : [ "http://www.mendeley.com/documents/?uuid=8ba17036-c31a-4c06-96a8-4cd98f16fbdc" ] } ], "mendeley" : { "formattedCitation" : "(15,16)", "plainTextFormattedCitation" : "(15,16)", "previouslyFormattedCitation" : "(15,16)" }, "properties" : { "noteIndex" : 0 }, "schema" : "https://github.com/citation-style-language/schema/raw/master/csl-citation.json" }</w:instrText>
      </w:r>
      <w:r w:rsidR="007767E7" w:rsidRPr="00375966">
        <w:rPr>
          <w:noProof/>
          <w:shd w:val="clear" w:color="auto" w:fill="FFFFFF"/>
        </w:rPr>
        <w:fldChar w:fldCharType="separate"/>
      </w:r>
      <w:r w:rsidRPr="00375966">
        <w:rPr>
          <w:noProof/>
          <w:shd w:val="clear" w:color="auto" w:fill="FFFFFF"/>
        </w:rPr>
        <w:t>(15,16)</w:t>
      </w:r>
      <w:r w:rsidR="007767E7" w:rsidRPr="00375966">
        <w:rPr>
          <w:noProof/>
          <w:shd w:val="clear" w:color="auto" w:fill="FFFFFF"/>
        </w:rPr>
        <w:fldChar w:fldCharType="end"/>
      </w:r>
      <w:r w:rsidRPr="00375966">
        <w:rPr>
          <w:noProof/>
          <w:shd w:val="clear" w:color="auto" w:fill="FFFFFF"/>
        </w:rPr>
        <w:t xml:space="preserve"> Having a more complete understanding of the burden of disease due to diabetic retinopathy in the UK will help improve future service planning and provision.</w:t>
      </w:r>
    </w:p>
    <w:p w:rsidR="00375966" w:rsidRPr="00375966" w:rsidRDefault="00375966" w:rsidP="003A4D76">
      <w:pPr>
        <w:rPr>
          <w:noProof/>
          <w:shd w:val="clear" w:color="auto" w:fill="FFFFFF"/>
        </w:rPr>
      </w:pPr>
    </w:p>
    <w:p w:rsidR="00375966" w:rsidRPr="00375966" w:rsidRDefault="00375966" w:rsidP="002D3799">
      <w:pPr>
        <w:pStyle w:val="Heading2"/>
        <w:rPr>
          <w:noProof/>
          <w:shd w:val="clear" w:color="auto" w:fill="FFFFFF"/>
        </w:rPr>
      </w:pPr>
      <w:r w:rsidRPr="00375966">
        <w:rPr>
          <w:noProof/>
          <w:shd w:val="clear" w:color="auto" w:fill="FFFFFF"/>
        </w:rPr>
        <w:t>Aim</w:t>
      </w:r>
    </w:p>
    <w:p w:rsidR="00375966" w:rsidRPr="00375966" w:rsidRDefault="00375966" w:rsidP="002D3799">
      <w:pPr>
        <w:rPr>
          <w:noProof/>
          <w:shd w:val="clear" w:color="auto" w:fill="FFFFFF"/>
        </w:rPr>
      </w:pPr>
      <w:r w:rsidRPr="00375966">
        <w:rPr>
          <w:noProof/>
          <w:shd w:val="clear" w:color="auto" w:fill="FFFFFF"/>
        </w:rPr>
        <w:t xml:space="preserve">To estimate the incidence and prevalence of diabetic retinopathy in the United Kingdom. We will use nationally representative date from the Clinical Practice Research Datalink (CPRD) to measure how common this condition occurs in the UK population. We will also look to see whether diabetic retinopathy is more or less common in specific groups of people; specifically we will look at whether incidence and prevalence varies with age, sex, geographical location, ethnicity and socio-economic </w:t>
      </w:r>
      <w:r w:rsidRPr="00375966">
        <w:rPr>
          <w:noProof/>
          <w:shd w:val="clear" w:color="auto" w:fill="FFFFFF"/>
        </w:rPr>
        <w:lastRenderedPageBreak/>
        <w:t>status. Furthermore we will estimate the time it takes to develop visual impairment following onset of diabetic retinopathy.</w:t>
      </w:r>
    </w:p>
    <w:p w:rsidR="00375966" w:rsidRPr="00375966" w:rsidRDefault="00375966" w:rsidP="003A4D76">
      <w:pPr>
        <w:rPr>
          <w:noProof/>
          <w:shd w:val="clear" w:color="auto" w:fill="FFFFFF"/>
        </w:rPr>
      </w:pPr>
    </w:p>
    <w:p w:rsidR="00375966" w:rsidRPr="00375966" w:rsidRDefault="00375966" w:rsidP="002D3799">
      <w:pPr>
        <w:pStyle w:val="Heading2"/>
        <w:rPr>
          <w:noProof/>
          <w:shd w:val="clear" w:color="auto" w:fill="FFFFFF"/>
        </w:rPr>
      </w:pPr>
      <w:r w:rsidRPr="00375966">
        <w:rPr>
          <w:noProof/>
          <w:shd w:val="clear" w:color="auto" w:fill="FFFFFF"/>
        </w:rPr>
        <w:t>Study Type</w:t>
      </w:r>
    </w:p>
    <w:p w:rsidR="00375966" w:rsidRPr="00375966" w:rsidRDefault="00375966" w:rsidP="002D3799">
      <w:pPr>
        <w:rPr>
          <w:noProof/>
          <w:shd w:val="clear" w:color="auto" w:fill="FFFFFF"/>
        </w:rPr>
      </w:pPr>
      <w:r w:rsidRPr="00375966">
        <w:rPr>
          <w:noProof/>
          <w:shd w:val="clear" w:color="auto" w:fill="FFFFFF"/>
        </w:rPr>
        <w:t>This is a descriptive study. Measures of overall and annual prevalence and incidence of diabetic retinopathy will be calculated. Furthermore incidence of visual impairment will be calculated within patients with diagnosed diabetic retinopathy.</w:t>
      </w:r>
    </w:p>
    <w:p w:rsidR="00375966" w:rsidRPr="00375966" w:rsidRDefault="00375966" w:rsidP="003A4D76">
      <w:pPr>
        <w:rPr>
          <w:b/>
          <w:bCs/>
          <w:noProof/>
          <w:sz w:val="36"/>
          <w:szCs w:val="28"/>
        </w:rPr>
      </w:pPr>
      <w:r w:rsidRPr="00375966">
        <w:rPr>
          <w:noProof/>
          <w:shd w:val="clear" w:color="auto" w:fill="FFFFFF"/>
        </w:rPr>
        <w:br w:type="page"/>
      </w:r>
    </w:p>
    <w:p w:rsidR="00375966" w:rsidRPr="00E76057" w:rsidRDefault="00375966" w:rsidP="00E76057">
      <w:pPr>
        <w:pStyle w:val="Heading2"/>
        <w:rPr>
          <w:noProof/>
        </w:rPr>
      </w:pPr>
      <w:bookmarkStart w:id="4" w:name="_Toc426115255"/>
      <w:r w:rsidRPr="00375966">
        <w:rPr>
          <w:noProof/>
        </w:rPr>
        <w:lastRenderedPageBreak/>
        <w:t>Methodology</w:t>
      </w:r>
      <w:bookmarkEnd w:id="4"/>
    </w:p>
    <w:p w:rsidR="00375966" w:rsidRPr="00375966" w:rsidRDefault="00375966" w:rsidP="008100C0">
      <w:pPr>
        <w:pStyle w:val="Heading3"/>
        <w:rPr>
          <w:noProof/>
          <w:shd w:val="clear" w:color="auto" w:fill="FFFFFF"/>
        </w:rPr>
      </w:pPr>
      <w:bookmarkStart w:id="5" w:name="_Toc426115256"/>
      <w:r w:rsidRPr="00375966">
        <w:rPr>
          <w:noProof/>
          <w:shd w:val="clear" w:color="auto" w:fill="FFFFFF"/>
        </w:rPr>
        <w:t>Description of the data source</w:t>
      </w:r>
      <w:bookmarkEnd w:id="5"/>
    </w:p>
    <w:p w:rsidR="00375966" w:rsidRPr="00375966" w:rsidRDefault="00375966" w:rsidP="002D3799">
      <w:pPr>
        <w:rPr>
          <w:noProof/>
          <w:shd w:val="clear" w:color="auto" w:fill="FFFFFF"/>
        </w:rPr>
      </w:pPr>
      <w:r w:rsidRPr="00375966">
        <w:rPr>
          <w:noProof/>
          <w:shd w:val="clear" w:color="auto" w:fill="FFFFFF"/>
        </w:rPr>
        <w:t xml:space="preserve">The Clinical Practice Research Datalink (CPRD, formerly GPRD) was initially set up in 1987 as a commercial data bank by the company VAMP (Value Added Medical Products). Now run by the Medicines and Health Care products Regulatory Agency (MHRA), the CPRD is the largest primary care database in the UK, representing over 8% of the UK population. </w:t>
      </w:r>
    </w:p>
    <w:p w:rsidR="00375966" w:rsidRPr="00375966" w:rsidRDefault="00375966" w:rsidP="002D3799">
      <w:pPr>
        <w:rPr>
          <w:noProof/>
          <w:shd w:val="clear" w:color="auto" w:fill="FFFFFF"/>
        </w:rPr>
      </w:pPr>
    </w:p>
    <w:p w:rsidR="00375966" w:rsidRPr="00375966" w:rsidRDefault="00375966" w:rsidP="002D3799">
      <w:pPr>
        <w:rPr>
          <w:noProof/>
          <w:shd w:val="clear" w:color="auto" w:fill="FFFFFF"/>
        </w:rPr>
      </w:pPr>
      <w:r w:rsidRPr="00375966">
        <w:rPr>
          <w:noProof/>
          <w:shd w:val="clear" w:color="auto" w:fill="FFFFFF"/>
        </w:rPr>
        <w:t>The CPRD currently contains longitudinal primary care records for approximately 13.5 million patients, of whom 5.5 million are currently active.</w:t>
      </w:r>
      <w:r w:rsidR="007767E7" w:rsidRPr="00375966">
        <w:rPr>
          <w:noProof/>
          <w:shd w:val="clear" w:color="auto" w:fill="FFFFFF"/>
        </w:rPr>
        <w:fldChar w:fldCharType="begin" w:fldLock="1"/>
      </w:r>
      <w:r w:rsidRPr="00375966">
        <w:rPr>
          <w:noProof/>
          <w:shd w:val="clear" w:color="auto" w:fill="FFFFFF"/>
        </w:rPr>
        <w:instrText>ADDIN CSL_CITATION { "citationItems" : [ { "id" : "ITEM-1", "itemData" : { "DOI" : "10.1093/ije/dyv098", "ISSN" : "0300-5771", "PMID" : "26050254", "abstract" : "The Clinical Practice Research Datalink (CPRD) is an ongoing primary care database of anonymised medical records from general practitioners, with coverage of over 11.3 million patients from 674 practices in the UK. With 4.4 million active (alive, currently registered) patients meeting quality criteria, approximately 6.9% of the UK population are included and patients are broadly representative of the UK general population in terms of age, sex and ethnicity. General practitioners are the gatekeepers of primary care and specialist referrals in the UK. The CPRD primary care database is therefore a rich source of health data for research, including data on demographics, symptoms, tests, diagnoses, therapies, health-related behaviours and referrals to secondary care. For over half of patients, linkage with datasets from secondary care, disease-specific cohorts and mortality records enhance the range of data available for research. The CPRD is very widely used internationally for epidemiological research and has been used to produce over 1000 research studies, published in peer-reviewed journals across a broad range of health outcomes. However, researchers must be aware of the complexity of routinely collected electronic health records, including ways to manage variable completeness, misclassification and development of disease definitions for research.", "author" : [ { "dropping-particle" : "", "family" : "Herrett", "given" : "E.", "non-dropping-particle" : "", "parse-names" : false, "suffix" : "" }, { "dropping-particle" : "", "family" : "Gallagher", "given" : "A. M.", "non-dropping-particle" : "", "parse-names" : false, "suffix" : "" }, { "dropping-particle" : "", "family" : "Bhaskaran", "given" : "K.", "non-dropping-particle" : "", "parse-names" : false, "suffix" : "" }, { "dropping-particle" : "", "family" : "Forbes", "given" : "H.", "non-dropping-particle" : "", "parse-names" : false, "suffix" : "" }, { "dropping-particle" : "", "family" : "Mathur", "given" : "R.", "non-dropping-particle" : "", "parse-names" : false, "suffix" : "" }, { "dropping-particle" : "", "family" : "Staa", "given" : "T.", "non-dropping-particle" : "van", "parse-names" : false, "suffix" : "" }, { "dropping-particle" : "", "family" : "Smeeth", "given" : "L.", "non-dropping-particle" : "", "parse-names" : false, "suffix" : "" } ], "container-title" : "International Journal of Epidemiology", "id" : "ITEM-1", "issued" : { "date-parts" : [ [ "2015", "6", "6" ] ] }, "title" : "Data Resource Profile: Clinical Practice Research Datalink (CPRD)", "type" : "article-journal" }, "uris" : [ "http://www.mendeley.com/documents/?uuid=95bef3d8-7645-453d-b737-42969c3fc9d6" ] } ], "mendeley" : { "formattedCitation" : "(17)", "plainTextFormattedCitation" : "(17)", "previouslyFormattedCitation" : "(17)" }, "properties" : { "noteIndex" : 0 }, "schema" : "https://github.com/citation-style-language/schema/raw/master/csl-citation.json" }</w:instrText>
      </w:r>
      <w:r w:rsidR="007767E7" w:rsidRPr="00375966">
        <w:rPr>
          <w:noProof/>
          <w:shd w:val="clear" w:color="auto" w:fill="FFFFFF"/>
        </w:rPr>
        <w:fldChar w:fldCharType="separate"/>
      </w:r>
      <w:r w:rsidRPr="00375966">
        <w:rPr>
          <w:noProof/>
          <w:shd w:val="clear" w:color="auto" w:fill="FFFFFF"/>
        </w:rPr>
        <w:t>(17)</w:t>
      </w:r>
      <w:r w:rsidR="007767E7" w:rsidRPr="00375966">
        <w:rPr>
          <w:noProof/>
          <w:shd w:val="clear" w:color="auto" w:fill="FFFFFF"/>
        </w:rPr>
        <w:fldChar w:fldCharType="end"/>
      </w:r>
      <w:r w:rsidRPr="00375966">
        <w:rPr>
          <w:noProof/>
          <w:shd w:val="clear" w:color="auto" w:fill="FFFFFF"/>
        </w:rPr>
        <w:t xml:space="preserve"> Continuous observational data has been collected in most practices for over six years yielding over 30 million patient years of observation. Patients contributing to the CPRD are registered with one of 650 practices which all use the Vision clinical software system. General practitioners and practice staff record data onto their clinical systems and send anonymized patient data every 6 weeks to the CPRD. These data are then appended to the continually growing database which contains information on diagnoses, symptoms, referrals, test results, medications, consultations, demographics, and lifestyle factors. Around fifty percent of English practices contributing to the CPRD also allow linkage to other data sources such as the Hospital Episode Statistics for England, and the Office for National Statistics (ONS) Mortality Data.</w:t>
      </w:r>
    </w:p>
    <w:p w:rsidR="00375966" w:rsidRPr="00375966" w:rsidRDefault="00375966" w:rsidP="002D3799">
      <w:pPr>
        <w:rPr>
          <w:noProof/>
          <w:shd w:val="clear" w:color="auto" w:fill="FFFFFF"/>
        </w:rPr>
      </w:pPr>
    </w:p>
    <w:p w:rsidR="00375966" w:rsidRPr="00375966" w:rsidRDefault="00375966" w:rsidP="002D3799">
      <w:pPr>
        <w:rPr>
          <w:noProof/>
          <w:szCs w:val="26"/>
          <w:shd w:val="clear" w:color="auto" w:fill="FFFFFF"/>
        </w:rPr>
      </w:pPr>
      <w:r w:rsidRPr="00375966">
        <w:rPr>
          <w:noProof/>
          <w:shd w:val="clear" w:color="auto" w:fill="FFFFFF"/>
        </w:rPr>
        <w:t xml:space="preserve">For research purposes, individual patient data is anonymised, with identifying information such as NHS number, name, date of birth, address, and postcode removed. In addition to these demographic data, researchers can access coded data pertaining to diagnoses, symptoms and processes of care. Coded data are entered according to the Read clinical coding system- a hierarchical system of medical coding used across UK primary care. </w:t>
      </w:r>
    </w:p>
    <w:p w:rsidR="00375966" w:rsidRPr="00375966" w:rsidRDefault="00375966" w:rsidP="002D3799">
      <w:pPr>
        <w:rPr>
          <w:noProof/>
          <w:szCs w:val="26"/>
          <w:shd w:val="clear" w:color="auto" w:fill="FFFFFF"/>
        </w:rPr>
      </w:pPr>
    </w:p>
    <w:p w:rsidR="00375966" w:rsidRPr="00375966" w:rsidRDefault="00375966" w:rsidP="002D3799">
      <w:pPr>
        <w:rPr>
          <w:noProof/>
          <w:shd w:val="clear" w:color="auto" w:fill="FFFFFF"/>
        </w:rPr>
      </w:pPr>
      <w:r w:rsidRPr="00375966">
        <w:rPr>
          <w:noProof/>
          <w:shd w:val="clear" w:color="auto" w:fill="FFFFFF"/>
        </w:rPr>
        <w:t>The Clinical Practice Research Datalink is well suited to investigate the national prevalence and incidence of diabetic retinopathy due to its representativeness of the UK population with respect to gender, age and ethnic group, and large number of contributing practices and patients- which will enable a more granular and detailed description of trends over time and between demographic subgroups.</w:t>
      </w:r>
      <w:r w:rsidR="007767E7" w:rsidRPr="00375966">
        <w:rPr>
          <w:noProof/>
          <w:shd w:val="clear" w:color="auto" w:fill="FFFFFF"/>
        </w:rPr>
        <w:fldChar w:fldCharType="begin" w:fldLock="1"/>
      </w:r>
      <w:r w:rsidRPr="00375966">
        <w:rPr>
          <w:noProof/>
          <w:shd w:val="clear" w:color="auto" w:fill="FFFFFF"/>
        </w:rPr>
        <w:instrText>ADDIN CSL_CITATION { "citationItems" : [ { "id" : "ITEM-1", "itemData" : { "DOI" : "10.1093/ije/dyv098", "ISSN" : "0300-5771", "PMID" : "26050254", "abstract" : "The Clinical Practice Research Datalink (CPRD) is an ongoing primary care database of anonymised medical records from general practitioners, with coverage of over 11.3 million patients from 674 practices in the UK. With 4.4 million active (alive, currently registered) patients meeting quality criteria, approximately 6.9% of the UK population are included and patients are broadly representative of the UK general population in terms of age, sex and ethnicity. General practitioners are the gatekeepers of primary care and specialist referrals in the UK. The CPRD primary care database is therefore a rich source of health data for research, including data on demographics, symptoms, tests, diagnoses, therapies, health-related behaviours and referrals to secondary care. For over half of patients, linkage with datasets from secondary care, disease-specific cohorts and mortality records enhance the range of data available for research. The CPRD is very widely used internationally for epidemiological research and has been used to produce over 1000 research studies, published in peer-reviewed journals across a broad range of health outcomes. However, researchers must be aware of the complexity of routinely collected electronic health records, including ways to manage variable completeness, misclassification and development of disease definitions for research.", "author" : [ { "dropping-particle" : "", "family" : "Herrett", "given" : "E.", "non-dropping-particle" : "", "parse-names" : false, "suffix" : "" }, { "dropping-particle" : "", "family" : "Gallagher", "given" : "A. M.", "non-dropping-particle" : "", "parse-names" : false, "suffix" : "" }, { "dropping-particle" : "", "family" : "Bhaskaran", "given" : "K.", "non-dropping-particle" : "", "parse-names" : false, "suffix" : "" }, { "dropping-particle" : "", "family" : "Forbes", "given" : "H.", "non-dropping-particle" : "", "parse-names" : false, "suffix" : "" }, { "dropping-particle" : "", "family" : "Mathur", "given" : "R.", "non-dropping-particle" : "", "parse-names" : false, "suffix" : "" }, { "dropping-particle" : "", "family" : "Staa", "given" : "T.", "non-dropping-particle" : "van", "parse-names" : false, "suffix" : "" }, { "dropping-particle" : "", "family" : "Smeeth", "given" : "L.", "non-dropping-particle" : "", "parse-names" : false, "suffix" : "" } ], "container-title" : "International Journal of Epidemiology", "id" : "ITEM-1", "issued" : { "date-parts" : [ [ "2015", "6", "6" ] ] }, "title" : "Data Resource Profile: Clinical Practice Research Datalink (CPRD)", "type" : "article-journal" }, "uris" : [ "http://www.mendeley.com/documents/?uuid=95bef3d8-7645-453d-b737-42969c3fc9d6" ] }, { "id" : "ITEM-2", "itemData" : { "DOI" : "fdt116 [pii]\n10.1093/pubmed/fdt116", "ISBN" : "1741-3850 (Electronic)\n1741-3842 (Linking)", "ISSN" : "1741-3850", "PMID" : "24323951", "abstract" : "BACKGROUND: Ethnicity recording across the National Health Service (NHS) has improved dramatically over the past decade. This study profiles the completeness, consistency and representativeness of routinely collected ethnicity data in both primary care and hospital settings. METHODS: Completeness and consistency of ethnicity recording was examined in the Clinical Practice Research Datalink (CPRD) and Hospital Episode Statistics (HES), and the ethnic breakdown of the CPRD was compared with that of the 2011 UK censuses. RESULTS: 27.1% of all patients in the CPRD (1990-2012) have ethnicity recorded. This proportion rises to 78.3% for patients registered since April 2006. The ethnic breakdown of the CPRD is comparable to the UK censuses. 79.4% of HES inpatients, 46.8% of outpatients and 26.8% of A&amp;E patients had their ethnicity recorded. Amongst those with ethnicity recorded on &gt;1 occasion, consistency was over 90% in all data sets except for HES inpatients. Combining CPRD and HES increased completeness to 97%, with 85% of patients having the same ethnicity recorded in both databases. CONCLUSIONS: Using CPRD ethnicity from 2006 onwards maximizes completeness and comparability with the UK population. High concordance within and across NHS sources suggests these data are of high value when examining the continuum of care. Poor completeness and consistency of A&amp;E and outpatient data render these sources unreliable.", "author" : [ { "dropping-particle" : "", "family" : "Mathur", "given" : "Rohini", "non-dropping-particle" : "", "parse-names" : false, "suffix" : "" }, { "dropping-particle" : "", "family" : "Bhaskaran", "given" : "Krishnan", "non-dropping-particle" : "", "parse-names" : false, "suffix" : "" }, { "dropping-particle" : "", "family" : "Chaturvedi", "given" : "Nish", "non-dropping-particle" : "", "parse-names" : false, "suffix" : "" }, { "dropping-particle" : "", "family" : "Leon", "given" : "David A", "non-dropping-particle" : "", "parse-names" : false, "suffix" : "" }, { "dropping-particle" : "", "family" : "vanStaa", "given" : "Tjeerd", "non-dropping-particle" : "", "parse-names" : false, "suffix" : "" }, { "dropping-particle" : "", "family" : "Grundy", "given" : "Emily", "non-dropping-particle" : "", "parse-names" : false, "suffix" : "" }, { "dropping-particle" : "", "family" : "Smeeth", "given" : "Liam", "non-dropping-particle" : "", "parse-names" : false, "suffix" : "" } ], "container-title" : "J Public Health (Oxf)", "edition" : "2013/12/11", "id" : "ITEM-2", "issue" : "4", "issued" : { "date-parts" : [ [ "2013", "12" ] ] }, "language" : "Eng", "note" : "From Duplicate 1 (Completeness and usability of ethnicity data in UK-based primary care and hospital databases - Mathur, R; Bhaskaran, K; Chaturvedi, N; Leon, D A; Vanstaa, T; Grundy, E; Smeeth, L)", "page" : "684-92", "title" : "Completeness and usability of ethnicity data in UK-based primary care and hospital databases", "type" : "article-journal", "volume" : "36" }, "uris" : [ "http://www.mendeley.com/documents/?uuid=68a79147-a5b1-41fd-8e75-61cc084f54a1" ] } ], "mendeley" : { "formattedCitation" : "(17,18)", "plainTextFormattedCitation" : "(17,18)", "previouslyFormattedCitation" : "(17,18)" }, "properties" : { "noteIndex" : 0 }, "schema" : "https://github.com/citation-style-language/schema/raw/master/csl-citation.json" }</w:instrText>
      </w:r>
      <w:r w:rsidR="007767E7" w:rsidRPr="00375966">
        <w:rPr>
          <w:noProof/>
          <w:shd w:val="clear" w:color="auto" w:fill="FFFFFF"/>
        </w:rPr>
        <w:fldChar w:fldCharType="separate"/>
      </w:r>
      <w:r w:rsidRPr="00375966">
        <w:rPr>
          <w:noProof/>
          <w:shd w:val="clear" w:color="auto" w:fill="FFFFFF"/>
        </w:rPr>
        <w:t>(17,18)</w:t>
      </w:r>
      <w:r w:rsidR="007767E7" w:rsidRPr="00375966">
        <w:rPr>
          <w:noProof/>
          <w:shd w:val="clear" w:color="auto" w:fill="FFFFFF"/>
        </w:rPr>
        <w:fldChar w:fldCharType="end"/>
      </w:r>
    </w:p>
    <w:p w:rsidR="00375966" w:rsidRPr="00375966" w:rsidRDefault="00375966" w:rsidP="003A4D76">
      <w:pPr>
        <w:rPr>
          <w:noProof/>
          <w:shd w:val="clear" w:color="auto" w:fill="FFFFFF"/>
        </w:rPr>
      </w:pPr>
    </w:p>
    <w:p w:rsidR="00375966" w:rsidRPr="00375966" w:rsidRDefault="00375966" w:rsidP="008100C0">
      <w:pPr>
        <w:pStyle w:val="Heading3"/>
        <w:rPr>
          <w:noProof/>
          <w:shd w:val="clear" w:color="auto" w:fill="FFFFFF"/>
        </w:rPr>
      </w:pPr>
      <w:bookmarkStart w:id="6" w:name="_Toc426115257"/>
      <w:r w:rsidRPr="00375966">
        <w:rPr>
          <w:noProof/>
          <w:shd w:val="clear" w:color="auto" w:fill="FFFFFF"/>
        </w:rPr>
        <w:lastRenderedPageBreak/>
        <w:t>Identification of diabetic retinopathy</w:t>
      </w:r>
      <w:bookmarkEnd w:id="6"/>
    </w:p>
    <w:p w:rsidR="00375966" w:rsidRPr="00375966" w:rsidRDefault="00375966" w:rsidP="002D3799">
      <w:pPr>
        <w:rPr>
          <w:noProof/>
          <w:shd w:val="clear" w:color="auto" w:fill="FFFFFF"/>
        </w:rPr>
      </w:pPr>
      <w:r w:rsidRPr="00375966">
        <w:rPr>
          <w:noProof/>
          <w:shd w:val="clear" w:color="auto" w:fill="FFFFFF"/>
        </w:rPr>
        <w:t xml:space="preserve">Clinical terms to identify diagnoses of diabetic retinopathy were agreed upon via consultation between the research team and clinicians at Moorfields eye hospital. All diagnoses of diabetic retinopathy was identified by searching for the following Read clinical terms in the CPRD. Diabetic retinopathy was classified as severe if the codes pertained to laser therapy, advanced retinopathy, preproliferative or proliferative retinopathy. </w:t>
      </w:r>
    </w:p>
    <w:p w:rsidR="00375966" w:rsidRPr="00375966" w:rsidRDefault="00375966" w:rsidP="002D3799">
      <w:pPr>
        <w:rPr>
          <w:noProof/>
          <w:shd w:val="clear" w:color="auto" w:fill="FFFFFF"/>
        </w:rPr>
      </w:pPr>
    </w:p>
    <w:p w:rsidR="00375966" w:rsidRPr="00375966" w:rsidRDefault="00375966" w:rsidP="002D3799">
      <w:pPr>
        <w:rPr>
          <w:noProof/>
          <w:shd w:val="clear" w:color="auto" w:fill="FFFFFF"/>
        </w:rPr>
      </w:pPr>
      <w:r w:rsidRPr="00375966">
        <w:rPr>
          <w:noProof/>
          <w:shd w:val="clear" w:color="auto" w:fill="FFFFFF"/>
        </w:rPr>
        <w:t xml:space="preserve">A summary of the clinical terms used to identify diabetic retinopathy is shown in Table 1. The full list of Read codes can be found in the appendix. Onset of diabetic retinopathy was defined as the first ever diagnostic code entered onto the patient recoded. Patients with a diagnosis for severe retinopathy at any time were included in a sub-analysis of patients with advanced disease, with onset defined as the earliest ever code of severe DR on the patient record. </w:t>
      </w:r>
    </w:p>
    <w:p w:rsidR="00375966" w:rsidRPr="00375966" w:rsidRDefault="00375966" w:rsidP="002D3799">
      <w:pPr>
        <w:rPr>
          <w:noProof/>
          <w:shd w:val="clear" w:color="auto" w:fill="FFFFFF"/>
        </w:rPr>
      </w:pPr>
    </w:p>
    <w:p w:rsidR="00375966" w:rsidRPr="00375966" w:rsidRDefault="00375966" w:rsidP="00E76057">
      <w:pPr>
        <w:rPr>
          <w:noProof/>
          <w:shd w:val="clear" w:color="auto" w:fill="FFFFFF"/>
        </w:rPr>
      </w:pPr>
      <w:r w:rsidRPr="00375966">
        <w:rPr>
          <w:noProof/>
          <w:shd w:val="clear" w:color="auto" w:fill="FFFFFF"/>
        </w:rPr>
        <w:t xml:space="preserve">Table </w:t>
      </w:r>
      <w:r w:rsidR="007767E7" w:rsidRPr="00375966">
        <w:rPr>
          <w:noProof/>
          <w:shd w:val="clear" w:color="auto" w:fill="FFFFFF"/>
        </w:rPr>
        <w:fldChar w:fldCharType="begin"/>
      </w:r>
      <w:r w:rsidRPr="00375966">
        <w:rPr>
          <w:noProof/>
          <w:shd w:val="clear" w:color="auto" w:fill="FFFFFF"/>
        </w:rPr>
        <w:instrText xml:space="preserve"> SEQ Table \* ARABIC </w:instrText>
      </w:r>
      <w:r w:rsidR="007767E7" w:rsidRPr="00375966">
        <w:rPr>
          <w:noProof/>
          <w:shd w:val="clear" w:color="auto" w:fill="FFFFFF"/>
        </w:rPr>
        <w:fldChar w:fldCharType="separate"/>
      </w:r>
      <w:r w:rsidRPr="00375966">
        <w:rPr>
          <w:noProof/>
          <w:shd w:val="clear" w:color="auto" w:fill="FFFFFF"/>
        </w:rPr>
        <w:t>1</w:t>
      </w:r>
      <w:r w:rsidR="007767E7" w:rsidRPr="00375966">
        <w:rPr>
          <w:noProof/>
          <w:shd w:val="clear" w:color="auto" w:fill="FFFFFF"/>
        </w:rPr>
        <w:fldChar w:fldCharType="end"/>
      </w:r>
      <w:r w:rsidRPr="00375966">
        <w:rPr>
          <w:noProof/>
          <w:shd w:val="clear" w:color="auto" w:fill="FFFFFF"/>
        </w:rPr>
        <w:t>. Search terms for Diabetic Retinopathy</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89"/>
      </w:tblGrid>
      <w:tr w:rsidR="00375966" w:rsidRPr="00375966" w:rsidTr="00375966">
        <w:trPr>
          <w:trHeight w:val="349"/>
        </w:trPr>
        <w:tc>
          <w:tcPr>
            <w:tcW w:w="8789" w:type="dxa"/>
          </w:tcPr>
          <w:p w:rsidR="00375966" w:rsidRPr="00375966" w:rsidRDefault="00375966" w:rsidP="00E76057">
            <w:pPr>
              <w:rPr>
                <w:rFonts w:eastAsia="Calibri"/>
                <w:noProof/>
                <w:sz w:val="16"/>
              </w:rPr>
            </w:pPr>
            <w:r w:rsidRPr="00375966">
              <w:rPr>
                <w:rFonts w:eastAsia="Calibri"/>
                <w:noProof/>
              </w:rPr>
              <w:t>Keywords for identifying diabetic retinopathy in the CPRD</w:t>
            </w:r>
          </w:p>
        </w:tc>
      </w:tr>
      <w:tr w:rsidR="00375966" w:rsidRPr="00375966" w:rsidTr="00375966">
        <w:trPr>
          <w:trHeight w:val="566"/>
        </w:trPr>
        <w:tc>
          <w:tcPr>
            <w:tcW w:w="8789" w:type="dxa"/>
          </w:tcPr>
          <w:p w:rsidR="00375966" w:rsidRPr="00375966" w:rsidRDefault="00375966" w:rsidP="00E76057">
            <w:pPr>
              <w:rPr>
                <w:rFonts w:eastAsia="Calibri"/>
                <w:noProof/>
              </w:rPr>
            </w:pPr>
            <w:r w:rsidRPr="00375966">
              <w:rPr>
                <w:rFonts w:eastAsia="Calibri"/>
                <w:noProof/>
              </w:rPr>
              <w:t xml:space="preserve">*RETINAL* </w:t>
            </w:r>
            <w:r w:rsidRPr="00375966">
              <w:rPr>
                <w:rFonts w:eastAsia="Calibri"/>
                <w:b/>
                <w:noProof/>
              </w:rPr>
              <w:t xml:space="preserve">and </w:t>
            </w:r>
            <w:r w:rsidRPr="00375966">
              <w:rPr>
                <w:rFonts w:eastAsia="Calibri"/>
                <w:noProof/>
              </w:rPr>
              <w:t xml:space="preserve"> or *SCR* or *ARTERIES* or *EXUDATE* or *MICROANEURYSMS* or *PHOTOGRAPHY* or *ABNORMALITY* </w:t>
            </w:r>
          </w:p>
        </w:tc>
      </w:tr>
      <w:tr w:rsidR="00375966" w:rsidRPr="00375966" w:rsidTr="00375966">
        <w:trPr>
          <w:trHeight w:val="302"/>
        </w:trPr>
        <w:tc>
          <w:tcPr>
            <w:tcW w:w="8789" w:type="dxa"/>
          </w:tcPr>
          <w:p w:rsidR="00375966" w:rsidRPr="00375966" w:rsidRDefault="00375966" w:rsidP="00E76057">
            <w:pPr>
              <w:rPr>
                <w:rFonts w:eastAsia="Calibri"/>
                <w:noProof/>
              </w:rPr>
            </w:pPr>
            <w:r w:rsidRPr="00375966">
              <w:rPr>
                <w:rFonts w:eastAsia="Calibri"/>
                <w:noProof/>
              </w:rPr>
              <w:t xml:space="preserve">*O/E* </w:t>
            </w:r>
            <w:r w:rsidRPr="00375966">
              <w:rPr>
                <w:rFonts w:eastAsia="Calibri"/>
                <w:b/>
                <w:noProof/>
              </w:rPr>
              <w:t xml:space="preserve">and </w:t>
            </w:r>
            <w:r w:rsidRPr="00375966">
              <w:rPr>
                <w:rFonts w:eastAsia="Calibri"/>
                <w:noProof/>
              </w:rPr>
              <w:t>*RETINA* or *FUNDUS* or *PHOTOCOAGULATION* or *MACULAR* or *VITREOUS*</w:t>
            </w:r>
          </w:p>
        </w:tc>
      </w:tr>
      <w:tr w:rsidR="00375966" w:rsidRPr="00375966" w:rsidTr="00375966">
        <w:trPr>
          <w:trHeight w:val="302"/>
        </w:trPr>
        <w:tc>
          <w:tcPr>
            <w:tcW w:w="8789" w:type="dxa"/>
          </w:tcPr>
          <w:p w:rsidR="00375966" w:rsidRPr="00375966" w:rsidRDefault="00375966" w:rsidP="00E76057">
            <w:pPr>
              <w:rPr>
                <w:rFonts w:eastAsia="Calibri"/>
                <w:noProof/>
              </w:rPr>
            </w:pPr>
            <w:r w:rsidRPr="00375966">
              <w:rPr>
                <w:rFonts w:eastAsia="Calibri"/>
                <w:noProof/>
              </w:rPr>
              <w:t xml:space="preserve">*LASER” </w:t>
            </w:r>
            <w:r w:rsidRPr="00375966">
              <w:rPr>
                <w:rFonts w:eastAsia="Calibri"/>
                <w:b/>
                <w:noProof/>
              </w:rPr>
              <w:t xml:space="preserve">and </w:t>
            </w:r>
            <w:r w:rsidRPr="00375966">
              <w:rPr>
                <w:rFonts w:eastAsia="Calibri"/>
                <w:noProof/>
              </w:rPr>
              <w:t>*RETINA*</w:t>
            </w:r>
          </w:p>
        </w:tc>
      </w:tr>
      <w:tr w:rsidR="00375966" w:rsidRPr="00375966" w:rsidTr="00375966">
        <w:trPr>
          <w:trHeight w:val="70"/>
        </w:trPr>
        <w:tc>
          <w:tcPr>
            <w:tcW w:w="8789" w:type="dxa"/>
          </w:tcPr>
          <w:p w:rsidR="00375966" w:rsidRPr="00375966" w:rsidRDefault="00375966" w:rsidP="00E76057">
            <w:pPr>
              <w:rPr>
                <w:rFonts w:eastAsia="Calibri"/>
                <w:noProof/>
              </w:rPr>
            </w:pPr>
            <w:r w:rsidRPr="00375966">
              <w:rPr>
                <w:rFonts w:eastAsia="Calibri"/>
                <w:noProof/>
              </w:rPr>
              <w:t>*RETINOPATHY* or *FUNDOSCOPY* or *MACULOPATHY* or *RED REFLEX* or *SEEN BY OP* or *RETINAL SCR* or *RETINOSCOPY* or *SLIT LAMP* or *DIABETIC EYE* or *EYE FUNDUS* or *EXAMINATION OF RETINA*  or *RETINA AND OTHER PARTS OF EYE OPERATIONS* or *VITRECTOMY*</w:t>
            </w:r>
          </w:p>
        </w:tc>
      </w:tr>
      <w:tr w:rsidR="00375966" w:rsidRPr="00375966" w:rsidTr="00375966">
        <w:trPr>
          <w:trHeight w:val="70"/>
        </w:trPr>
        <w:tc>
          <w:tcPr>
            <w:tcW w:w="8789" w:type="dxa"/>
          </w:tcPr>
          <w:p w:rsidR="00375966" w:rsidRPr="00375966" w:rsidRDefault="00375966" w:rsidP="00E76057">
            <w:pPr>
              <w:rPr>
                <w:rFonts w:eastAsia="Calibri"/>
                <w:noProof/>
                <w:sz w:val="16"/>
              </w:rPr>
            </w:pPr>
            <w:r w:rsidRPr="00375966">
              <w:rPr>
                <w:rFonts w:eastAsia="Calibri"/>
                <w:noProof/>
              </w:rPr>
              <w:t>Keywords excluded (to remove obstetric terms related to “fundus”)</w:t>
            </w:r>
          </w:p>
        </w:tc>
      </w:tr>
      <w:tr w:rsidR="00375966" w:rsidRPr="00375966" w:rsidTr="00375966">
        <w:trPr>
          <w:trHeight w:val="70"/>
        </w:trPr>
        <w:tc>
          <w:tcPr>
            <w:tcW w:w="8789" w:type="dxa"/>
          </w:tcPr>
          <w:p w:rsidR="00375966" w:rsidRPr="00375966" w:rsidRDefault="00375966" w:rsidP="00E76057">
            <w:pPr>
              <w:rPr>
                <w:rFonts w:eastAsia="Calibri"/>
                <w:b/>
                <w:noProof/>
                <w:sz w:val="22"/>
              </w:rPr>
            </w:pPr>
            <w:r w:rsidRPr="00375966">
              <w:rPr>
                <w:rFonts w:eastAsia="Calibri"/>
                <w:noProof/>
              </w:rPr>
              <w:t>*TERM SIZE* or *WEEK SIZE* or *OBSTETRIC*</w:t>
            </w:r>
          </w:p>
        </w:tc>
      </w:tr>
    </w:tbl>
    <w:p w:rsidR="00375966" w:rsidRPr="00375966" w:rsidRDefault="00375966" w:rsidP="003A4D76">
      <w:pPr>
        <w:rPr>
          <w:noProof/>
          <w:shd w:val="clear" w:color="auto" w:fill="FFFFFF"/>
        </w:rPr>
      </w:pPr>
    </w:p>
    <w:p w:rsidR="00375966" w:rsidRPr="00375966" w:rsidRDefault="00375966" w:rsidP="008100C0">
      <w:pPr>
        <w:pStyle w:val="Heading3"/>
        <w:rPr>
          <w:noProof/>
          <w:shd w:val="clear" w:color="auto" w:fill="FFFFFF"/>
        </w:rPr>
      </w:pPr>
      <w:bookmarkStart w:id="7" w:name="_Toc426115258"/>
      <w:r w:rsidRPr="00375966">
        <w:rPr>
          <w:noProof/>
          <w:shd w:val="clear" w:color="auto" w:fill="FFFFFF"/>
        </w:rPr>
        <w:t>Identification of diabetes mellitus</w:t>
      </w:r>
      <w:bookmarkEnd w:id="7"/>
    </w:p>
    <w:p w:rsidR="00375966" w:rsidRPr="00375966" w:rsidRDefault="00375966" w:rsidP="002D3799">
      <w:pPr>
        <w:rPr>
          <w:noProof/>
          <w:shd w:val="clear" w:color="auto" w:fill="FFFFFF"/>
        </w:rPr>
      </w:pPr>
      <w:r w:rsidRPr="00375966">
        <w:rPr>
          <w:noProof/>
          <w:shd w:val="clear" w:color="auto" w:fill="FFFFFF"/>
        </w:rPr>
        <w:t>For the purposes of this study, diabetic status was determined via the use of classification algorithms developed by the UK Biobank study for use in electronic health records.</w:t>
      </w:r>
      <w:r w:rsidR="007767E7" w:rsidRPr="00375966">
        <w:rPr>
          <w:noProof/>
          <w:shd w:val="clear" w:color="auto" w:fill="FFFFFF"/>
        </w:rPr>
        <w:fldChar w:fldCharType="begin" w:fldLock="1"/>
      </w:r>
      <w:r w:rsidRPr="00375966">
        <w:rPr>
          <w:noProof/>
          <w:shd w:val="clear" w:color="auto" w:fill="FFFFFF"/>
        </w:rPr>
        <w:instrText>ADDIN CSL_CITATION { "citationItems" : [ { "id" : "ITEM-1", "itemData" : { "DOI" : "10.1016/j.hlpt.2012.07.003", "ISSN" : "22118837", "author" : [ { "dropping-particle" : "", "family" : "Allen", "given" : "Naomi", "non-dropping-particle" : "", "parse-names" : false, "suffix" : "" }, { "dropping-particle" : "", "family" : "Sudlow", "given" : "Cathie", "non-dropping-particle" : "", "parse-names" : false, "suffix" : "" }, { "dropping-particle" : "", "family" : "Downey", "given" : "Paul", "non-dropping-particle" : "", "parse-names" : false, "suffix" : "" }, { "dropping-particle" : "", "family" : "Peakman", "given" : "Tim", "non-dropping-particle" : "", "parse-names" : false, "suffix" : "" }, { "dropping-particle" : "", "family" : "Danesh", "given" : "John", "non-dropping-particle" : "", "parse-names" : false, "suffix" : "" }, { "dropping-particle" : "", "family" : "Elliott", "given" : "Paul", "non-dropping-particle" : "", "parse-names" : false, "suffix" : "" }, { "dropping-particle" : "", "family" : "Gallacher", "given" : "John", "non-dropping-particle" : "", "parse-names" : false, "suffix" : "" }, { "dropping-particle" : "", "family" : "Green", "given" : "Jane", "non-dropping-particle" : "", "parse-names" : false, "suffix" : "" }, { "dropping-particle" : "", "family" : "Matthews", "given" : "Paul", "non-dropping-particle" : "", "parse-names" : false, "suffix" : "" }, { "dropping-particle" : "", "family" : "Pell", "given" : "Jill", "non-dropping-particle" : "", "parse-names" : false, "suffix" : "" }, { "dropping-particle" : "", "family" : "Sprosen", "given" : "Tim", "non-dropping-particle" : "", "parse-names" : false, "suffix" : "" }, { "dropping-particle" : "", "family" : "Collins", "given" : "Rory", "non-dropping-particle" : "", "parse-names" : false, "suffix" : "" } ], "container-title" : "Health Policy and Technology", "id" : "ITEM-1", "issue" : "3", "issued" : { "date-parts" : [ [ "2012", "9" ] ] }, "page" : "123-126", "publisher" : "Elsevier", "title" : "UK Biobank: Current status and what it means for epidemiology", "type" : "article-journal", "volume" : "1" }, "uris" : [ "http://www.mendeley.com/documents/?uuid=9059aec4-ddaf-47a3-a7ac-abaa1780791d" ] } ], "mendeley" : { "formattedCitation" : "(19)", "plainTextFormattedCitation" : "(19)", "previouslyFormattedCitation" : "(19)" }, "properties" : { "noteIndex" : 0 }, "schema" : "https://github.com/citation-style-language/schema/raw/master/csl-citation.json" }</w:instrText>
      </w:r>
      <w:r w:rsidR="007767E7" w:rsidRPr="00375966">
        <w:rPr>
          <w:noProof/>
          <w:shd w:val="clear" w:color="auto" w:fill="FFFFFF"/>
        </w:rPr>
        <w:fldChar w:fldCharType="separate"/>
      </w:r>
      <w:r w:rsidRPr="00375966">
        <w:rPr>
          <w:noProof/>
          <w:shd w:val="clear" w:color="auto" w:fill="FFFFFF"/>
        </w:rPr>
        <w:t>(19)</w:t>
      </w:r>
      <w:r w:rsidR="007767E7" w:rsidRPr="00375966">
        <w:rPr>
          <w:noProof/>
          <w:shd w:val="clear" w:color="auto" w:fill="FFFFFF"/>
        </w:rPr>
        <w:fldChar w:fldCharType="end"/>
      </w:r>
      <w:r w:rsidRPr="00375966">
        <w:rPr>
          <w:noProof/>
          <w:shd w:val="clear" w:color="auto" w:fill="FFFFFF"/>
        </w:rPr>
        <w:t xml:space="preserve"> The UK Biobank is a prospective cohort study investigating genetic, lifestyle and environmental risk factors for major chronic diseases such as cancer, diabetes, heart disease, and stroke. A key objective of the Biobank program is to improve the identification and classification of diabetes in routine medical records. The algorithms developed for the Biobank study are the </w:t>
      </w:r>
      <w:r w:rsidRPr="00375966">
        <w:rPr>
          <w:noProof/>
          <w:shd w:val="clear" w:color="auto" w:fill="FFFFFF"/>
        </w:rPr>
        <w:lastRenderedPageBreak/>
        <w:t>most current iteration of a diagnostic toolkit designed to counteract the most common diagnostic errors .</w:t>
      </w:r>
    </w:p>
    <w:p w:rsidR="00375966" w:rsidRPr="00375966" w:rsidRDefault="00375966" w:rsidP="002D3799">
      <w:pPr>
        <w:rPr>
          <w:noProof/>
          <w:shd w:val="clear" w:color="auto" w:fill="FFFFFF"/>
        </w:rPr>
      </w:pPr>
    </w:p>
    <w:p w:rsidR="00375966" w:rsidRPr="00375966" w:rsidRDefault="00375966" w:rsidP="002D3799">
      <w:pPr>
        <w:rPr>
          <w:noProof/>
          <w:shd w:val="clear" w:color="auto" w:fill="FFFFFF"/>
        </w:rPr>
      </w:pPr>
      <w:r w:rsidRPr="00375966">
        <w:rPr>
          <w:noProof/>
          <w:shd w:val="clear" w:color="auto" w:fill="FFFFFF"/>
        </w:rPr>
        <w:t xml:space="preserve">The algorithms for classification of diabetes follow the general principles for outcomes adjudication as defined by the Biobank study; namely to:        </w:t>
      </w:r>
    </w:p>
    <w:p w:rsidR="00375966" w:rsidRPr="00375966" w:rsidRDefault="00375966" w:rsidP="002D3799">
      <w:pPr>
        <w:rPr>
          <w:noProof/>
          <w:shd w:val="clear" w:color="auto" w:fill="FFFFFF"/>
        </w:rPr>
      </w:pPr>
      <w:r w:rsidRPr="00375966">
        <w:rPr>
          <w:noProof/>
          <w:shd w:val="clear" w:color="auto" w:fill="FFFFFF"/>
        </w:rPr>
        <w:t xml:space="preserve"> a) Use a staged approach to ascertain, confirm, and sub-classify disease</w:t>
      </w:r>
    </w:p>
    <w:p w:rsidR="00375966" w:rsidRPr="00375966" w:rsidRDefault="00375966" w:rsidP="002D3799">
      <w:pPr>
        <w:rPr>
          <w:noProof/>
          <w:shd w:val="clear" w:color="auto" w:fill="FFFFFF"/>
        </w:rPr>
      </w:pPr>
      <w:r w:rsidRPr="00375966">
        <w:rPr>
          <w:noProof/>
          <w:shd w:val="clear" w:color="auto" w:fill="FFFFFF"/>
        </w:rPr>
        <w:t xml:space="preserve"> b) Avoid false positive cases, but tolerate some false negative cases</w:t>
      </w:r>
    </w:p>
    <w:p w:rsidR="00375966" w:rsidRPr="00375966" w:rsidRDefault="00375966" w:rsidP="002D3799">
      <w:pPr>
        <w:rPr>
          <w:noProof/>
          <w:shd w:val="clear" w:color="auto" w:fill="FFFFFF"/>
        </w:rPr>
      </w:pPr>
      <w:r w:rsidRPr="00375966">
        <w:rPr>
          <w:noProof/>
          <w:shd w:val="clear" w:color="auto" w:fill="FFFFFF"/>
        </w:rPr>
        <w:t xml:space="preserve"> c) Be geographically generalizable, scalable, cost-effective, and future proof</w:t>
      </w:r>
      <w:bookmarkStart w:id="8" w:name="_Toc404938876"/>
      <w:bookmarkStart w:id="9" w:name="_Toc405373035"/>
      <w:bookmarkStart w:id="10" w:name="_Toc405373671"/>
      <w:bookmarkStart w:id="11" w:name="_Toc409008417"/>
    </w:p>
    <w:p w:rsidR="00375966" w:rsidRPr="00375966" w:rsidRDefault="00375966" w:rsidP="002D3799">
      <w:pPr>
        <w:rPr>
          <w:b/>
          <w:noProof/>
          <w:shd w:val="clear" w:color="auto" w:fill="FFFFFF"/>
        </w:rPr>
      </w:pPr>
      <w:bookmarkStart w:id="12" w:name="_Toc426115259"/>
    </w:p>
    <w:p w:rsidR="00375966" w:rsidRPr="00375966" w:rsidRDefault="00375966" w:rsidP="008100C0">
      <w:pPr>
        <w:pStyle w:val="Heading4"/>
        <w:rPr>
          <w:noProof/>
          <w:shd w:val="clear" w:color="auto" w:fill="FFFFFF"/>
        </w:rPr>
      </w:pPr>
      <w:r w:rsidRPr="00375966">
        <w:rPr>
          <w:noProof/>
          <w:shd w:val="clear" w:color="auto" w:fill="FFFFFF"/>
        </w:rPr>
        <w:t>Flowchart 1: Assigning initial diabetes classification</w:t>
      </w:r>
      <w:bookmarkEnd w:id="8"/>
      <w:bookmarkEnd w:id="9"/>
      <w:bookmarkEnd w:id="10"/>
      <w:bookmarkEnd w:id="11"/>
      <w:bookmarkEnd w:id="12"/>
      <w:r w:rsidRPr="00375966">
        <w:rPr>
          <w:noProof/>
          <w:shd w:val="clear" w:color="auto" w:fill="FFFFFF"/>
        </w:rPr>
        <w:t xml:space="preserve"> </w:t>
      </w:r>
    </w:p>
    <w:p w:rsidR="00375966" w:rsidRDefault="00375966" w:rsidP="002D3799">
      <w:pPr>
        <w:rPr>
          <w:noProof/>
          <w:shd w:val="clear" w:color="auto" w:fill="FFFFFF"/>
        </w:rPr>
      </w:pPr>
      <w:r w:rsidRPr="00375966">
        <w:rPr>
          <w:noProof/>
          <w:shd w:val="clear" w:color="auto" w:fill="FFFFFF"/>
        </w:rPr>
        <w:t xml:space="preserve">The first of the three Biobank algorithms provided an initial diabetes classification for each patients based on diagnostic Read codes alone. Patients with type 1 or type 2 diabetes were classified using a hierarchical method starting with definite codes and stepping down to probable codes and then possible codes. Patients whose only diabetes codes were for subtype specific were classified separately. A summary of the read codes used to typify diabetes mellitus is shown in table 2. A full list of Read codes can be found in the appendix. he codes listed include codes which confirm diagnoses of diabetes and also refute diagnoses (such as diabetes resolved/ceased) depending on their temporal ordering in the patient record. </w:t>
      </w:r>
    </w:p>
    <w:p w:rsidR="002D3799" w:rsidRPr="00375966" w:rsidRDefault="002D3799" w:rsidP="002D3799">
      <w:pPr>
        <w:rPr>
          <w:noProof/>
          <w:shd w:val="clear" w:color="auto" w:fill="FFFFFF"/>
        </w:rPr>
      </w:pPr>
    </w:p>
    <w:p w:rsidR="00375966" w:rsidRPr="00375966" w:rsidRDefault="00375966" w:rsidP="00E76057">
      <w:pPr>
        <w:rPr>
          <w:noProof/>
          <w:shd w:val="clear" w:color="auto" w:fill="FFFFFF"/>
        </w:rPr>
      </w:pPr>
      <w:bookmarkStart w:id="13" w:name="_Toc426115290"/>
      <w:r w:rsidRPr="00375966">
        <w:rPr>
          <w:noProof/>
          <w:shd w:val="clear" w:color="auto" w:fill="FFFFFF"/>
        </w:rPr>
        <w:t xml:space="preserve">Table </w:t>
      </w:r>
      <w:r w:rsidR="007767E7" w:rsidRPr="00375966">
        <w:rPr>
          <w:noProof/>
          <w:shd w:val="clear" w:color="auto" w:fill="FFFFFF"/>
        </w:rPr>
        <w:fldChar w:fldCharType="begin"/>
      </w:r>
      <w:r w:rsidRPr="00375966">
        <w:rPr>
          <w:noProof/>
          <w:shd w:val="clear" w:color="auto" w:fill="FFFFFF"/>
        </w:rPr>
        <w:instrText xml:space="preserve"> SEQ Table \* ARABIC </w:instrText>
      </w:r>
      <w:r w:rsidR="007767E7" w:rsidRPr="00375966">
        <w:rPr>
          <w:noProof/>
          <w:shd w:val="clear" w:color="auto" w:fill="FFFFFF"/>
        </w:rPr>
        <w:fldChar w:fldCharType="separate"/>
      </w:r>
      <w:r w:rsidRPr="00375966">
        <w:rPr>
          <w:noProof/>
          <w:shd w:val="clear" w:color="auto" w:fill="FFFFFF"/>
        </w:rPr>
        <w:t>2</w:t>
      </w:r>
      <w:r w:rsidR="007767E7" w:rsidRPr="00375966">
        <w:rPr>
          <w:noProof/>
          <w:shd w:val="clear" w:color="auto" w:fill="FFFFFF"/>
        </w:rPr>
        <w:fldChar w:fldCharType="end"/>
      </w:r>
      <w:r w:rsidRPr="00375966">
        <w:rPr>
          <w:noProof/>
          <w:shd w:val="clear" w:color="auto" w:fill="FFFFFF"/>
        </w:rPr>
        <w:t>. Categorization of Read codes for Diabetes Mellitus</w:t>
      </w:r>
      <w:bookmarkEnd w:id="13"/>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8"/>
        <w:gridCol w:w="3515"/>
        <w:gridCol w:w="3147"/>
        <w:gridCol w:w="1984"/>
      </w:tblGrid>
      <w:tr w:rsidR="00375966" w:rsidRPr="00375966" w:rsidTr="00375966">
        <w:tc>
          <w:tcPr>
            <w:tcW w:w="988" w:type="dxa"/>
          </w:tcPr>
          <w:p w:rsidR="00375966" w:rsidRPr="00375966" w:rsidRDefault="00375966" w:rsidP="00D0104E">
            <w:pPr>
              <w:rPr>
                <w:noProof/>
              </w:rPr>
            </w:pPr>
          </w:p>
        </w:tc>
        <w:tc>
          <w:tcPr>
            <w:tcW w:w="3515" w:type="dxa"/>
          </w:tcPr>
          <w:p w:rsidR="00375966" w:rsidRPr="00375966" w:rsidRDefault="00375966" w:rsidP="00D0104E">
            <w:pPr>
              <w:rPr>
                <w:noProof/>
              </w:rPr>
            </w:pPr>
            <w:r w:rsidRPr="00375966">
              <w:rPr>
                <w:noProof/>
              </w:rPr>
              <w:t>Type 1 Diabetes</w:t>
            </w:r>
          </w:p>
        </w:tc>
        <w:tc>
          <w:tcPr>
            <w:tcW w:w="3147" w:type="dxa"/>
          </w:tcPr>
          <w:p w:rsidR="00375966" w:rsidRPr="00375966" w:rsidRDefault="00375966" w:rsidP="00D0104E">
            <w:pPr>
              <w:rPr>
                <w:noProof/>
              </w:rPr>
            </w:pPr>
            <w:r w:rsidRPr="00375966">
              <w:rPr>
                <w:noProof/>
              </w:rPr>
              <w:t>Type 2 Diabetes</w:t>
            </w:r>
          </w:p>
        </w:tc>
        <w:tc>
          <w:tcPr>
            <w:tcW w:w="1984" w:type="dxa"/>
          </w:tcPr>
          <w:p w:rsidR="00375966" w:rsidRPr="00375966" w:rsidRDefault="00375966" w:rsidP="00D0104E">
            <w:pPr>
              <w:rPr>
                <w:noProof/>
              </w:rPr>
            </w:pPr>
            <w:r w:rsidRPr="00375966">
              <w:rPr>
                <w:noProof/>
              </w:rPr>
              <w:t>Other</w:t>
            </w:r>
          </w:p>
        </w:tc>
      </w:tr>
      <w:tr w:rsidR="00375966" w:rsidRPr="00375966" w:rsidTr="00375966">
        <w:tc>
          <w:tcPr>
            <w:tcW w:w="988" w:type="dxa"/>
          </w:tcPr>
          <w:p w:rsidR="00375966" w:rsidRPr="00375966" w:rsidRDefault="00375966" w:rsidP="00D0104E">
            <w:pPr>
              <w:rPr>
                <w:noProof/>
              </w:rPr>
            </w:pPr>
            <w:r w:rsidRPr="00375966">
              <w:rPr>
                <w:noProof/>
              </w:rPr>
              <w:t>Definite</w:t>
            </w:r>
          </w:p>
        </w:tc>
        <w:tc>
          <w:tcPr>
            <w:tcW w:w="3515" w:type="dxa"/>
          </w:tcPr>
          <w:p w:rsidR="00375966" w:rsidRPr="00375966" w:rsidRDefault="00375966" w:rsidP="00D0104E">
            <w:pPr>
              <w:rPr>
                <w:noProof/>
              </w:rPr>
            </w:pPr>
            <w:r w:rsidRPr="00375966">
              <w:rPr>
                <w:noProof/>
              </w:rPr>
              <w:t>Type 1 DM: C10E</w:t>
            </w:r>
          </w:p>
          <w:p w:rsidR="00375966" w:rsidRPr="00375966" w:rsidRDefault="00375966" w:rsidP="00D0104E">
            <w:pPr>
              <w:rPr>
                <w:noProof/>
              </w:rPr>
            </w:pPr>
            <w:r w:rsidRPr="00375966">
              <w:rPr>
                <w:noProof/>
              </w:rPr>
              <w:t>Not contradicted/ceased/superseded</w:t>
            </w:r>
          </w:p>
        </w:tc>
        <w:tc>
          <w:tcPr>
            <w:tcW w:w="3147" w:type="dxa"/>
          </w:tcPr>
          <w:p w:rsidR="00375966" w:rsidRPr="00375966" w:rsidRDefault="00375966" w:rsidP="00D0104E">
            <w:pPr>
              <w:rPr>
                <w:noProof/>
              </w:rPr>
            </w:pPr>
            <w:r w:rsidRPr="00375966">
              <w:rPr>
                <w:noProof/>
              </w:rPr>
              <w:t>Type 2 DM: C10F</w:t>
            </w:r>
          </w:p>
          <w:p w:rsidR="00375966" w:rsidRPr="00375966" w:rsidRDefault="00375966" w:rsidP="00D0104E">
            <w:pPr>
              <w:rPr>
                <w:noProof/>
              </w:rPr>
            </w:pPr>
            <w:r w:rsidRPr="00375966">
              <w:rPr>
                <w:noProof/>
              </w:rPr>
              <w:t>Not contradicted/ceased/superseded</w:t>
            </w:r>
          </w:p>
        </w:tc>
        <w:tc>
          <w:tcPr>
            <w:tcW w:w="1984" w:type="dxa"/>
            <w:vMerge w:val="restart"/>
          </w:tcPr>
          <w:p w:rsidR="00375966" w:rsidRPr="00375966" w:rsidRDefault="00375966" w:rsidP="00D0104E">
            <w:pPr>
              <w:rPr>
                <w:noProof/>
              </w:rPr>
            </w:pPr>
            <w:r w:rsidRPr="00375966">
              <w:rPr>
                <w:noProof/>
              </w:rPr>
              <w:t>Gestational L180</w:t>
            </w:r>
          </w:p>
          <w:p w:rsidR="00375966" w:rsidRPr="00375966" w:rsidRDefault="00375966" w:rsidP="00D0104E">
            <w:pPr>
              <w:rPr>
                <w:noProof/>
              </w:rPr>
            </w:pPr>
            <w:r w:rsidRPr="00375966">
              <w:rPr>
                <w:noProof/>
              </w:rPr>
              <w:t>Genetic C10c-C10D</w:t>
            </w:r>
          </w:p>
          <w:p w:rsidR="00375966" w:rsidRPr="00375966" w:rsidRDefault="00375966" w:rsidP="00D0104E">
            <w:pPr>
              <w:rPr>
                <w:noProof/>
              </w:rPr>
            </w:pPr>
            <w:r w:rsidRPr="00375966">
              <w:rPr>
                <w:noProof/>
              </w:rPr>
              <w:t xml:space="preserve">Other/Secondary </w:t>
            </w:r>
          </w:p>
          <w:p w:rsidR="00375966" w:rsidRPr="00375966" w:rsidRDefault="00375966" w:rsidP="00D0104E">
            <w:pPr>
              <w:rPr>
                <w:noProof/>
              </w:rPr>
            </w:pPr>
            <w:r w:rsidRPr="00375966">
              <w:rPr>
                <w:noProof/>
              </w:rPr>
              <w:t>C10G-J, L-N, C11y0</w:t>
            </w:r>
          </w:p>
          <w:p w:rsidR="00375966" w:rsidRPr="00375966" w:rsidRDefault="00375966" w:rsidP="00D0104E">
            <w:pPr>
              <w:rPr>
                <w:noProof/>
              </w:rPr>
            </w:pPr>
            <w:r w:rsidRPr="00375966">
              <w:rPr>
                <w:noProof/>
              </w:rPr>
              <w:t>Insulin resistance: C10K, C1098, C10F8</w:t>
            </w:r>
          </w:p>
          <w:p w:rsidR="00375966" w:rsidRPr="00375966" w:rsidRDefault="00375966" w:rsidP="00D0104E">
            <w:pPr>
              <w:rPr>
                <w:noProof/>
              </w:rPr>
            </w:pPr>
            <w:r w:rsidRPr="00375966">
              <w:rPr>
                <w:noProof/>
              </w:rPr>
              <w:t>Ceased: 21263, 212H</w:t>
            </w:r>
          </w:p>
        </w:tc>
      </w:tr>
      <w:tr w:rsidR="00375966" w:rsidRPr="00375966" w:rsidTr="00375966">
        <w:tc>
          <w:tcPr>
            <w:tcW w:w="988" w:type="dxa"/>
          </w:tcPr>
          <w:p w:rsidR="00375966" w:rsidRPr="00375966" w:rsidRDefault="00375966" w:rsidP="00D0104E">
            <w:pPr>
              <w:rPr>
                <w:noProof/>
              </w:rPr>
            </w:pPr>
            <w:r w:rsidRPr="00375966">
              <w:rPr>
                <w:noProof/>
              </w:rPr>
              <w:t>Probable</w:t>
            </w:r>
          </w:p>
        </w:tc>
        <w:tc>
          <w:tcPr>
            <w:tcW w:w="3515" w:type="dxa"/>
          </w:tcPr>
          <w:p w:rsidR="00375966" w:rsidRPr="00375966" w:rsidRDefault="00375966" w:rsidP="00D0104E">
            <w:pPr>
              <w:rPr>
                <w:noProof/>
              </w:rPr>
            </w:pPr>
            <w:r w:rsidRPr="00375966">
              <w:rPr>
                <w:noProof/>
              </w:rPr>
              <w:t>IDDM: C108</w:t>
            </w:r>
          </w:p>
          <w:p w:rsidR="00375966" w:rsidRPr="00375966" w:rsidRDefault="00375966" w:rsidP="00D0104E">
            <w:pPr>
              <w:rPr>
                <w:noProof/>
              </w:rPr>
            </w:pPr>
            <w:r w:rsidRPr="00375966">
              <w:rPr>
                <w:noProof/>
              </w:rPr>
              <w:t>Adult onset: C1073</w:t>
            </w:r>
          </w:p>
          <w:p w:rsidR="00375966" w:rsidRPr="00375966" w:rsidRDefault="00375966" w:rsidP="00D0104E">
            <w:pPr>
              <w:rPr>
                <w:noProof/>
              </w:rPr>
            </w:pPr>
            <w:r w:rsidRPr="00375966">
              <w:rPr>
                <w:noProof/>
              </w:rPr>
              <w:t>Gestational: L1805</w:t>
            </w:r>
          </w:p>
          <w:p w:rsidR="00375966" w:rsidRPr="00375966" w:rsidRDefault="00375966" w:rsidP="00D0104E">
            <w:pPr>
              <w:rPr>
                <w:noProof/>
              </w:rPr>
            </w:pPr>
            <w:r w:rsidRPr="00375966">
              <w:rPr>
                <w:noProof/>
              </w:rPr>
              <w:t>Not contradicted/ceased/superseded</w:t>
            </w:r>
          </w:p>
        </w:tc>
        <w:tc>
          <w:tcPr>
            <w:tcW w:w="3147" w:type="dxa"/>
          </w:tcPr>
          <w:p w:rsidR="00375966" w:rsidRPr="00375966" w:rsidRDefault="00375966" w:rsidP="00D0104E">
            <w:pPr>
              <w:rPr>
                <w:noProof/>
              </w:rPr>
            </w:pPr>
            <w:r w:rsidRPr="00375966">
              <w:rPr>
                <w:noProof/>
              </w:rPr>
              <w:t>NIDDM: C109</w:t>
            </w:r>
          </w:p>
          <w:p w:rsidR="00375966" w:rsidRPr="00375966" w:rsidRDefault="00375966" w:rsidP="00D0104E">
            <w:pPr>
              <w:rPr>
                <w:noProof/>
              </w:rPr>
            </w:pPr>
            <w:r w:rsidRPr="00375966">
              <w:rPr>
                <w:noProof/>
              </w:rPr>
              <w:t>Gestational: L1806</w:t>
            </w:r>
          </w:p>
          <w:p w:rsidR="00375966" w:rsidRPr="00375966" w:rsidRDefault="00375966" w:rsidP="00D0104E">
            <w:pPr>
              <w:rPr>
                <w:noProof/>
              </w:rPr>
            </w:pPr>
            <w:r w:rsidRPr="00375966">
              <w:rPr>
                <w:noProof/>
              </w:rPr>
              <w:t>Gestational: L180X</w:t>
            </w:r>
          </w:p>
          <w:p w:rsidR="00375966" w:rsidRPr="00375966" w:rsidRDefault="00375966" w:rsidP="00D0104E">
            <w:pPr>
              <w:rPr>
                <w:noProof/>
              </w:rPr>
            </w:pPr>
            <w:r w:rsidRPr="00375966">
              <w:rPr>
                <w:noProof/>
              </w:rPr>
              <w:t>Not contradicted/ceased/superseded</w:t>
            </w:r>
          </w:p>
        </w:tc>
        <w:tc>
          <w:tcPr>
            <w:tcW w:w="1984" w:type="dxa"/>
            <w:vMerge/>
          </w:tcPr>
          <w:p w:rsidR="00375966" w:rsidRPr="00375966" w:rsidRDefault="00375966" w:rsidP="00D0104E">
            <w:pPr>
              <w:rPr>
                <w:noProof/>
              </w:rPr>
            </w:pPr>
          </w:p>
        </w:tc>
      </w:tr>
      <w:tr w:rsidR="00375966" w:rsidRPr="00375966" w:rsidTr="00375966">
        <w:tc>
          <w:tcPr>
            <w:tcW w:w="988" w:type="dxa"/>
          </w:tcPr>
          <w:p w:rsidR="00375966" w:rsidRPr="00375966" w:rsidRDefault="00375966" w:rsidP="00D0104E">
            <w:pPr>
              <w:rPr>
                <w:noProof/>
              </w:rPr>
            </w:pPr>
            <w:r w:rsidRPr="00375966">
              <w:rPr>
                <w:noProof/>
              </w:rPr>
              <w:t>Possible</w:t>
            </w:r>
          </w:p>
        </w:tc>
        <w:tc>
          <w:tcPr>
            <w:tcW w:w="3515" w:type="dxa"/>
          </w:tcPr>
          <w:p w:rsidR="00375966" w:rsidRPr="00375966" w:rsidRDefault="00375966" w:rsidP="00D0104E">
            <w:pPr>
              <w:rPr>
                <w:noProof/>
              </w:rPr>
            </w:pPr>
            <w:r w:rsidRPr="00375966">
              <w:rPr>
                <w:noProof/>
              </w:rPr>
              <w:t>Diabetes mellitus, adult onset:</w:t>
            </w:r>
          </w:p>
          <w:p w:rsidR="00375966" w:rsidRPr="00375966" w:rsidRDefault="00375966" w:rsidP="00D0104E">
            <w:pPr>
              <w:rPr>
                <w:noProof/>
              </w:rPr>
            </w:pPr>
            <w:r w:rsidRPr="00375966">
              <w:rPr>
                <w:noProof/>
              </w:rPr>
              <w:t>C10z1 C10y0 C110</w:t>
            </w:r>
          </w:p>
          <w:p w:rsidR="00375966" w:rsidRPr="00375966" w:rsidRDefault="00375966" w:rsidP="00D0104E">
            <w:pPr>
              <w:rPr>
                <w:noProof/>
              </w:rPr>
            </w:pPr>
            <w:r w:rsidRPr="00375966">
              <w:rPr>
                <w:noProof/>
              </w:rPr>
              <w:t>Not contradicted/ceased/superseded</w:t>
            </w:r>
          </w:p>
        </w:tc>
        <w:tc>
          <w:tcPr>
            <w:tcW w:w="3147" w:type="dxa"/>
          </w:tcPr>
          <w:p w:rsidR="00375966" w:rsidRPr="00375966" w:rsidRDefault="00375966" w:rsidP="00D0104E">
            <w:pPr>
              <w:rPr>
                <w:noProof/>
              </w:rPr>
            </w:pPr>
            <w:r w:rsidRPr="00375966">
              <w:rPr>
                <w:noProof/>
              </w:rPr>
              <w:t xml:space="preserve">Diabetes mellitus, adult onset: C10%, C112 (z), L180x </w:t>
            </w:r>
          </w:p>
          <w:p w:rsidR="00375966" w:rsidRPr="00375966" w:rsidRDefault="00375966" w:rsidP="00D0104E">
            <w:pPr>
              <w:rPr>
                <w:noProof/>
              </w:rPr>
            </w:pPr>
            <w:r w:rsidRPr="00375966">
              <w:rPr>
                <w:noProof/>
              </w:rPr>
              <w:t>Not contradicted/ceased/superseded</w:t>
            </w:r>
          </w:p>
        </w:tc>
        <w:tc>
          <w:tcPr>
            <w:tcW w:w="1984" w:type="dxa"/>
            <w:vMerge/>
          </w:tcPr>
          <w:p w:rsidR="00375966" w:rsidRPr="00375966" w:rsidRDefault="00375966" w:rsidP="00D0104E">
            <w:pPr>
              <w:rPr>
                <w:noProof/>
              </w:rPr>
            </w:pPr>
          </w:p>
        </w:tc>
      </w:tr>
    </w:tbl>
    <w:p w:rsidR="00375966" w:rsidRPr="00375966" w:rsidRDefault="00375966" w:rsidP="003A4D76">
      <w:pPr>
        <w:rPr>
          <w:noProof/>
          <w:highlight w:val="lightGray"/>
          <w:shd w:val="clear" w:color="auto" w:fill="FFFFFF"/>
        </w:rPr>
      </w:pPr>
    </w:p>
    <w:p w:rsidR="00375966" w:rsidRPr="00375966" w:rsidRDefault="00375966" w:rsidP="008100C0">
      <w:pPr>
        <w:pStyle w:val="Heading4"/>
        <w:rPr>
          <w:noProof/>
          <w:shd w:val="clear" w:color="auto" w:fill="FFFFFF"/>
        </w:rPr>
      </w:pPr>
      <w:bookmarkStart w:id="14" w:name="_Toc404938877"/>
      <w:bookmarkStart w:id="15" w:name="_Toc405373036"/>
      <w:bookmarkStart w:id="16" w:name="_Toc405373672"/>
      <w:bookmarkStart w:id="17" w:name="_Toc409008418"/>
      <w:bookmarkStart w:id="18" w:name="_Toc426115260"/>
      <w:r w:rsidRPr="00375966">
        <w:rPr>
          <w:noProof/>
          <w:shd w:val="clear" w:color="auto" w:fill="FFFFFF"/>
        </w:rPr>
        <w:t>Flowchart 2: Improving classification of type 1 diabetes</w:t>
      </w:r>
      <w:bookmarkEnd w:id="14"/>
      <w:bookmarkEnd w:id="15"/>
      <w:bookmarkEnd w:id="16"/>
      <w:bookmarkEnd w:id="17"/>
      <w:bookmarkEnd w:id="18"/>
    </w:p>
    <w:p w:rsidR="00375966" w:rsidRDefault="00375966" w:rsidP="002D3799">
      <w:pPr>
        <w:rPr>
          <w:noProof/>
          <w:shd w:val="clear" w:color="auto" w:fill="FFFFFF"/>
        </w:rPr>
      </w:pPr>
      <w:r w:rsidRPr="00375966">
        <w:rPr>
          <w:noProof/>
          <w:shd w:val="clear" w:color="auto" w:fill="FFFFFF"/>
        </w:rPr>
        <w:t xml:space="preserve">The second algorithm further refined the classification of patients initially identified as having type 1 diabetes by utilizing supporting information which allowed patients to retain their classification as having type 1 diabetes, or to be reclassified as having either type 2 diabetes or gestational diabetes. Supporting information including prescriptions of diabetic medications (insulin, metformin, and other antidiabetic drugs), pregnancy, hospitalizations, body mass index, age, gender, and ethnicity are used to detect potential errors in the classification of type 1 diabetes. </w:t>
      </w:r>
    </w:p>
    <w:p w:rsidR="002D3799" w:rsidRPr="00375966" w:rsidRDefault="002D3799" w:rsidP="002D3799">
      <w:pPr>
        <w:rPr>
          <w:noProof/>
          <w:shd w:val="clear" w:color="auto" w:fill="FFFFFF"/>
        </w:rPr>
      </w:pPr>
    </w:p>
    <w:p w:rsidR="00375966" w:rsidRPr="00375966" w:rsidRDefault="00375966" w:rsidP="008100C0">
      <w:pPr>
        <w:pStyle w:val="Heading4"/>
        <w:rPr>
          <w:noProof/>
          <w:shd w:val="clear" w:color="auto" w:fill="FFFFFF"/>
        </w:rPr>
      </w:pPr>
      <w:bookmarkStart w:id="19" w:name="_Toc404938878"/>
      <w:bookmarkStart w:id="20" w:name="_Toc405373037"/>
      <w:bookmarkStart w:id="21" w:name="_Toc405373673"/>
      <w:bookmarkStart w:id="22" w:name="_Toc409008419"/>
      <w:bookmarkStart w:id="23" w:name="_Toc426115261"/>
      <w:r w:rsidRPr="00375966">
        <w:rPr>
          <w:noProof/>
          <w:shd w:val="clear" w:color="auto" w:fill="FFFFFF"/>
        </w:rPr>
        <w:t>Flowchart 3: Improving classification of type 2 diabetes</w:t>
      </w:r>
      <w:bookmarkEnd w:id="19"/>
      <w:bookmarkEnd w:id="20"/>
      <w:bookmarkEnd w:id="21"/>
      <w:bookmarkEnd w:id="22"/>
      <w:bookmarkEnd w:id="23"/>
    </w:p>
    <w:p w:rsidR="00375966" w:rsidRPr="00375966" w:rsidRDefault="00375966" w:rsidP="002D3799">
      <w:pPr>
        <w:rPr>
          <w:noProof/>
          <w:shd w:val="clear" w:color="auto" w:fill="FFFFFF"/>
        </w:rPr>
      </w:pPr>
      <w:r w:rsidRPr="00375966">
        <w:rPr>
          <w:noProof/>
          <w:shd w:val="clear" w:color="auto" w:fill="FFFFFF"/>
        </w:rPr>
        <w:t xml:space="preserve">The third algorithm further refined the classification of patients initially identified as having type 2 diabetes by utilizing supporting information which allowed patients to retain their classification as having type 2 diabetes, or to be reclassified as having type 1 diabetes, polycystic ovary syndrome, gestational diabetes, or not diabetes. </w:t>
      </w:r>
    </w:p>
    <w:p w:rsidR="00375966" w:rsidRPr="00375966" w:rsidRDefault="00375966" w:rsidP="002D3799">
      <w:pPr>
        <w:rPr>
          <w:noProof/>
          <w:shd w:val="clear" w:color="auto" w:fill="FFFFFF"/>
        </w:rPr>
      </w:pPr>
    </w:p>
    <w:p w:rsidR="00375966" w:rsidRPr="00375966" w:rsidRDefault="00375966" w:rsidP="008100C0">
      <w:pPr>
        <w:pStyle w:val="Heading3"/>
        <w:rPr>
          <w:noProof/>
          <w:shd w:val="clear" w:color="auto" w:fill="FFFFFF"/>
        </w:rPr>
      </w:pPr>
      <w:bookmarkStart w:id="24" w:name="_Toc409008423"/>
      <w:bookmarkStart w:id="25" w:name="_Toc426115262"/>
      <w:r w:rsidRPr="00375966">
        <w:rPr>
          <w:noProof/>
          <w:shd w:val="clear" w:color="auto" w:fill="FFFFFF"/>
        </w:rPr>
        <w:t>Calculating prevalence and incidence of T1DM, T2DM</w:t>
      </w:r>
      <w:bookmarkEnd w:id="24"/>
      <w:r w:rsidRPr="00375966">
        <w:rPr>
          <w:noProof/>
          <w:shd w:val="clear" w:color="auto" w:fill="FFFFFF"/>
        </w:rPr>
        <w:t>, and diabetic retinopathy</w:t>
      </w:r>
      <w:bookmarkEnd w:id="25"/>
    </w:p>
    <w:p w:rsidR="00375966" w:rsidRPr="00375966" w:rsidRDefault="00375966" w:rsidP="002D3799">
      <w:pPr>
        <w:rPr>
          <w:noProof/>
          <w:shd w:val="clear" w:color="auto" w:fill="FFFFFF"/>
        </w:rPr>
      </w:pPr>
      <w:r w:rsidRPr="00375966">
        <w:rPr>
          <w:noProof/>
          <w:shd w:val="clear" w:color="auto" w:fill="FFFFFF"/>
        </w:rPr>
        <w:t xml:space="preserve">A prospective cohort study was conducted to examine the prevalence and incidence of diabetes mellitus and diabetic retinopathy in all patients aged 12 and over in the whole of the CPRD. The prevalence and incidence of diabetic retinopathy were also examined separately for indidividuals with type 1 diabetes and type 2 diabetes. </w:t>
      </w:r>
    </w:p>
    <w:p w:rsidR="00375966" w:rsidRPr="00375966" w:rsidRDefault="00375966" w:rsidP="002D3799">
      <w:pPr>
        <w:rPr>
          <w:noProof/>
          <w:shd w:val="clear" w:color="auto" w:fill="FFFFFF"/>
        </w:rPr>
      </w:pPr>
    </w:p>
    <w:p w:rsidR="00375966" w:rsidRPr="00375966" w:rsidRDefault="00375966" w:rsidP="008100C0">
      <w:pPr>
        <w:pStyle w:val="Heading4"/>
        <w:rPr>
          <w:noProof/>
          <w:shd w:val="clear" w:color="auto" w:fill="FFFFFF"/>
        </w:rPr>
      </w:pPr>
      <w:bookmarkStart w:id="26" w:name="_Toc404938884"/>
      <w:bookmarkStart w:id="27" w:name="_Toc405373043"/>
      <w:bookmarkStart w:id="28" w:name="_Toc405373679"/>
      <w:bookmarkStart w:id="29" w:name="_Toc409008425"/>
      <w:bookmarkStart w:id="30" w:name="_Toc426115263"/>
      <w:r w:rsidRPr="00375966">
        <w:rPr>
          <w:noProof/>
          <w:shd w:val="clear" w:color="auto" w:fill="FFFFFF"/>
        </w:rPr>
        <w:t>Prevalence analysis</w:t>
      </w:r>
      <w:bookmarkEnd w:id="26"/>
      <w:bookmarkEnd w:id="27"/>
      <w:bookmarkEnd w:id="28"/>
      <w:bookmarkEnd w:id="29"/>
      <w:bookmarkEnd w:id="30"/>
    </w:p>
    <w:p w:rsidR="00375966" w:rsidRPr="00375966" w:rsidRDefault="00375966" w:rsidP="002D3799">
      <w:pPr>
        <w:rPr>
          <w:noProof/>
          <w:shd w:val="clear" w:color="auto" w:fill="FFFFFF"/>
        </w:rPr>
      </w:pPr>
      <w:r w:rsidRPr="00375966">
        <w:rPr>
          <w:noProof/>
          <w:shd w:val="clear" w:color="auto" w:fill="FFFFFF"/>
        </w:rPr>
        <w:t>For the study of diabetes and retinopathy prevalence, the outcome was all individuals with a diagnostic code at the midpoint of each calendar year from January 2004 to January 2015. Point prevalence was calculated by dividing the number of individuals with any one of a) Type 1 diabetes b) Type 2 diabetes c) Diabetic Retinopathy d) Severe diabetic retinopathy by the number of patients in the CPRD aged 12 years and over on July 1</w:t>
      </w:r>
      <w:r w:rsidRPr="00375966">
        <w:rPr>
          <w:rFonts w:ascii="Calibri" w:hAnsi="Calibri"/>
          <w:noProof/>
          <w:shd w:val="clear" w:color="auto" w:fill="FFFFFF"/>
          <w:vertAlign w:val="superscript"/>
        </w:rPr>
        <w:t>st</w:t>
      </w:r>
      <w:r w:rsidRPr="00375966">
        <w:rPr>
          <w:noProof/>
          <w:shd w:val="clear" w:color="auto" w:fill="FFFFFF"/>
        </w:rPr>
        <w:t xml:space="preserve"> of each year. </w:t>
      </w:r>
    </w:p>
    <w:p w:rsidR="00375966" w:rsidRPr="00375966" w:rsidRDefault="00375966" w:rsidP="00E76057">
      <w:pPr>
        <w:rPr>
          <w:noProof/>
          <w:shd w:val="clear" w:color="auto" w:fill="FFFFFF"/>
        </w:rPr>
      </w:pPr>
      <w:bookmarkStart w:id="31" w:name="_Toc404938885"/>
      <w:bookmarkStart w:id="32" w:name="_Toc405373044"/>
      <w:bookmarkStart w:id="33" w:name="_Toc405373680"/>
      <w:bookmarkStart w:id="34" w:name="_Toc409008426"/>
    </w:p>
    <w:p w:rsidR="00375966" w:rsidRPr="00375966" w:rsidRDefault="00375966" w:rsidP="008100C0">
      <w:pPr>
        <w:pStyle w:val="Heading4"/>
        <w:rPr>
          <w:noProof/>
          <w:shd w:val="clear" w:color="auto" w:fill="FFFFFF"/>
        </w:rPr>
      </w:pPr>
      <w:bookmarkStart w:id="35" w:name="_Toc426115264"/>
      <w:r w:rsidRPr="00375966">
        <w:rPr>
          <w:noProof/>
          <w:shd w:val="clear" w:color="auto" w:fill="FFFFFF"/>
        </w:rPr>
        <w:t>Incidence analysis</w:t>
      </w:r>
      <w:bookmarkEnd w:id="31"/>
      <w:bookmarkEnd w:id="32"/>
      <w:bookmarkEnd w:id="33"/>
      <w:bookmarkEnd w:id="34"/>
      <w:bookmarkEnd w:id="35"/>
    </w:p>
    <w:p w:rsidR="00375966" w:rsidRPr="00375966" w:rsidRDefault="00375966" w:rsidP="002D3799">
      <w:pPr>
        <w:rPr>
          <w:noProof/>
          <w:shd w:val="clear" w:color="auto" w:fill="FFFFFF"/>
        </w:rPr>
      </w:pPr>
      <w:r w:rsidRPr="00375966">
        <w:rPr>
          <w:noProof/>
          <w:shd w:val="clear" w:color="auto" w:fill="FFFFFF"/>
        </w:rPr>
        <w:t xml:space="preserve">For the study of disease incidence, the outcome was first diagnosis of diabetes or diabetic retinopathy between January 2004 and January 2015. Individuals with a first diagnosis prior to 1994 were excluded from the analysis. Incidence was calculated by dividing the number of newly diagnosed patients aged 12 and over by the number of person-years of </w:t>
      </w:r>
      <w:r w:rsidRPr="00375966">
        <w:rPr>
          <w:noProof/>
          <w:shd w:val="clear" w:color="auto" w:fill="FFFFFF"/>
        </w:rPr>
        <w:lastRenderedPageBreak/>
        <w:t xml:space="preserve">follow-up of all eligible patients aged 12 and over contributing to the CPRD. </w:t>
      </w:r>
    </w:p>
    <w:p w:rsidR="00375966" w:rsidRPr="00375966" w:rsidRDefault="00375966" w:rsidP="00E76057">
      <w:pPr>
        <w:rPr>
          <w:noProof/>
          <w:shd w:val="clear" w:color="auto" w:fill="FFFFFF"/>
        </w:rPr>
      </w:pPr>
    </w:p>
    <w:p w:rsidR="00375966" w:rsidRPr="00375966" w:rsidRDefault="00375966" w:rsidP="002D3799">
      <w:pPr>
        <w:rPr>
          <w:noProof/>
          <w:shd w:val="clear" w:color="auto" w:fill="FFFFFF"/>
        </w:rPr>
      </w:pPr>
      <w:r w:rsidRPr="00375966">
        <w:rPr>
          <w:noProof/>
          <w:shd w:val="clear" w:color="auto" w:fill="FFFFFF"/>
        </w:rPr>
        <w:t>Crude incidence rates of diabetes and diabetic retinopathy per 10,000 person years of follow-up time were calculated for all patients in the CPRD. For the analysis, the start of follow-up was defined as the latest of practice up to standard date or 12 months after the  patients current registration date.</w:t>
      </w:r>
    </w:p>
    <w:p w:rsidR="00375966" w:rsidRPr="00375966" w:rsidRDefault="00375966" w:rsidP="00E76057">
      <w:pPr>
        <w:rPr>
          <w:noProof/>
          <w:shd w:val="clear" w:color="auto" w:fill="FFFFFF"/>
        </w:rPr>
      </w:pPr>
    </w:p>
    <w:p w:rsidR="00375966" w:rsidRPr="00375966" w:rsidRDefault="00375966" w:rsidP="002D3799">
      <w:pPr>
        <w:rPr>
          <w:noProof/>
          <w:shd w:val="clear" w:color="auto" w:fill="FFFFFF"/>
        </w:rPr>
      </w:pPr>
      <w:r w:rsidRPr="00375966">
        <w:rPr>
          <w:noProof/>
          <w:shd w:val="clear" w:color="auto" w:fill="FFFFFF"/>
        </w:rPr>
        <w:t xml:space="preserve">Follow-up time ended at the date of first diagnosis of diabetes or diabetic retinopathy. For patients not diagnosed with the outcome of interest, follow-up time was censored at the earliest of date of transferring out of the practice, date of latest data collection, death, or December 31st 2014. To examine trends over time, Cox proportional hazards regression using time since first registration as the timescale was used to evaluate the risk of diabetic retinopathy in all patients between January 2004 and December 2014 stratified by age band, gender, calendar year, region, deprivation, and ethnic group. </w:t>
      </w:r>
    </w:p>
    <w:p w:rsidR="00375966" w:rsidRPr="00375966" w:rsidRDefault="00375966" w:rsidP="00E76057">
      <w:pPr>
        <w:rPr>
          <w:noProof/>
          <w:shd w:val="clear" w:color="auto" w:fill="FFFFFF"/>
        </w:rPr>
      </w:pPr>
    </w:p>
    <w:p w:rsidR="00375966" w:rsidRPr="00375966" w:rsidRDefault="00375966" w:rsidP="002D3799">
      <w:pPr>
        <w:rPr>
          <w:noProof/>
          <w:shd w:val="clear" w:color="auto" w:fill="FFFFFF"/>
        </w:rPr>
      </w:pPr>
      <w:r w:rsidRPr="00375966">
        <w:rPr>
          <w:noProof/>
          <w:shd w:val="clear" w:color="auto" w:fill="FFFFFF"/>
        </w:rPr>
        <w:t xml:space="preserve">Age was grouped into bands spanning ages 25-24, 25-34, 45-54, 55-64, and 75 and older. Ethnicity was grouped into the five categories of the 2011 census, namely, White, South Asian, Black African/Caribbean, Mixed, and Other. Patients with missing ethnicity, or with codes which were unusable were collapsed into a category of unknown ethnicity. The full list of codes and their categorization can be found in the appendix. </w:t>
      </w:r>
    </w:p>
    <w:p w:rsidR="00375966" w:rsidRPr="00375966" w:rsidRDefault="00375966" w:rsidP="00E76057">
      <w:pPr>
        <w:rPr>
          <w:noProof/>
          <w:shd w:val="clear" w:color="auto" w:fill="FFFFFF"/>
        </w:rPr>
      </w:pPr>
    </w:p>
    <w:p w:rsidR="00375966" w:rsidRPr="00375966" w:rsidRDefault="00375966" w:rsidP="002D3799">
      <w:pPr>
        <w:rPr>
          <w:noProof/>
          <w:shd w:val="clear" w:color="auto" w:fill="FFFFFF"/>
        </w:rPr>
      </w:pPr>
      <w:r w:rsidRPr="00375966">
        <w:rPr>
          <w:noProof/>
          <w:shd w:val="clear" w:color="auto" w:fill="FFFFFF"/>
        </w:rPr>
        <w:t>Deprivation was classified using the Index of Multiple Deprivation (IMD).</w:t>
      </w:r>
      <w:r w:rsidR="007767E7" w:rsidRPr="00375966">
        <w:rPr>
          <w:noProof/>
          <w:shd w:val="clear" w:color="auto" w:fill="FFFFFF"/>
        </w:rPr>
        <w:fldChar w:fldCharType="begin" w:fldLock="1"/>
      </w:r>
      <w:r w:rsidRPr="00375966">
        <w:rPr>
          <w:noProof/>
          <w:shd w:val="clear" w:color="auto" w:fill="FFFFFF"/>
        </w:rPr>
        <w:instrText>ADDIN CSL_CITATION { "citationItems" : [ { "id" : "ITEM-1", "itemData" : { "DOI" : "http://dx.doi.org/http://www.communities.gov.uk/publications/corporate/statistics/indices2010technicalreport", "ISBN" : "9781409829225", "abstract" : "Indices of Deprivation are an important tool for identifying the most disadvantaged areas in England so that local policy makers and communities can target their activities at the areas with greatest need for services. The English Indices of Deprivation 2010 is the third release in a series of statistics produced to measure multiple forms of deprivation at the small spatial scale. Following fundamental changes in the measurement of deprivation in the 2004 Indices, we have listened to requests from key stakeholders and users of the Index to provide a consistent measure to allow change over time to be measured. The Indices of Deprivation 2010 (ID2010) therefore updates the Indices of Deprivation 2007 and 2004, retaining broadly the same methodology, domains and indicators. This report outlines the conceptualisation underpinning the model of multiple deprivation used and describes the indicators and domains that make up the ID2010. The datasets underpinning the ID2010 can be accessed at: indicesdeprivation We would like to thank all those who assisted in the production of the ID2010, in particular all those who responded to the consultation and provided a number of helpful contributions.", "author" : [ { "dropping-particle" : "", "family" : "Mclennan", "given" : "David", "non-dropping-particle" : "", "parse-names" : false, "suffix" : "" }, { "dropping-particle" : "", "family" : "Barnes", "given" : "Helen", "non-dropping-particle" : "", "parse-names" : false, "suffix" : "" }, { "dropping-particle" : "", "family" : "Noble", "given" : "Michael", "non-dropping-particle" : "", "parse-names" : false, "suffix" : "" }, { "dropping-particle" : "", "family" : "Davies", "given" : "Joanna", "non-dropping-particle" : "", "parse-names" : false, "suffix" : "" }, { "dropping-particle" : "", "family" : "Garratt", "given" : "Elisabeth", "non-dropping-particle" : "", "parse-names" : false, "suffix" : "" } ], "container-title" : "Social Policy", "id" : "ITEM-1", "issued" : { "date-parts" : [ [ "2011" ] ] }, "title" : "The English Indices of Deprivation 2010 - technical report", "type" : "article-journal" }, "uris" : [ "http://www.mendeley.com/documents/?uuid=42663bed-7273-4c1b-9b94-790cdb43be3e" ] } ], "mendeley" : { "formattedCitation" : "(20)", "plainTextFormattedCitation" : "(20)", "previouslyFormattedCitation" : "(20)" }, "properties" : { "noteIndex" : 0 }, "schema" : "https://github.com/citation-style-language/schema/raw/master/csl-citation.json" }</w:instrText>
      </w:r>
      <w:r w:rsidR="007767E7" w:rsidRPr="00375966">
        <w:rPr>
          <w:noProof/>
          <w:shd w:val="clear" w:color="auto" w:fill="FFFFFF"/>
        </w:rPr>
        <w:fldChar w:fldCharType="separate"/>
      </w:r>
      <w:r w:rsidRPr="00375966">
        <w:rPr>
          <w:noProof/>
          <w:shd w:val="clear" w:color="auto" w:fill="FFFFFF"/>
        </w:rPr>
        <w:t>(20)</w:t>
      </w:r>
      <w:r w:rsidR="007767E7" w:rsidRPr="00375966">
        <w:rPr>
          <w:noProof/>
          <w:shd w:val="clear" w:color="auto" w:fill="FFFFFF"/>
        </w:rPr>
        <w:fldChar w:fldCharType="end"/>
      </w:r>
      <w:r w:rsidRPr="00375966">
        <w:rPr>
          <w:noProof/>
          <w:shd w:val="clear" w:color="auto" w:fill="FFFFFF"/>
        </w:rPr>
        <w:t xml:space="preserve"> IMD scores are assigned to small geographic locations known as “Lower Layer Super Output Areas” (LSOA), which cover populations of approximately 1,500 people, allowing for exploration of small scale geographic differences in deprivation. Each LSOA has an IMD score which is made of up several domains including income, employment, health and disability, education, barriers to housing and services, crime, and living environment. Each patient in the CPRD was assigned a deprivation score relating to the deprivation value of their general practice.</w:t>
      </w:r>
    </w:p>
    <w:p w:rsidR="00375966" w:rsidRPr="00375966" w:rsidRDefault="00375966" w:rsidP="00E76057">
      <w:pPr>
        <w:rPr>
          <w:noProof/>
          <w:shd w:val="clear" w:color="auto" w:fill="FFFFFF"/>
        </w:rPr>
      </w:pPr>
    </w:p>
    <w:p w:rsidR="00375966" w:rsidRPr="00375966" w:rsidRDefault="00375966" w:rsidP="008100C0">
      <w:pPr>
        <w:pStyle w:val="Heading3"/>
        <w:rPr>
          <w:noProof/>
          <w:shd w:val="clear" w:color="auto" w:fill="FFFFFF"/>
        </w:rPr>
      </w:pPr>
      <w:bookmarkStart w:id="36" w:name="_Toc426115265"/>
      <w:r w:rsidRPr="00375966">
        <w:rPr>
          <w:noProof/>
          <w:shd w:val="clear" w:color="auto" w:fill="FFFFFF"/>
        </w:rPr>
        <w:t>Calculating time to of visual impairment amongst individuals with diabetic retinopathy</w:t>
      </w:r>
      <w:bookmarkEnd w:id="36"/>
    </w:p>
    <w:p w:rsidR="00375966" w:rsidRPr="00375966" w:rsidRDefault="00375966" w:rsidP="002D3799">
      <w:pPr>
        <w:rPr>
          <w:noProof/>
          <w:shd w:val="clear" w:color="auto" w:fill="FFFFFF"/>
        </w:rPr>
      </w:pPr>
      <w:r w:rsidRPr="00375966">
        <w:rPr>
          <w:noProof/>
          <w:shd w:val="clear" w:color="auto" w:fill="FFFFFF"/>
        </w:rPr>
        <w:t xml:space="preserve">Within our population with diabetic retinopathy, the time between onset of retinopathy and visual impairment was examined for the whole population and by gender, ethnic group, age group, and deprivation. The </w:t>
      </w:r>
      <w:r w:rsidRPr="00375966">
        <w:rPr>
          <w:noProof/>
          <w:shd w:val="clear" w:color="auto" w:fill="FFFFFF"/>
        </w:rPr>
        <w:lastRenderedPageBreak/>
        <w:t>analysis was conducted separately for patients with diabetic retinopathy only and for patients with both diabetic retinopathy and a diagnosis for major eye disease defined as glaucoma, cataract, or macular degeneration. The Read codes for eye disease are listed in detail in the appendix</w:t>
      </w:r>
    </w:p>
    <w:p w:rsidR="00375966" w:rsidRPr="00375966" w:rsidRDefault="00375966" w:rsidP="00E76057">
      <w:pPr>
        <w:rPr>
          <w:noProof/>
          <w:shd w:val="clear" w:color="auto" w:fill="FFFFFF"/>
        </w:rPr>
      </w:pPr>
    </w:p>
    <w:p w:rsidR="00375966" w:rsidRPr="00375966" w:rsidRDefault="00375966" w:rsidP="002D3799">
      <w:pPr>
        <w:rPr>
          <w:noProof/>
          <w:shd w:val="clear" w:color="auto" w:fill="FFFFFF"/>
        </w:rPr>
      </w:pPr>
      <w:r w:rsidRPr="00375966">
        <w:rPr>
          <w:noProof/>
          <w:shd w:val="clear" w:color="auto" w:fill="FFFFFF"/>
        </w:rPr>
        <w:t>Cox proportional hazards regression was used to estimate the median number of years to  developing subsequent visual impairment. Visual impairment codes were selected from a pre-defined list created and checked by the CALIBER study group , who create shareable codeslists for use in studies using routine electronic healthcare databses (</w:t>
      </w:r>
      <w:hyperlink r:id="rId8" w:history="1">
        <w:r w:rsidRPr="00375966">
          <w:rPr>
            <w:noProof/>
            <w:u w:val="single"/>
            <w:shd w:val="clear" w:color="auto" w:fill="FFFFFF"/>
          </w:rPr>
          <w:t>www.caliberresearch.org</w:t>
        </w:r>
      </w:hyperlink>
      <w:r w:rsidRPr="00375966">
        <w:rPr>
          <w:noProof/>
          <w:shd w:val="clear" w:color="auto" w:fill="FFFFFF"/>
        </w:rPr>
        <w:t>). The codes are summarized below in Table 3, and listed in detail in the appendix.</w:t>
      </w:r>
    </w:p>
    <w:p w:rsidR="00375966" w:rsidRPr="00375966" w:rsidRDefault="00375966" w:rsidP="002D3799">
      <w:pPr>
        <w:rPr>
          <w:noProof/>
          <w:shd w:val="clear" w:color="auto" w:fill="FFFFFF"/>
        </w:rPr>
      </w:pPr>
    </w:p>
    <w:p w:rsidR="00375966" w:rsidRPr="00375966" w:rsidRDefault="00375966" w:rsidP="00E76057">
      <w:pPr>
        <w:rPr>
          <w:noProof/>
          <w:shd w:val="clear" w:color="auto" w:fill="FFFFFF"/>
        </w:rPr>
      </w:pPr>
      <w:bookmarkStart w:id="37" w:name="_Toc426115291"/>
      <w:r w:rsidRPr="00375966">
        <w:rPr>
          <w:noProof/>
          <w:shd w:val="clear" w:color="auto" w:fill="FFFFFF"/>
        </w:rPr>
        <w:t xml:space="preserve">Table </w:t>
      </w:r>
      <w:r w:rsidR="007767E7" w:rsidRPr="00375966">
        <w:rPr>
          <w:noProof/>
          <w:shd w:val="clear" w:color="auto" w:fill="FFFFFF"/>
        </w:rPr>
        <w:fldChar w:fldCharType="begin"/>
      </w:r>
      <w:r w:rsidRPr="00375966">
        <w:rPr>
          <w:noProof/>
          <w:shd w:val="clear" w:color="auto" w:fill="FFFFFF"/>
        </w:rPr>
        <w:instrText xml:space="preserve"> SEQ Table \* ARABIC </w:instrText>
      </w:r>
      <w:r w:rsidR="007767E7" w:rsidRPr="00375966">
        <w:rPr>
          <w:noProof/>
          <w:shd w:val="clear" w:color="auto" w:fill="FFFFFF"/>
        </w:rPr>
        <w:fldChar w:fldCharType="separate"/>
      </w:r>
      <w:r w:rsidRPr="00375966">
        <w:rPr>
          <w:noProof/>
          <w:shd w:val="clear" w:color="auto" w:fill="FFFFFF"/>
        </w:rPr>
        <w:t>3</w:t>
      </w:r>
      <w:r w:rsidR="007767E7" w:rsidRPr="00375966">
        <w:rPr>
          <w:noProof/>
          <w:shd w:val="clear" w:color="auto" w:fill="FFFFFF"/>
        </w:rPr>
        <w:fldChar w:fldCharType="end"/>
      </w:r>
      <w:r w:rsidRPr="00375966">
        <w:rPr>
          <w:noProof/>
          <w:shd w:val="clear" w:color="auto" w:fill="FFFFFF"/>
        </w:rPr>
        <w:t>. Categorization of Read codes for visual impairment</w:t>
      </w:r>
      <w:bookmarkEnd w:id="37"/>
    </w:p>
    <w:tbl>
      <w:tblPr>
        <w:tblW w:w="10388" w:type="dxa"/>
        <w:tblInd w:w="-142" w:type="dxa"/>
        <w:tblLook w:val="04A0"/>
      </w:tblPr>
      <w:tblGrid>
        <w:gridCol w:w="2869"/>
        <w:gridCol w:w="702"/>
        <w:gridCol w:w="702"/>
        <w:gridCol w:w="667"/>
        <w:gridCol w:w="698"/>
        <w:gridCol w:w="673"/>
        <w:gridCol w:w="667"/>
        <w:gridCol w:w="699"/>
        <w:gridCol w:w="673"/>
        <w:gridCol w:w="698"/>
        <w:gridCol w:w="673"/>
        <w:gridCol w:w="667"/>
      </w:tblGrid>
      <w:tr w:rsidR="00375966" w:rsidRPr="00375966" w:rsidTr="00375966">
        <w:trPr>
          <w:trHeight w:val="300"/>
        </w:trPr>
        <w:tc>
          <w:tcPr>
            <w:tcW w:w="4273" w:type="dxa"/>
            <w:gridSpan w:val="3"/>
            <w:tcBorders>
              <w:top w:val="single" w:sz="4" w:space="0" w:color="000000"/>
              <w:left w:val="nil"/>
              <w:bottom w:val="single" w:sz="4" w:space="0" w:color="000000"/>
              <w:right w:val="nil"/>
            </w:tcBorders>
            <w:shd w:val="clear" w:color="auto" w:fill="auto"/>
            <w:noWrap/>
            <w:vAlign w:val="bottom"/>
            <w:hideMark/>
          </w:tcPr>
          <w:p w:rsidR="00375966" w:rsidRPr="00375966" w:rsidRDefault="00375966" w:rsidP="00375966">
            <w:pPr>
              <w:spacing w:line="360" w:lineRule="auto"/>
              <w:rPr>
                <w:rFonts w:ascii="Kalinga" w:hAnsi="Kalinga" w:cs="Kalinga"/>
                <w:noProof/>
                <w:sz w:val="16"/>
                <w:szCs w:val="24"/>
              </w:rPr>
            </w:pPr>
            <w:r w:rsidRPr="00375966">
              <w:rPr>
                <w:rFonts w:ascii="Kalinga" w:hAnsi="Kalinga" w:cs="Kalinga"/>
                <w:noProof/>
                <w:sz w:val="16"/>
                <w:szCs w:val="24"/>
              </w:rPr>
              <w:t>Visual Impairment Category</w:t>
            </w:r>
          </w:p>
        </w:tc>
        <w:tc>
          <w:tcPr>
            <w:tcW w:w="667" w:type="dxa"/>
            <w:tcBorders>
              <w:top w:val="single" w:sz="4" w:space="0" w:color="000000"/>
              <w:left w:val="nil"/>
              <w:bottom w:val="single" w:sz="4" w:space="0" w:color="000000"/>
              <w:right w:val="nil"/>
            </w:tcBorders>
            <w:shd w:val="clear" w:color="auto" w:fill="auto"/>
            <w:noWrap/>
            <w:vAlign w:val="bottom"/>
          </w:tcPr>
          <w:p w:rsidR="00375966" w:rsidRPr="00375966" w:rsidRDefault="00375966" w:rsidP="00375966">
            <w:pPr>
              <w:spacing w:line="360" w:lineRule="auto"/>
              <w:rPr>
                <w:rFonts w:ascii="Kalinga" w:hAnsi="Kalinga" w:cs="Kalinga"/>
                <w:noProof/>
                <w:sz w:val="16"/>
                <w:szCs w:val="24"/>
              </w:rPr>
            </w:pPr>
          </w:p>
        </w:tc>
        <w:tc>
          <w:tcPr>
            <w:tcW w:w="698" w:type="dxa"/>
            <w:tcBorders>
              <w:top w:val="single" w:sz="4" w:space="0" w:color="000000"/>
              <w:left w:val="nil"/>
              <w:bottom w:val="single" w:sz="4" w:space="0" w:color="000000"/>
              <w:right w:val="nil"/>
            </w:tcBorders>
            <w:shd w:val="clear" w:color="auto" w:fill="auto"/>
            <w:noWrap/>
            <w:vAlign w:val="bottom"/>
          </w:tcPr>
          <w:p w:rsidR="00375966" w:rsidRPr="00375966" w:rsidRDefault="00375966" w:rsidP="00375966">
            <w:pPr>
              <w:spacing w:line="360" w:lineRule="auto"/>
              <w:rPr>
                <w:rFonts w:ascii="Kalinga" w:hAnsi="Kalinga" w:cs="Kalinga"/>
                <w:noProof/>
                <w:sz w:val="16"/>
                <w:szCs w:val="24"/>
              </w:rPr>
            </w:pPr>
          </w:p>
        </w:tc>
        <w:tc>
          <w:tcPr>
            <w:tcW w:w="673" w:type="dxa"/>
            <w:tcBorders>
              <w:top w:val="single" w:sz="4" w:space="0" w:color="000000"/>
              <w:left w:val="nil"/>
              <w:bottom w:val="single" w:sz="4" w:space="0" w:color="000000"/>
              <w:right w:val="nil"/>
            </w:tcBorders>
            <w:shd w:val="clear" w:color="auto" w:fill="auto"/>
            <w:noWrap/>
            <w:vAlign w:val="bottom"/>
          </w:tcPr>
          <w:p w:rsidR="00375966" w:rsidRPr="00375966" w:rsidRDefault="00375966" w:rsidP="00375966">
            <w:pPr>
              <w:spacing w:line="360" w:lineRule="auto"/>
              <w:rPr>
                <w:rFonts w:ascii="Kalinga" w:hAnsi="Kalinga" w:cs="Kalinga"/>
                <w:noProof/>
                <w:sz w:val="16"/>
                <w:szCs w:val="24"/>
              </w:rPr>
            </w:pPr>
          </w:p>
        </w:tc>
        <w:tc>
          <w:tcPr>
            <w:tcW w:w="667" w:type="dxa"/>
            <w:tcBorders>
              <w:top w:val="single" w:sz="4" w:space="0" w:color="000000"/>
              <w:left w:val="nil"/>
              <w:bottom w:val="single" w:sz="4" w:space="0" w:color="000000"/>
              <w:right w:val="nil"/>
            </w:tcBorders>
            <w:shd w:val="clear" w:color="auto" w:fill="auto"/>
            <w:noWrap/>
            <w:vAlign w:val="bottom"/>
          </w:tcPr>
          <w:p w:rsidR="00375966" w:rsidRPr="00375966" w:rsidRDefault="00375966" w:rsidP="00375966">
            <w:pPr>
              <w:spacing w:line="360" w:lineRule="auto"/>
              <w:rPr>
                <w:rFonts w:ascii="Kalinga" w:hAnsi="Kalinga" w:cs="Kalinga"/>
                <w:noProof/>
                <w:sz w:val="16"/>
                <w:szCs w:val="24"/>
              </w:rPr>
            </w:pPr>
          </w:p>
        </w:tc>
        <w:tc>
          <w:tcPr>
            <w:tcW w:w="699" w:type="dxa"/>
            <w:tcBorders>
              <w:top w:val="single" w:sz="4" w:space="0" w:color="000000"/>
              <w:left w:val="nil"/>
              <w:bottom w:val="single" w:sz="4" w:space="0" w:color="000000"/>
              <w:right w:val="nil"/>
            </w:tcBorders>
            <w:shd w:val="clear" w:color="auto" w:fill="auto"/>
            <w:noWrap/>
            <w:vAlign w:val="bottom"/>
          </w:tcPr>
          <w:p w:rsidR="00375966" w:rsidRPr="00375966" w:rsidRDefault="00375966" w:rsidP="00375966">
            <w:pPr>
              <w:spacing w:line="360" w:lineRule="auto"/>
              <w:rPr>
                <w:rFonts w:ascii="Kalinga" w:hAnsi="Kalinga" w:cs="Kalinga"/>
                <w:noProof/>
                <w:sz w:val="16"/>
                <w:szCs w:val="24"/>
              </w:rPr>
            </w:pPr>
          </w:p>
        </w:tc>
        <w:tc>
          <w:tcPr>
            <w:tcW w:w="673" w:type="dxa"/>
            <w:tcBorders>
              <w:top w:val="single" w:sz="4" w:space="0" w:color="000000"/>
              <w:left w:val="nil"/>
              <w:bottom w:val="single" w:sz="4" w:space="0" w:color="000000"/>
              <w:right w:val="nil"/>
            </w:tcBorders>
            <w:shd w:val="clear" w:color="auto" w:fill="auto"/>
            <w:noWrap/>
            <w:vAlign w:val="bottom"/>
          </w:tcPr>
          <w:p w:rsidR="00375966" w:rsidRPr="00375966" w:rsidRDefault="00375966" w:rsidP="00375966">
            <w:pPr>
              <w:spacing w:line="360" w:lineRule="auto"/>
              <w:rPr>
                <w:rFonts w:ascii="Kalinga" w:hAnsi="Kalinga" w:cs="Kalinga"/>
                <w:noProof/>
                <w:sz w:val="16"/>
                <w:szCs w:val="24"/>
              </w:rPr>
            </w:pPr>
          </w:p>
        </w:tc>
        <w:tc>
          <w:tcPr>
            <w:tcW w:w="698" w:type="dxa"/>
            <w:tcBorders>
              <w:top w:val="single" w:sz="4" w:space="0" w:color="000000"/>
              <w:left w:val="nil"/>
              <w:bottom w:val="single" w:sz="4" w:space="0" w:color="000000"/>
              <w:right w:val="nil"/>
            </w:tcBorders>
            <w:shd w:val="clear" w:color="auto" w:fill="auto"/>
            <w:noWrap/>
            <w:vAlign w:val="bottom"/>
          </w:tcPr>
          <w:p w:rsidR="00375966" w:rsidRPr="00375966" w:rsidRDefault="00375966" w:rsidP="00375966">
            <w:pPr>
              <w:spacing w:line="360" w:lineRule="auto"/>
              <w:rPr>
                <w:rFonts w:ascii="Kalinga" w:hAnsi="Kalinga" w:cs="Kalinga"/>
                <w:noProof/>
                <w:sz w:val="16"/>
                <w:szCs w:val="24"/>
              </w:rPr>
            </w:pPr>
          </w:p>
        </w:tc>
        <w:tc>
          <w:tcPr>
            <w:tcW w:w="673" w:type="dxa"/>
            <w:tcBorders>
              <w:top w:val="single" w:sz="4" w:space="0" w:color="000000"/>
              <w:left w:val="nil"/>
              <w:bottom w:val="single" w:sz="4" w:space="0" w:color="000000"/>
              <w:right w:val="nil"/>
            </w:tcBorders>
            <w:shd w:val="clear" w:color="auto" w:fill="auto"/>
            <w:noWrap/>
            <w:vAlign w:val="bottom"/>
          </w:tcPr>
          <w:p w:rsidR="00375966" w:rsidRPr="00375966" w:rsidRDefault="00375966" w:rsidP="00375966">
            <w:pPr>
              <w:spacing w:line="360" w:lineRule="auto"/>
              <w:rPr>
                <w:rFonts w:ascii="Kalinga" w:hAnsi="Kalinga" w:cs="Kalinga"/>
                <w:noProof/>
                <w:sz w:val="16"/>
                <w:szCs w:val="24"/>
              </w:rPr>
            </w:pPr>
          </w:p>
        </w:tc>
        <w:tc>
          <w:tcPr>
            <w:tcW w:w="667" w:type="dxa"/>
            <w:tcBorders>
              <w:top w:val="single" w:sz="4" w:space="0" w:color="000000"/>
              <w:left w:val="nil"/>
              <w:bottom w:val="single" w:sz="4" w:space="0" w:color="000000"/>
              <w:right w:val="nil"/>
            </w:tcBorders>
            <w:shd w:val="clear" w:color="auto" w:fill="auto"/>
            <w:noWrap/>
            <w:vAlign w:val="bottom"/>
          </w:tcPr>
          <w:p w:rsidR="00375966" w:rsidRPr="00375966" w:rsidRDefault="00375966" w:rsidP="00375966">
            <w:pPr>
              <w:spacing w:line="360" w:lineRule="auto"/>
              <w:rPr>
                <w:rFonts w:ascii="Kalinga" w:hAnsi="Kalinga" w:cs="Kalinga"/>
                <w:noProof/>
                <w:sz w:val="16"/>
                <w:szCs w:val="24"/>
              </w:rPr>
            </w:pPr>
          </w:p>
        </w:tc>
      </w:tr>
      <w:tr w:rsidR="00375966" w:rsidRPr="00375966" w:rsidTr="00375966">
        <w:trPr>
          <w:trHeight w:val="300"/>
        </w:trPr>
        <w:tc>
          <w:tcPr>
            <w:tcW w:w="2869" w:type="dxa"/>
            <w:tcBorders>
              <w:top w:val="nil"/>
              <w:left w:val="nil"/>
              <w:bottom w:val="nil"/>
              <w:right w:val="nil"/>
            </w:tcBorders>
            <w:shd w:val="clear" w:color="auto" w:fill="auto"/>
            <w:noWrap/>
            <w:vAlign w:val="bottom"/>
            <w:hideMark/>
          </w:tcPr>
          <w:p w:rsidR="00375966" w:rsidRPr="00375966" w:rsidRDefault="00375966" w:rsidP="00375966">
            <w:pPr>
              <w:spacing w:line="360" w:lineRule="auto"/>
              <w:rPr>
                <w:rFonts w:ascii="Kalinga" w:hAnsi="Kalinga" w:cs="Kalinga"/>
                <w:noProof/>
                <w:sz w:val="16"/>
                <w:szCs w:val="24"/>
              </w:rPr>
            </w:pPr>
            <w:r w:rsidRPr="00375966">
              <w:rPr>
                <w:rFonts w:ascii="Kalinga" w:hAnsi="Kalinga" w:cs="Kalinga"/>
                <w:noProof/>
                <w:sz w:val="16"/>
                <w:szCs w:val="24"/>
              </w:rPr>
              <w:t>Severely sight impaired</w:t>
            </w:r>
          </w:p>
        </w:tc>
        <w:tc>
          <w:tcPr>
            <w:tcW w:w="702" w:type="dxa"/>
            <w:tcBorders>
              <w:top w:val="nil"/>
              <w:left w:val="nil"/>
              <w:bottom w:val="nil"/>
              <w:right w:val="nil"/>
            </w:tcBorders>
            <w:shd w:val="clear" w:color="auto" w:fill="auto"/>
            <w:noWrap/>
            <w:vAlign w:val="bottom"/>
            <w:hideMark/>
          </w:tcPr>
          <w:p w:rsidR="00375966" w:rsidRPr="00375966" w:rsidRDefault="00375966" w:rsidP="00375966">
            <w:pPr>
              <w:spacing w:line="360" w:lineRule="auto"/>
              <w:rPr>
                <w:rFonts w:ascii="Kalinga" w:hAnsi="Kalinga" w:cs="Kalinga"/>
                <w:noProof/>
                <w:sz w:val="16"/>
                <w:szCs w:val="24"/>
              </w:rPr>
            </w:pPr>
            <w:r w:rsidRPr="00375966">
              <w:rPr>
                <w:rFonts w:ascii="Kalinga" w:hAnsi="Kalinga" w:cs="Kalinga"/>
                <w:noProof/>
                <w:sz w:val="16"/>
                <w:szCs w:val="24"/>
              </w:rPr>
              <w:t>2B79</w:t>
            </w:r>
          </w:p>
        </w:tc>
        <w:tc>
          <w:tcPr>
            <w:tcW w:w="702" w:type="dxa"/>
            <w:tcBorders>
              <w:top w:val="nil"/>
              <w:left w:val="nil"/>
              <w:bottom w:val="nil"/>
              <w:right w:val="nil"/>
            </w:tcBorders>
            <w:shd w:val="clear" w:color="auto" w:fill="auto"/>
            <w:noWrap/>
            <w:vAlign w:val="bottom"/>
            <w:hideMark/>
          </w:tcPr>
          <w:p w:rsidR="00375966" w:rsidRPr="00375966" w:rsidRDefault="00375966" w:rsidP="00375966">
            <w:pPr>
              <w:spacing w:line="360" w:lineRule="auto"/>
              <w:rPr>
                <w:rFonts w:ascii="Kalinga" w:hAnsi="Kalinga" w:cs="Kalinga"/>
                <w:noProof/>
                <w:sz w:val="16"/>
                <w:szCs w:val="24"/>
              </w:rPr>
            </w:pPr>
            <w:r w:rsidRPr="00375966">
              <w:rPr>
                <w:rFonts w:ascii="Kalinga" w:hAnsi="Kalinga" w:cs="Kalinga"/>
                <w:noProof/>
                <w:sz w:val="16"/>
                <w:szCs w:val="24"/>
              </w:rPr>
              <w:t>2B6A</w:t>
            </w:r>
          </w:p>
        </w:tc>
        <w:tc>
          <w:tcPr>
            <w:tcW w:w="667" w:type="dxa"/>
            <w:tcBorders>
              <w:top w:val="nil"/>
              <w:left w:val="nil"/>
              <w:bottom w:val="nil"/>
              <w:right w:val="nil"/>
            </w:tcBorders>
            <w:shd w:val="clear" w:color="auto" w:fill="auto"/>
            <w:noWrap/>
            <w:vAlign w:val="bottom"/>
            <w:hideMark/>
          </w:tcPr>
          <w:p w:rsidR="00375966" w:rsidRPr="00375966" w:rsidRDefault="00375966" w:rsidP="00375966">
            <w:pPr>
              <w:spacing w:line="360" w:lineRule="auto"/>
              <w:rPr>
                <w:rFonts w:ascii="Kalinga" w:hAnsi="Kalinga" w:cs="Kalinga"/>
                <w:noProof/>
                <w:sz w:val="16"/>
                <w:szCs w:val="24"/>
              </w:rPr>
            </w:pPr>
            <w:r w:rsidRPr="00375966">
              <w:rPr>
                <w:rFonts w:ascii="Kalinga" w:hAnsi="Kalinga" w:cs="Kalinga"/>
                <w:noProof/>
                <w:sz w:val="16"/>
                <w:szCs w:val="24"/>
              </w:rPr>
              <w:t>2B6Q</w:t>
            </w:r>
          </w:p>
        </w:tc>
        <w:tc>
          <w:tcPr>
            <w:tcW w:w="698" w:type="dxa"/>
            <w:tcBorders>
              <w:top w:val="nil"/>
              <w:left w:val="nil"/>
              <w:bottom w:val="nil"/>
              <w:right w:val="nil"/>
            </w:tcBorders>
            <w:shd w:val="clear" w:color="auto" w:fill="auto"/>
            <w:noWrap/>
            <w:vAlign w:val="bottom"/>
            <w:hideMark/>
          </w:tcPr>
          <w:p w:rsidR="00375966" w:rsidRPr="00375966" w:rsidRDefault="00375966" w:rsidP="00375966">
            <w:pPr>
              <w:spacing w:line="360" w:lineRule="auto"/>
              <w:rPr>
                <w:rFonts w:ascii="Kalinga" w:hAnsi="Kalinga" w:cs="Kalinga"/>
                <w:noProof/>
                <w:sz w:val="16"/>
                <w:szCs w:val="24"/>
              </w:rPr>
            </w:pPr>
            <w:r w:rsidRPr="00375966">
              <w:rPr>
                <w:rFonts w:ascii="Kalinga" w:hAnsi="Kalinga" w:cs="Kalinga"/>
                <w:noProof/>
                <w:sz w:val="16"/>
                <w:szCs w:val="24"/>
              </w:rPr>
              <w:t>2B7A</w:t>
            </w:r>
          </w:p>
        </w:tc>
        <w:tc>
          <w:tcPr>
            <w:tcW w:w="673" w:type="dxa"/>
            <w:tcBorders>
              <w:top w:val="nil"/>
              <w:left w:val="nil"/>
              <w:bottom w:val="nil"/>
              <w:right w:val="nil"/>
            </w:tcBorders>
            <w:shd w:val="clear" w:color="auto" w:fill="auto"/>
            <w:noWrap/>
            <w:vAlign w:val="bottom"/>
            <w:hideMark/>
          </w:tcPr>
          <w:p w:rsidR="00375966" w:rsidRPr="00375966" w:rsidRDefault="00375966" w:rsidP="00375966">
            <w:pPr>
              <w:spacing w:line="360" w:lineRule="auto"/>
              <w:rPr>
                <w:rFonts w:ascii="Kalinga" w:hAnsi="Kalinga" w:cs="Kalinga"/>
                <w:noProof/>
                <w:sz w:val="16"/>
                <w:szCs w:val="24"/>
              </w:rPr>
            </w:pPr>
            <w:r w:rsidRPr="00375966">
              <w:rPr>
                <w:rFonts w:ascii="Kalinga" w:hAnsi="Kalinga" w:cs="Kalinga"/>
                <w:noProof/>
                <w:sz w:val="16"/>
                <w:szCs w:val="24"/>
              </w:rPr>
              <w:t>2B7T</w:t>
            </w:r>
          </w:p>
        </w:tc>
        <w:tc>
          <w:tcPr>
            <w:tcW w:w="667" w:type="dxa"/>
            <w:tcBorders>
              <w:top w:val="nil"/>
              <w:left w:val="nil"/>
              <w:bottom w:val="nil"/>
              <w:right w:val="nil"/>
            </w:tcBorders>
            <w:shd w:val="clear" w:color="auto" w:fill="auto"/>
            <w:noWrap/>
            <w:vAlign w:val="bottom"/>
            <w:hideMark/>
          </w:tcPr>
          <w:p w:rsidR="00375966" w:rsidRPr="00375966" w:rsidRDefault="00375966" w:rsidP="00375966">
            <w:pPr>
              <w:spacing w:line="360" w:lineRule="auto"/>
              <w:rPr>
                <w:rFonts w:ascii="Kalinga" w:hAnsi="Kalinga" w:cs="Kalinga"/>
                <w:noProof/>
                <w:sz w:val="16"/>
                <w:szCs w:val="24"/>
              </w:rPr>
            </w:pPr>
            <w:r w:rsidRPr="00375966">
              <w:rPr>
                <w:rFonts w:ascii="Kalinga" w:hAnsi="Kalinga" w:cs="Kalinga"/>
                <w:noProof/>
                <w:sz w:val="16"/>
                <w:szCs w:val="24"/>
              </w:rPr>
              <w:t>2B6R</w:t>
            </w:r>
          </w:p>
        </w:tc>
        <w:tc>
          <w:tcPr>
            <w:tcW w:w="699" w:type="dxa"/>
            <w:tcBorders>
              <w:top w:val="nil"/>
              <w:left w:val="nil"/>
              <w:bottom w:val="nil"/>
              <w:right w:val="nil"/>
            </w:tcBorders>
            <w:shd w:val="clear" w:color="auto" w:fill="auto"/>
            <w:noWrap/>
            <w:vAlign w:val="bottom"/>
            <w:hideMark/>
          </w:tcPr>
          <w:p w:rsidR="00375966" w:rsidRPr="00375966" w:rsidRDefault="00375966" w:rsidP="00375966">
            <w:pPr>
              <w:spacing w:line="360" w:lineRule="auto"/>
              <w:rPr>
                <w:rFonts w:ascii="Kalinga" w:hAnsi="Kalinga" w:cs="Kalinga"/>
                <w:noProof/>
                <w:sz w:val="16"/>
                <w:szCs w:val="24"/>
              </w:rPr>
            </w:pPr>
            <w:r w:rsidRPr="00375966">
              <w:rPr>
                <w:rFonts w:ascii="Kalinga" w:hAnsi="Kalinga" w:cs="Kalinga"/>
                <w:noProof/>
                <w:sz w:val="16"/>
                <w:szCs w:val="24"/>
              </w:rPr>
              <w:t>2B7R</w:t>
            </w:r>
          </w:p>
        </w:tc>
        <w:tc>
          <w:tcPr>
            <w:tcW w:w="673" w:type="dxa"/>
            <w:tcBorders>
              <w:top w:val="nil"/>
              <w:left w:val="nil"/>
              <w:bottom w:val="nil"/>
              <w:right w:val="nil"/>
            </w:tcBorders>
            <w:shd w:val="clear" w:color="auto" w:fill="auto"/>
            <w:noWrap/>
            <w:vAlign w:val="bottom"/>
            <w:hideMark/>
          </w:tcPr>
          <w:p w:rsidR="00375966" w:rsidRPr="00375966" w:rsidRDefault="00375966" w:rsidP="00375966">
            <w:pPr>
              <w:spacing w:line="360" w:lineRule="auto"/>
              <w:rPr>
                <w:rFonts w:ascii="Kalinga" w:hAnsi="Kalinga" w:cs="Kalinga"/>
                <w:noProof/>
                <w:sz w:val="16"/>
                <w:szCs w:val="24"/>
              </w:rPr>
            </w:pPr>
            <w:r w:rsidRPr="00375966">
              <w:rPr>
                <w:rFonts w:ascii="Kalinga" w:hAnsi="Kalinga" w:cs="Kalinga"/>
                <w:noProof/>
                <w:sz w:val="16"/>
                <w:szCs w:val="24"/>
              </w:rPr>
              <w:t>2B6B</w:t>
            </w:r>
          </w:p>
        </w:tc>
        <w:tc>
          <w:tcPr>
            <w:tcW w:w="698" w:type="dxa"/>
            <w:tcBorders>
              <w:top w:val="nil"/>
              <w:left w:val="nil"/>
              <w:bottom w:val="nil"/>
              <w:right w:val="nil"/>
            </w:tcBorders>
            <w:shd w:val="clear" w:color="auto" w:fill="auto"/>
            <w:noWrap/>
            <w:vAlign w:val="bottom"/>
            <w:hideMark/>
          </w:tcPr>
          <w:p w:rsidR="00375966" w:rsidRPr="00375966" w:rsidRDefault="00375966" w:rsidP="00375966">
            <w:pPr>
              <w:spacing w:line="360" w:lineRule="auto"/>
              <w:rPr>
                <w:rFonts w:ascii="Kalinga" w:hAnsi="Kalinga" w:cs="Kalinga"/>
                <w:noProof/>
                <w:sz w:val="16"/>
                <w:szCs w:val="24"/>
              </w:rPr>
            </w:pPr>
            <w:r w:rsidRPr="00375966">
              <w:rPr>
                <w:rFonts w:ascii="Kalinga" w:hAnsi="Kalinga" w:cs="Kalinga"/>
                <w:noProof/>
                <w:sz w:val="16"/>
                <w:szCs w:val="24"/>
              </w:rPr>
              <w:t>2B6S</w:t>
            </w:r>
          </w:p>
        </w:tc>
        <w:tc>
          <w:tcPr>
            <w:tcW w:w="673" w:type="dxa"/>
            <w:tcBorders>
              <w:top w:val="nil"/>
              <w:left w:val="nil"/>
              <w:bottom w:val="nil"/>
              <w:right w:val="nil"/>
            </w:tcBorders>
            <w:shd w:val="clear" w:color="auto" w:fill="auto"/>
            <w:noWrap/>
            <w:vAlign w:val="bottom"/>
            <w:hideMark/>
          </w:tcPr>
          <w:p w:rsidR="00375966" w:rsidRPr="00375966" w:rsidRDefault="00375966" w:rsidP="00375966">
            <w:pPr>
              <w:spacing w:line="360" w:lineRule="auto"/>
              <w:rPr>
                <w:rFonts w:ascii="Kalinga" w:hAnsi="Kalinga" w:cs="Kalinga"/>
                <w:noProof/>
                <w:sz w:val="16"/>
                <w:szCs w:val="24"/>
              </w:rPr>
            </w:pPr>
            <w:r w:rsidRPr="00375966">
              <w:rPr>
                <w:rFonts w:ascii="Kalinga" w:hAnsi="Kalinga" w:cs="Kalinga"/>
                <w:noProof/>
                <w:sz w:val="16"/>
                <w:szCs w:val="24"/>
              </w:rPr>
              <w:t>2B7P</w:t>
            </w:r>
          </w:p>
        </w:tc>
        <w:tc>
          <w:tcPr>
            <w:tcW w:w="667" w:type="dxa"/>
            <w:tcBorders>
              <w:top w:val="nil"/>
              <w:left w:val="nil"/>
              <w:bottom w:val="nil"/>
              <w:right w:val="nil"/>
            </w:tcBorders>
            <w:shd w:val="clear" w:color="auto" w:fill="auto"/>
            <w:noWrap/>
            <w:vAlign w:val="bottom"/>
            <w:hideMark/>
          </w:tcPr>
          <w:p w:rsidR="00375966" w:rsidRPr="00375966" w:rsidRDefault="00375966" w:rsidP="00375966">
            <w:pPr>
              <w:spacing w:line="360" w:lineRule="auto"/>
              <w:rPr>
                <w:rFonts w:ascii="Kalinga" w:hAnsi="Kalinga" w:cs="Kalinga"/>
                <w:noProof/>
                <w:sz w:val="16"/>
                <w:szCs w:val="24"/>
              </w:rPr>
            </w:pPr>
            <w:r w:rsidRPr="00375966">
              <w:rPr>
                <w:rFonts w:ascii="Kalinga" w:hAnsi="Kalinga" w:cs="Kalinga"/>
                <w:noProof/>
                <w:sz w:val="16"/>
                <w:szCs w:val="24"/>
              </w:rPr>
              <w:t>2B7B</w:t>
            </w:r>
          </w:p>
        </w:tc>
      </w:tr>
      <w:tr w:rsidR="00375966" w:rsidRPr="00375966" w:rsidTr="00375966">
        <w:trPr>
          <w:trHeight w:val="300"/>
        </w:trPr>
        <w:tc>
          <w:tcPr>
            <w:tcW w:w="2869" w:type="dxa"/>
            <w:tcBorders>
              <w:top w:val="nil"/>
              <w:left w:val="nil"/>
              <w:right w:val="nil"/>
            </w:tcBorders>
            <w:shd w:val="clear" w:color="auto" w:fill="auto"/>
            <w:noWrap/>
            <w:vAlign w:val="bottom"/>
            <w:hideMark/>
          </w:tcPr>
          <w:p w:rsidR="00375966" w:rsidRPr="00375966" w:rsidRDefault="00375966" w:rsidP="00375966">
            <w:pPr>
              <w:spacing w:line="360" w:lineRule="auto"/>
              <w:rPr>
                <w:rFonts w:ascii="Kalinga" w:hAnsi="Kalinga" w:cs="Kalinga"/>
                <w:noProof/>
                <w:sz w:val="16"/>
                <w:szCs w:val="24"/>
              </w:rPr>
            </w:pPr>
            <w:r w:rsidRPr="00375966">
              <w:rPr>
                <w:rFonts w:ascii="Kalinga" w:hAnsi="Kalinga" w:cs="Kalinga"/>
                <w:noProof/>
                <w:sz w:val="16"/>
                <w:szCs w:val="24"/>
              </w:rPr>
              <w:t xml:space="preserve"> (VA worse than 3/60)</w:t>
            </w:r>
          </w:p>
        </w:tc>
        <w:tc>
          <w:tcPr>
            <w:tcW w:w="702" w:type="dxa"/>
            <w:tcBorders>
              <w:top w:val="nil"/>
              <w:left w:val="nil"/>
              <w:right w:val="nil"/>
            </w:tcBorders>
            <w:shd w:val="clear" w:color="auto" w:fill="auto"/>
            <w:noWrap/>
            <w:vAlign w:val="bottom"/>
            <w:hideMark/>
          </w:tcPr>
          <w:p w:rsidR="00375966" w:rsidRPr="00375966" w:rsidRDefault="00375966" w:rsidP="00375966">
            <w:pPr>
              <w:spacing w:line="360" w:lineRule="auto"/>
              <w:rPr>
                <w:rFonts w:ascii="Kalinga" w:hAnsi="Kalinga" w:cs="Kalinga"/>
                <w:noProof/>
                <w:sz w:val="16"/>
                <w:szCs w:val="24"/>
              </w:rPr>
            </w:pPr>
            <w:r w:rsidRPr="00375966">
              <w:rPr>
                <w:rFonts w:ascii="Kalinga" w:hAnsi="Kalinga" w:cs="Kalinga"/>
                <w:noProof/>
                <w:sz w:val="16"/>
                <w:szCs w:val="24"/>
              </w:rPr>
              <w:t>2B7C</w:t>
            </w:r>
          </w:p>
        </w:tc>
        <w:tc>
          <w:tcPr>
            <w:tcW w:w="702" w:type="dxa"/>
            <w:tcBorders>
              <w:top w:val="nil"/>
              <w:left w:val="nil"/>
              <w:right w:val="nil"/>
            </w:tcBorders>
            <w:shd w:val="clear" w:color="auto" w:fill="auto"/>
            <w:noWrap/>
            <w:vAlign w:val="bottom"/>
            <w:hideMark/>
          </w:tcPr>
          <w:p w:rsidR="00375966" w:rsidRPr="00375966" w:rsidRDefault="00375966" w:rsidP="00375966">
            <w:pPr>
              <w:spacing w:line="360" w:lineRule="auto"/>
              <w:rPr>
                <w:rFonts w:ascii="Kalinga" w:hAnsi="Kalinga" w:cs="Kalinga"/>
                <w:noProof/>
                <w:sz w:val="16"/>
                <w:szCs w:val="24"/>
              </w:rPr>
            </w:pPr>
            <w:r w:rsidRPr="00375966">
              <w:rPr>
                <w:rFonts w:ascii="Kalinga" w:hAnsi="Kalinga" w:cs="Kalinga"/>
                <w:noProof/>
                <w:sz w:val="16"/>
                <w:szCs w:val="24"/>
              </w:rPr>
              <w:t>2B7V</w:t>
            </w:r>
          </w:p>
        </w:tc>
        <w:tc>
          <w:tcPr>
            <w:tcW w:w="667" w:type="dxa"/>
            <w:tcBorders>
              <w:top w:val="nil"/>
              <w:left w:val="nil"/>
              <w:right w:val="nil"/>
            </w:tcBorders>
            <w:shd w:val="clear" w:color="auto" w:fill="auto"/>
            <w:noWrap/>
            <w:vAlign w:val="bottom"/>
            <w:hideMark/>
          </w:tcPr>
          <w:p w:rsidR="00375966" w:rsidRPr="00375966" w:rsidRDefault="00375966" w:rsidP="00375966">
            <w:pPr>
              <w:spacing w:line="360" w:lineRule="auto"/>
              <w:rPr>
                <w:rFonts w:ascii="Kalinga" w:hAnsi="Kalinga" w:cs="Kalinga"/>
                <w:noProof/>
                <w:sz w:val="16"/>
                <w:szCs w:val="24"/>
              </w:rPr>
            </w:pPr>
            <w:r w:rsidRPr="00375966">
              <w:rPr>
                <w:rFonts w:ascii="Kalinga" w:hAnsi="Kalinga" w:cs="Kalinga"/>
                <w:noProof/>
                <w:sz w:val="16"/>
                <w:szCs w:val="24"/>
              </w:rPr>
              <w:t>2B6P</w:t>
            </w:r>
          </w:p>
        </w:tc>
        <w:tc>
          <w:tcPr>
            <w:tcW w:w="698" w:type="dxa"/>
            <w:tcBorders>
              <w:top w:val="nil"/>
              <w:left w:val="nil"/>
              <w:right w:val="nil"/>
            </w:tcBorders>
            <w:shd w:val="clear" w:color="auto" w:fill="auto"/>
            <w:noWrap/>
            <w:vAlign w:val="bottom"/>
            <w:hideMark/>
          </w:tcPr>
          <w:p w:rsidR="00375966" w:rsidRPr="00375966" w:rsidRDefault="00375966" w:rsidP="00375966">
            <w:pPr>
              <w:spacing w:line="360" w:lineRule="auto"/>
              <w:rPr>
                <w:rFonts w:ascii="Kalinga" w:hAnsi="Kalinga" w:cs="Kalinga"/>
                <w:noProof/>
                <w:sz w:val="16"/>
                <w:szCs w:val="24"/>
              </w:rPr>
            </w:pPr>
            <w:r w:rsidRPr="00375966">
              <w:rPr>
                <w:rFonts w:ascii="Kalinga" w:hAnsi="Kalinga" w:cs="Kalinga"/>
                <w:noProof/>
                <w:sz w:val="16"/>
                <w:szCs w:val="24"/>
              </w:rPr>
              <w:t>2B6V</w:t>
            </w:r>
          </w:p>
        </w:tc>
        <w:tc>
          <w:tcPr>
            <w:tcW w:w="673" w:type="dxa"/>
            <w:tcBorders>
              <w:top w:val="nil"/>
              <w:left w:val="nil"/>
              <w:right w:val="nil"/>
            </w:tcBorders>
            <w:shd w:val="clear" w:color="auto" w:fill="auto"/>
            <w:noWrap/>
            <w:vAlign w:val="bottom"/>
            <w:hideMark/>
          </w:tcPr>
          <w:p w:rsidR="00375966" w:rsidRPr="00375966" w:rsidRDefault="00375966" w:rsidP="00375966">
            <w:pPr>
              <w:spacing w:line="360" w:lineRule="auto"/>
              <w:rPr>
                <w:rFonts w:ascii="Kalinga" w:hAnsi="Kalinga" w:cs="Kalinga"/>
                <w:noProof/>
                <w:sz w:val="16"/>
                <w:szCs w:val="24"/>
              </w:rPr>
            </w:pPr>
            <w:r w:rsidRPr="00375966">
              <w:rPr>
                <w:rFonts w:ascii="Kalinga" w:hAnsi="Kalinga" w:cs="Kalinga"/>
                <w:noProof/>
                <w:sz w:val="16"/>
                <w:szCs w:val="24"/>
              </w:rPr>
              <w:t>2B69</w:t>
            </w:r>
          </w:p>
        </w:tc>
        <w:tc>
          <w:tcPr>
            <w:tcW w:w="667" w:type="dxa"/>
            <w:tcBorders>
              <w:top w:val="nil"/>
              <w:left w:val="nil"/>
              <w:right w:val="nil"/>
            </w:tcBorders>
            <w:shd w:val="clear" w:color="auto" w:fill="auto"/>
            <w:noWrap/>
            <w:vAlign w:val="bottom"/>
            <w:hideMark/>
          </w:tcPr>
          <w:p w:rsidR="00375966" w:rsidRPr="00375966" w:rsidRDefault="00375966" w:rsidP="00375966">
            <w:pPr>
              <w:spacing w:line="360" w:lineRule="auto"/>
              <w:rPr>
                <w:rFonts w:ascii="Kalinga" w:hAnsi="Kalinga" w:cs="Kalinga"/>
                <w:noProof/>
                <w:sz w:val="16"/>
                <w:szCs w:val="24"/>
              </w:rPr>
            </w:pPr>
            <w:r w:rsidRPr="00375966">
              <w:rPr>
                <w:rFonts w:ascii="Kalinga" w:hAnsi="Kalinga" w:cs="Kalinga"/>
                <w:noProof/>
                <w:sz w:val="16"/>
                <w:szCs w:val="24"/>
              </w:rPr>
              <w:t>2B6C</w:t>
            </w:r>
          </w:p>
        </w:tc>
        <w:tc>
          <w:tcPr>
            <w:tcW w:w="699" w:type="dxa"/>
            <w:tcBorders>
              <w:top w:val="nil"/>
              <w:left w:val="nil"/>
              <w:right w:val="nil"/>
            </w:tcBorders>
            <w:shd w:val="clear" w:color="auto" w:fill="auto"/>
            <w:noWrap/>
            <w:vAlign w:val="bottom"/>
            <w:hideMark/>
          </w:tcPr>
          <w:p w:rsidR="00375966" w:rsidRPr="00375966" w:rsidRDefault="00375966" w:rsidP="00375966">
            <w:pPr>
              <w:spacing w:line="360" w:lineRule="auto"/>
              <w:rPr>
                <w:rFonts w:ascii="Kalinga" w:hAnsi="Kalinga" w:cs="Kalinga"/>
                <w:noProof/>
                <w:sz w:val="16"/>
                <w:szCs w:val="24"/>
              </w:rPr>
            </w:pPr>
            <w:r w:rsidRPr="00375966">
              <w:rPr>
                <w:rFonts w:ascii="Kalinga" w:hAnsi="Kalinga" w:cs="Kalinga"/>
                <w:noProof/>
                <w:sz w:val="16"/>
                <w:szCs w:val="24"/>
              </w:rPr>
              <w:t>2B7S</w:t>
            </w:r>
          </w:p>
        </w:tc>
        <w:tc>
          <w:tcPr>
            <w:tcW w:w="673" w:type="dxa"/>
            <w:tcBorders>
              <w:top w:val="nil"/>
              <w:left w:val="nil"/>
              <w:right w:val="nil"/>
            </w:tcBorders>
            <w:shd w:val="clear" w:color="auto" w:fill="auto"/>
            <w:noWrap/>
            <w:vAlign w:val="bottom"/>
            <w:hideMark/>
          </w:tcPr>
          <w:p w:rsidR="00375966" w:rsidRPr="00375966" w:rsidRDefault="00375966" w:rsidP="00375966">
            <w:pPr>
              <w:spacing w:line="360" w:lineRule="auto"/>
              <w:rPr>
                <w:rFonts w:ascii="Kalinga" w:hAnsi="Kalinga" w:cs="Kalinga"/>
                <w:noProof/>
                <w:sz w:val="16"/>
                <w:szCs w:val="24"/>
              </w:rPr>
            </w:pPr>
            <w:r w:rsidRPr="00375966">
              <w:rPr>
                <w:rFonts w:ascii="Kalinga" w:hAnsi="Kalinga" w:cs="Kalinga"/>
                <w:noProof/>
                <w:sz w:val="16"/>
                <w:szCs w:val="24"/>
              </w:rPr>
              <w:t>2B7Q</w:t>
            </w:r>
          </w:p>
        </w:tc>
        <w:tc>
          <w:tcPr>
            <w:tcW w:w="698" w:type="dxa"/>
            <w:tcBorders>
              <w:top w:val="nil"/>
              <w:left w:val="nil"/>
              <w:right w:val="nil"/>
            </w:tcBorders>
            <w:shd w:val="clear" w:color="auto" w:fill="auto"/>
            <w:noWrap/>
            <w:vAlign w:val="bottom"/>
            <w:hideMark/>
          </w:tcPr>
          <w:p w:rsidR="00375966" w:rsidRPr="00375966" w:rsidRDefault="00375966" w:rsidP="00375966">
            <w:pPr>
              <w:spacing w:line="360" w:lineRule="auto"/>
              <w:rPr>
                <w:rFonts w:ascii="Kalinga" w:hAnsi="Kalinga" w:cs="Kalinga"/>
                <w:noProof/>
                <w:sz w:val="16"/>
                <w:szCs w:val="24"/>
              </w:rPr>
            </w:pPr>
            <w:r w:rsidRPr="00375966">
              <w:rPr>
                <w:rFonts w:ascii="Kalinga" w:hAnsi="Kalinga" w:cs="Kalinga"/>
                <w:noProof/>
                <w:sz w:val="16"/>
                <w:szCs w:val="24"/>
              </w:rPr>
              <w:t>2B6T</w:t>
            </w:r>
          </w:p>
        </w:tc>
        <w:tc>
          <w:tcPr>
            <w:tcW w:w="673" w:type="dxa"/>
            <w:tcBorders>
              <w:top w:val="nil"/>
              <w:left w:val="nil"/>
              <w:right w:val="nil"/>
            </w:tcBorders>
            <w:shd w:val="clear" w:color="auto" w:fill="auto"/>
            <w:noWrap/>
            <w:vAlign w:val="bottom"/>
            <w:hideMark/>
          </w:tcPr>
          <w:p w:rsidR="00375966" w:rsidRPr="00375966" w:rsidRDefault="00375966" w:rsidP="00375966">
            <w:pPr>
              <w:spacing w:line="360" w:lineRule="auto"/>
              <w:rPr>
                <w:rFonts w:ascii="Kalinga" w:hAnsi="Kalinga" w:cs="Kalinga"/>
                <w:noProof/>
                <w:sz w:val="16"/>
                <w:szCs w:val="24"/>
              </w:rPr>
            </w:pPr>
          </w:p>
        </w:tc>
        <w:tc>
          <w:tcPr>
            <w:tcW w:w="667" w:type="dxa"/>
            <w:tcBorders>
              <w:top w:val="nil"/>
              <w:left w:val="nil"/>
              <w:right w:val="nil"/>
            </w:tcBorders>
            <w:shd w:val="clear" w:color="auto" w:fill="auto"/>
            <w:noWrap/>
            <w:vAlign w:val="bottom"/>
            <w:hideMark/>
          </w:tcPr>
          <w:p w:rsidR="00375966" w:rsidRPr="00375966" w:rsidRDefault="00375966" w:rsidP="00375966">
            <w:pPr>
              <w:spacing w:line="360" w:lineRule="auto"/>
              <w:rPr>
                <w:rFonts w:ascii="Kalinga" w:hAnsi="Kalinga" w:cs="Kalinga"/>
                <w:noProof/>
                <w:sz w:val="16"/>
                <w:szCs w:val="24"/>
              </w:rPr>
            </w:pPr>
          </w:p>
        </w:tc>
      </w:tr>
      <w:tr w:rsidR="00375966" w:rsidRPr="00375966" w:rsidTr="00375966">
        <w:trPr>
          <w:trHeight w:val="300"/>
        </w:trPr>
        <w:tc>
          <w:tcPr>
            <w:tcW w:w="2869" w:type="dxa"/>
            <w:tcBorders>
              <w:top w:val="nil"/>
              <w:left w:val="nil"/>
              <w:right w:val="nil"/>
            </w:tcBorders>
            <w:shd w:val="clear" w:color="auto" w:fill="D9D9D9"/>
            <w:noWrap/>
            <w:vAlign w:val="bottom"/>
            <w:hideMark/>
          </w:tcPr>
          <w:p w:rsidR="00375966" w:rsidRPr="00375966" w:rsidRDefault="00375966" w:rsidP="00375966">
            <w:pPr>
              <w:spacing w:line="360" w:lineRule="auto"/>
              <w:rPr>
                <w:rFonts w:ascii="Kalinga" w:hAnsi="Kalinga" w:cs="Kalinga"/>
                <w:noProof/>
                <w:sz w:val="16"/>
                <w:szCs w:val="24"/>
              </w:rPr>
            </w:pPr>
            <w:r w:rsidRPr="00375966">
              <w:rPr>
                <w:rFonts w:ascii="Kalinga" w:hAnsi="Kalinga" w:cs="Kalinga"/>
                <w:noProof/>
                <w:sz w:val="16"/>
                <w:szCs w:val="24"/>
              </w:rPr>
              <w:t>Reduced visual acuity (VA 6/12 to 6/36)</w:t>
            </w:r>
          </w:p>
        </w:tc>
        <w:tc>
          <w:tcPr>
            <w:tcW w:w="702" w:type="dxa"/>
            <w:tcBorders>
              <w:top w:val="nil"/>
              <w:left w:val="nil"/>
              <w:bottom w:val="nil"/>
              <w:right w:val="nil"/>
            </w:tcBorders>
            <w:shd w:val="clear" w:color="auto" w:fill="D9D9D9"/>
            <w:noWrap/>
            <w:vAlign w:val="bottom"/>
            <w:hideMark/>
          </w:tcPr>
          <w:p w:rsidR="00375966" w:rsidRPr="00375966" w:rsidRDefault="00375966" w:rsidP="00375966">
            <w:pPr>
              <w:spacing w:line="360" w:lineRule="auto"/>
              <w:rPr>
                <w:rFonts w:ascii="Kalinga" w:hAnsi="Kalinga" w:cs="Kalinga"/>
                <w:noProof/>
                <w:sz w:val="16"/>
                <w:szCs w:val="24"/>
              </w:rPr>
            </w:pPr>
            <w:r w:rsidRPr="00375966">
              <w:rPr>
                <w:rFonts w:ascii="Kalinga" w:hAnsi="Kalinga" w:cs="Kalinga"/>
                <w:noProof/>
                <w:sz w:val="16"/>
                <w:szCs w:val="24"/>
              </w:rPr>
              <w:t>2B6G</w:t>
            </w:r>
          </w:p>
        </w:tc>
        <w:tc>
          <w:tcPr>
            <w:tcW w:w="702" w:type="dxa"/>
            <w:tcBorders>
              <w:top w:val="nil"/>
              <w:left w:val="nil"/>
              <w:bottom w:val="nil"/>
              <w:right w:val="nil"/>
            </w:tcBorders>
            <w:shd w:val="clear" w:color="auto" w:fill="D9D9D9"/>
            <w:noWrap/>
            <w:vAlign w:val="bottom"/>
            <w:hideMark/>
          </w:tcPr>
          <w:p w:rsidR="00375966" w:rsidRPr="00375966" w:rsidRDefault="00375966" w:rsidP="00375966">
            <w:pPr>
              <w:spacing w:line="360" w:lineRule="auto"/>
              <w:rPr>
                <w:rFonts w:ascii="Kalinga" w:hAnsi="Kalinga" w:cs="Kalinga"/>
                <w:noProof/>
                <w:sz w:val="16"/>
                <w:szCs w:val="24"/>
              </w:rPr>
            </w:pPr>
            <w:r w:rsidRPr="00375966">
              <w:rPr>
                <w:rFonts w:ascii="Kalinga" w:hAnsi="Kalinga" w:cs="Kalinga"/>
                <w:noProof/>
                <w:sz w:val="16"/>
                <w:szCs w:val="24"/>
              </w:rPr>
              <w:t>2B7J</w:t>
            </w:r>
          </w:p>
        </w:tc>
        <w:tc>
          <w:tcPr>
            <w:tcW w:w="667" w:type="dxa"/>
            <w:tcBorders>
              <w:top w:val="nil"/>
              <w:left w:val="nil"/>
              <w:bottom w:val="nil"/>
              <w:right w:val="nil"/>
            </w:tcBorders>
            <w:shd w:val="clear" w:color="auto" w:fill="D9D9D9"/>
            <w:noWrap/>
            <w:vAlign w:val="bottom"/>
            <w:hideMark/>
          </w:tcPr>
          <w:p w:rsidR="00375966" w:rsidRPr="00375966" w:rsidRDefault="00375966" w:rsidP="00375966">
            <w:pPr>
              <w:spacing w:line="360" w:lineRule="auto"/>
              <w:rPr>
                <w:rFonts w:ascii="Kalinga" w:hAnsi="Kalinga" w:cs="Kalinga"/>
                <w:noProof/>
                <w:sz w:val="16"/>
                <w:szCs w:val="24"/>
              </w:rPr>
            </w:pPr>
            <w:r w:rsidRPr="00375966">
              <w:rPr>
                <w:rFonts w:ascii="Kalinga" w:hAnsi="Kalinga" w:cs="Kalinga"/>
                <w:noProof/>
                <w:sz w:val="16"/>
                <w:szCs w:val="24"/>
              </w:rPr>
              <w:t>2B76</w:t>
            </w:r>
          </w:p>
        </w:tc>
        <w:tc>
          <w:tcPr>
            <w:tcW w:w="698" w:type="dxa"/>
            <w:tcBorders>
              <w:top w:val="nil"/>
              <w:left w:val="nil"/>
              <w:bottom w:val="nil"/>
              <w:right w:val="nil"/>
            </w:tcBorders>
            <w:shd w:val="clear" w:color="auto" w:fill="D9D9D9"/>
            <w:noWrap/>
            <w:vAlign w:val="bottom"/>
            <w:hideMark/>
          </w:tcPr>
          <w:p w:rsidR="00375966" w:rsidRPr="00375966" w:rsidRDefault="00375966" w:rsidP="00375966">
            <w:pPr>
              <w:spacing w:line="360" w:lineRule="auto"/>
              <w:rPr>
                <w:rFonts w:ascii="Kalinga" w:hAnsi="Kalinga" w:cs="Kalinga"/>
                <w:noProof/>
                <w:sz w:val="16"/>
                <w:szCs w:val="24"/>
              </w:rPr>
            </w:pPr>
            <w:r w:rsidRPr="00375966">
              <w:rPr>
                <w:rFonts w:ascii="Kalinga" w:hAnsi="Kalinga" w:cs="Kalinga"/>
                <w:noProof/>
                <w:sz w:val="16"/>
                <w:szCs w:val="24"/>
              </w:rPr>
              <w:t>2B64</w:t>
            </w:r>
          </w:p>
        </w:tc>
        <w:tc>
          <w:tcPr>
            <w:tcW w:w="673" w:type="dxa"/>
            <w:tcBorders>
              <w:top w:val="nil"/>
              <w:left w:val="nil"/>
              <w:bottom w:val="nil"/>
              <w:right w:val="nil"/>
            </w:tcBorders>
            <w:shd w:val="clear" w:color="auto" w:fill="D9D9D9"/>
            <w:noWrap/>
            <w:vAlign w:val="bottom"/>
            <w:hideMark/>
          </w:tcPr>
          <w:p w:rsidR="00375966" w:rsidRPr="00375966" w:rsidRDefault="00375966" w:rsidP="00375966">
            <w:pPr>
              <w:spacing w:line="360" w:lineRule="auto"/>
              <w:rPr>
                <w:rFonts w:ascii="Kalinga" w:hAnsi="Kalinga" w:cs="Kalinga"/>
                <w:noProof/>
                <w:sz w:val="16"/>
                <w:szCs w:val="24"/>
              </w:rPr>
            </w:pPr>
            <w:r w:rsidRPr="00375966">
              <w:rPr>
                <w:rFonts w:ascii="Kalinga" w:hAnsi="Kalinga" w:cs="Kalinga"/>
                <w:noProof/>
                <w:sz w:val="16"/>
                <w:szCs w:val="24"/>
              </w:rPr>
              <w:t>2B6J</w:t>
            </w:r>
          </w:p>
        </w:tc>
        <w:tc>
          <w:tcPr>
            <w:tcW w:w="667" w:type="dxa"/>
            <w:tcBorders>
              <w:top w:val="nil"/>
              <w:left w:val="nil"/>
              <w:bottom w:val="nil"/>
              <w:right w:val="nil"/>
            </w:tcBorders>
            <w:shd w:val="clear" w:color="auto" w:fill="D9D9D9"/>
            <w:noWrap/>
            <w:vAlign w:val="bottom"/>
            <w:hideMark/>
          </w:tcPr>
          <w:p w:rsidR="00375966" w:rsidRPr="00375966" w:rsidRDefault="00375966" w:rsidP="00375966">
            <w:pPr>
              <w:spacing w:line="360" w:lineRule="auto"/>
              <w:rPr>
                <w:rFonts w:ascii="Kalinga" w:hAnsi="Kalinga" w:cs="Kalinga"/>
                <w:noProof/>
                <w:sz w:val="16"/>
                <w:szCs w:val="24"/>
              </w:rPr>
            </w:pPr>
            <w:r w:rsidRPr="00375966">
              <w:rPr>
                <w:rFonts w:ascii="Kalinga" w:hAnsi="Kalinga" w:cs="Kalinga"/>
                <w:noProof/>
                <w:sz w:val="16"/>
                <w:szCs w:val="24"/>
              </w:rPr>
              <w:t>2B6H</w:t>
            </w:r>
          </w:p>
        </w:tc>
        <w:tc>
          <w:tcPr>
            <w:tcW w:w="699" w:type="dxa"/>
            <w:tcBorders>
              <w:top w:val="nil"/>
              <w:left w:val="nil"/>
              <w:bottom w:val="nil"/>
              <w:right w:val="nil"/>
            </w:tcBorders>
            <w:shd w:val="clear" w:color="auto" w:fill="D9D9D9"/>
            <w:noWrap/>
            <w:vAlign w:val="bottom"/>
            <w:hideMark/>
          </w:tcPr>
          <w:p w:rsidR="00375966" w:rsidRPr="00375966" w:rsidRDefault="00375966" w:rsidP="00375966">
            <w:pPr>
              <w:spacing w:line="360" w:lineRule="auto"/>
              <w:rPr>
                <w:rFonts w:ascii="Kalinga" w:hAnsi="Kalinga" w:cs="Kalinga"/>
                <w:noProof/>
                <w:sz w:val="16"/>
                <w:szCs w:val="24"/>
              </w:rPr>
            </w:pPr>
            <w:r w:rsidRPr="00375966">
              <w:rPr>
                <w:rFonts w:ascii="Kalinga" w:hAnsi="Kalinga" w:cs="Kalinga"/>
                <w:noProof/>
                <w:sz w:val="16"/>
                <w:szCs w:val="24"/>
              </w:rPr>
              <w:t>2B7K</w:t>
            </w:r>
          </w:p>
        </w:tc>
        <w:tc>
          <w:tcPr>
            <w:tcW w:w="673" w:type="dxa"/>
            <w:tcBorders>
              <w:top w:val="nil"/>
              <w:left w:val="nil"/>
              <w:bottom w:val="nil"/>
              <w:right w:val="nil"/>
            </w:tcBorders>
            <w:shd w:val="clear" w:color="auto" w:fill="D9D9D9"/>
            <w:noWrap/>
            <w:vAlign w:val="bottom"/>
            <w:hideMark/>
          </w:tcPr>
          <w:p w:rsidR="00375966" w:rsidRPr="00375966" w:rsidRDefault="00375966" w:rsidP="00375966">
            <w:pPr>
              <w:spacing w:line="360" w:lineRule="auto"/>
              <w:rPr>
                <w:rFonts w:ascii="Kalinga" w:hAnsi="Kalinga" w:cs="Kalinga"/>
                <w:noProof/>
                <w:sz w:val="16"/>
                <w:szCs w:val="24"/>
              </w:rPr>
            </w:pPr>
            <w:r w:rsidRPr="00375966">
              <w:rPr>
                <w:rFonts w:ascii="Kalinga" w:hAnsi="Kalinga" w:cs="Kalinga"/>
                <w:noProof/>
                <w:sz w:val="16"/>
                <w:szCs w:val="24"/>
              </w:rPr>
              <w:t>2B6K</w:t>
            </w:r>
          </w:p>
        </w:tc>
        <w:tc>
          <w:tcPr>
            <w:tcW w:w="698" w:type="dxa"/>
            <w:tcBorders>
              <w:top w:val="nil"/>
              <w:left w:val="nil"/>
              <w:bottom w:val="nil"/>
              <w:right w:val="nil"/>
            </w:tcBorders>
            <w:shd w:val="clear" w:color="auto" w:fill="D9D9D9"/>
            <w:noWrap/>
            <w:vAlign w:val="bottom"/>
            <w:hideMark/>
          </w:tcPr>
          <w:p w:rsidR="00375966" w:rsidRPr="00375966" w:rsidRDefault="00375966" w:rsidP="00375966">
            <w:pPr>
              <w:spacing w:line="360" w:lineRule="auto"/>
              <w:rPr>
                <w:rFonts w:ascii="Kalinga" w:hAnsi="Kalinga" w:cs="Kalinga"/>
                <w:noProof/>
                <w:sz w:val="16"/>
                <w:szCs w:val="24"/>
              </w:rPr>
            </w:pPr>
            <w:r w:rsidRPr="00375966">
              <w:rPr>
                <w:rFonts w:ascii="Kalinga" w:hAnsi="Kalinga" w:cs="Kalinga"/>
                <w:noProof/>
                <w:sz w:val="16"/>
                <w:szCs w:val="24"/>
              </w:rPr>
              <w:t>2B7H</w:t>
            </w:r>
          </w:p>
        </w:tc>
        <w:tc>
          <w:tcPr>
            <w:tcW w:w="673" w:type="dxa"/>
            <w:tcBorders>
              <w:top w:val="nil"/>
              <w:left w:val="nil"/>
              <w:bottom w:val="nil"/>
              <w:right w:val="nil"/>
            </w:tcBorders>
            <w:shd w:val="clear" w:color="auto" w:fill="D9D9D9"/>
            <w:noWrap/>
            <w:vAlign w:val="bottom"/>
            <w:hideMark/>
          </w:tcPr>
          <w:p w:rsidR="00375966" w:rsidRPr="00375966" w:rsidRDefault="00375966" w:rsidP="00375966">
            <w:pPr>
              <w:spacing w:line="360" w:lineRule="auto"/>
              <w:rPr>
                <w:rFonts w:ascii="Kalinga" w:hAnsi="Kalinga" w:cs="Kalinga"/>
                <w:noProof/>
                <w:sz w:val="16"/>
                <w:szCs w:val="24"/>
              </w:rPr>
            </w:pPr>
            <w:r w:rsidRPr="00375966">
              <w:rPr>
                <w:rFonts w:ascii="Kalinga" w:hAnsi="Kalinga" w:cs="Kalinga"/>
                <w:noProof/>
                <w:sz w:val="16"/>
                <w:szCs w:val="24"/>
              </w:rPr>
              <w:t>2B77</w:t>
            </w:r>
          </w:p>
        </w:tc>
        <w:tc>
          <w:tcPr>
            <w:tcW w:w="667" w:type="dxa"/>
            <w:tcBorders>
              <w:top w:val="nil"/>
              <w:left w:val="nil"/>
              <w:bottom w:val="nil"/>
              <w:right w:val="nil"/>
            </w:tcBorders>
            <w:shd w:val="clear" w:color="auto" w:fill="D9D9D9"/>
            <w:noWrap/>
            <w:vAlign w:val="bottom"/>
            <w:hideMark/>
          </w:tcPr>
          <w:p w:rsidR="00375966" w:rsidRPr="00375966" w:rsidRDefault="00375966" w:rsidP="00375966">
            <w:pPr>
              <w:spacing w:line="360" w:lineRule="auto"/>
              <w:rPr>
                <w:rFonts w:ascii="Kalinga" w:hAnsi="Kalinga" w:cs="Kalinga"/>
                <w:noProof/>
                <w:sz w:val="16"/>
                <w:szCs w:val="24"/>
              </w:rPr>
            </w:pPr>
            <w:r w:rsidRPr="00375966">
              <w:rPr>
                <w:rFonts w:ascii="Kalinga" w:hAnsi="Kalinga" w:cs="Kalinga"/>
                <w:noProof/>
                <w:sz w:val="16"/>
                <w:szCs w:val="24"/>
              </w:rPr>
              <w:t>2B75</w:t>
            </w:r>
          </w:p>
        </w:tc>
      </w:tr>
      <w:tr w:rsidR="00375966" w:rsidRPr="00375966" w:rsidTr="00375966">
        <w:trPr>
          <w:trHeight w:val="300"/>
        </w:trPr>
        <w:tc>
          <w:tcPr>
            <w:tcW w:w="2869" w:type="dxa"/>
            <w:tcBorders>
              <w:top w:val="nil"/>
              <w:left w:val="nil"/>
              <w:bottom w:val="single" w:sz="4" w:space="0" w:color="auto"/>
              <w:right w:val="nil"/>
            </w:tcBorders>
            <w:shd w:val="clear" w:color="auto" w:fill="auto"/>
            <w:noWrap/>
            <w:vAlign w:val="bottom"/>
            <w:hideMark/>
          </w:tcPr>
          <w:p w:rsidR="00375966" w:rsidRPr="00375966" w:rsidRDefault="00375966" w:rsidP="00375966">
            <w:pPr>
              <w:spacing w:line="360" w:lineRule="auto"/>
              <w:rPr>
                <w:rFonts w:ascii="Kalinga" w:hAnsi="Kalinga" w:cs="Kalinga"/>
                <w:noProof/>
                <w:sz w:val="16"/>
                <w:szCs w:val="24"/>
              </w:rPr>
            </w:pPr>
            <w:r w:rsidRPr="00375966">
              <w:rPr>
                <w:rFonts w:ascii="Kalinga" w:hAnsi="Kalinga" w:cs="Kalinga"/>
                <w:noProof/>
                <w:sz w:val="16"/>
                <w:szCs w:val="24"/>
              </w:rPr>
              <w:t>Sight impaired (VA 3/60 to 6/60)</w:t>
            </w:r>
          </w:p>
        </w:tc>
        <w:tc>
          <w:tcPr>
            <w:tcW w:w="702" w:type="dxa"/>
            <w:tcBorders>
              <w:top w:val="nil"/>
              <w:left w:val="nil"/>
              <w:bottom w:val="single" w:sz="4" w:space="0" w:color="auto"/>
              <w:right w:val="nil"/>
            </w:tcBorders>
            <w:shd w:val="clear" w:color="auto" w:fill="auto"/>
            <w:noWrap/>
            <w:vAlign w:val="bottom"/>
            <w:hideMark/>
          </w:tcPr>
          <w:p w:rsidR="00375966" w:rsidRPr="00375966" w:rsidRDefault="00375966" w:rsidP="00375966">
            <w:pPr>
              <w:spacing w:line="360" w:lineRule="auto"/>
              <w:rPr>
                <w:rFonts w:ascii="Kalinga" w:hAnsi="Kalinga" w:cs="Kalinga"/>
                <w:noProof/>
                <w:sz w:val="16"/>
                <w:szCs w:val="24"/>
              </w:rPr>
            </w:pPr>
            <w:r w:rsidRPr="00375966">
              <w:rPr>
                <w:rFonts w:ascii="Kalinga" w:hAnsi="Kalinga" w:cs="Kalinga"/>
                <w:noProof/>
                <w:sz w:val="16"/>
                <w:szCs w:val="24"/>
              </w:rPr>
              <w:t>2B7W</w:t>
            </w:r>
          </w:p>
        </w:tc>
        <w:tc>
          <w:tcPr>
            <w:tcW w:w="702" w:type="dxa"/>
            <w:tcBorders>
              <w:top w:val="nil"/>
              <w:left w:val="nil"/>
              <w:bottom w:val="single" w:sz="4" w:space="0" w:color="auto"/>
              <w:right w:val="nil"/>
            </w:tcBorders>
            <w:shd w:val="clear" w:color="auto" w:fill="auto"/>
            <w:noWrap/>
            <w:vAlign w:val="bottom"/>
            <w:hideMark/>
          </w:tcPr>
          <w:p w:rsidR="00375966" w:rsidRPr="00375966" w:rsidRDefault="00375966" w:rsidP="00375966">
            <w:pPr>
              <w:spacing w:line="360" w:lineRule="auto"/>
              <w:rPr>
                <w:rFonts w:ascii="Kalinga" w:hAnsi="Kalinga" w:cs="Kalinga"/>
                <w:noProof/>
                <w:sz w:val="16"/>
                <w:szCs w:val="24"/>
              </w:rPr>
            </w:pPr>
            <w:r w:rsidRPr="00375966">
              <w:rPr>
                <w:rFonts w:ascii="Kalinga" w:hAnsi="Kalinga" w:cs="Kalinga"/>
                <w:noProof/>
                <w:sz w:val="16"/>
                <w:szCs w:val="24"/>
              </w:rPr>
              <w:t>2B6E</w:t>
            </w:r>
          </w:p>
        </w:tc>
        <w:tc>
          <w:tcPr>
            <w:tcW w:w="667" w:type="dxa"/>
            <w:tcBorders>
              <w:top w:val="nil"/>
              <w:left w:val="nil"/>
              <w:bottom w:val="single" w:sz="4" w:space="0" w:color="auto"/>
              <w:right w:val="nil"/>
            </w:tcBorders>
            <w:shd w:val="clear" w:color="auto" w:fill="auto"/>
            <w:noWrap/>
            <w:vAlign w:val="bottom"/>
            <w:hideMark/>
          </w:tcPr>
          <w:p w:rsidR="00375966" w:rsidRPr="00375966" w:rsidRDefault="00375966" w:rsidP="00375966">
            <w:pPr>
              <w:spacing w:line="360" w:lineRule="auto"/>
              <w:rPr>
                <w:rFonts w:ascii="Kalinga" w:hAnsi="Kalinga" w:cs="Kalinga"/>
                <w:noProof/>
                <w:sz w:val="16"/>
                <w:szCs w:val="24"/>
              </w:rPr>
            </w:pPr>
            <w:r w:rsidRPr="00375966">
              <w:rPr>
                <w:rFonts w:ascii="Kalinga" w:hAnsi="Kalinga" w:cs="Kalinga"/>
                <w:noProof/>
                <w:sz w:val="16"/>
                <w:szCs w:val="24"/>
              </w:rPr>
              <w:t>2B6X</w:t>
            </w:r>
          </w:p>
        </w:tc>
        <w:tc>
          <w:tcPr>
            <w:tcW w:w="698" w:type="dxa"/>
            <w:tcBorders>
              <w:top w:val="nil"/>
              <w:left w:val="nil"/>
              <w:bottom w:val="single" w:sz="4" w:space="0" w:color="auto"/>
              <w:right w:val="nil"/>
            </w:tcBorders>
            <w:shd w:val="clear" w:color="auto" w:fill="auto"/>
            <w:noWrap/>
            <w:vAlign w:val="bottom"/>
            <w:hideMark/>
          </w:tcPr>
          <w:p w:rsidR="00375966" w:rsidRPr="00375966" w:rsidRDefault="00375966" w:rsidP="00375966">
            <w:pPr>
              <w:spacing w:line="360" w:lineRule="auto"/>
              <w:rPr>
                <w:rFonts w:ascii="Kalinga" w:hAnsi="Kalinga" w:cs="Kalinga"/>
                <w:noProof/>
                <w:sz w:val="16"/>
                <w:szCs w:val="24"/>
              </w:rPr>
            </w:pPr>
            <w:r w:rsidRPr="00375966">
              <w:rPr>
                <w:rFonts w:ascii="Kalinga" w:hAnsi="Kalinga" w:cs="Kalinga"/>
                <w:noProof/>
                <w:sz w:val="16"/>
                <w:szCs w:val="24"/>
              </w:rPr>
              <w:t>2B6L</w:t>
            </w:r>
          </w:p>
        </w:tc>
        <w:tc>
          <w:tcPr>
            <w:tcW w:w="673" w:type="dxa"/>
            <w:tcBorders>
              <w:top w:val="nil"/>
              <w:left w:val="nil"/>
              <w:bottom w:val="single" w:sz="4" w:space="0" w:color="auto"/>
              <w:right w:val="nil"/>
            </w:tcBorders>
            <w:shd w:val="clear" w:color="auto" w:fill="auto"/>
            <w:noWrap/>
            <w:vAlign w:val="bottom"/>
            <w:hideMark/>
          </w:tcPr>
          <w:p w:rsidR="00375966" w:rsidRPr="00375966" w:rsidRDefault="00375966" w:rsidP="00375966">
            <w:pPr>
              <w:spacing w:line="360" w:lineRule="auto"/>
              <w:rPr>
                <w:rFonts w:ascii="Kalinga" w:hAnsi="Kalinga" w:cs="Kalinga"/>
                <w:noProof/>
                <w:sz w:val="16"/>
                <w:szCs w:val="24"/>
              </w:rPr>
            </w:pPr>
            <w:r w:rsidRPr="00375966">
              <w:rPr>
                <w:rFonts w:ascii="Kalinga" w:hAnsi="Kalinga" w:cs="Kalinga"/>
                <w:noProof/>
                <w:sz w:val="16"/>
                <w:szCs w:val="24"/>
              </w:rPr>
              <w:t>2B7L</w:t>
            </w:r>
          </w:p>
        </w:tc>
        <w:tc>
          <w:tcPr>
            <w:tcW w:w="667" w:type="dxa"/>
            <w:tcBorders>
              <w:top w:val="nil"/>
              <w:left w:val="nil"/>
              <w:bottom w:val="single" w:sz="4" w:space="0" w:color="auto"/>
              <w:right w:val="nil"/>
            </w:tcBorders>
            <w:shd w:val="clear" w:color="auto" w:fill="auto"/>
            <w:noWrap/>
            <w:vAlign w:val="bottom"/>
            <w:hideMark/>
          </w:tcPr>
          <w:p w:rsidR="00375966" w:rsidRPr="00375966" w:rsidRDefault="00375966" w:rsidP="00375966">
            <w:pPr>
              <w:spacing w:line="360" w:lineRule="auto"/>
              <w:rPr>
                <w:rFonts w:ascii="Kalinga" w:hAnsi="Kalinga" w:cs="Kalinga"/>
                <w:noProof/>
                <w:sz w:val="16"/>
                <w:szCs w:val="24"/>
              </w:rPr>
            </w:pPr>
            <w:r w:rsidRPr="00375966">
              <w:rPr>
                <w:rFonts w:ascii="Kalinga" w:hAnsi="Kalinga" w:cs="Kalinga"/>
                <w:noProof/>
                <w:sz w:val="16"/>
                <w:szCs w:val="24"/>
              </w:rPr>
              <w:t>2B68</w:t>
            </w:r>
          </w:p>
        </w:tc>
        <w:tc>
          <w:tcPr>
            <w:tcW w:w="699" w:type="dxa"/>
            <w:tcBorders>
              <w:top w:val="nil"/>
              <w:left w:val="nil"/>
              <w:bottom w:val="single" w:sz="4" w:space="0" w:color="auto"/>
              <w:right w:val="nil"/>
            </w:tcBorders>
            <w:shd w:val="clear" w:color="auto" w:fill="auto"/>
            <w:noWrap/>
            <w:vAlign w:val="bottom"/>
            <w:hideMark/>
          </w:tcPr>
          <w:p w:rsidR="00375966" w:rsidRPr="00375966" w:rsidRDefault="00375966" w:rsidP="00375966">
            <w:pPr>
              <w:spacing w:line="360" w:lineRule="auto"/>
              <w:rPr>
                <w:rFonts w:ascii="Kalinga" w:hAnsi="Kalinga" w:cs="Kalinga"/>
                <w:noProof/>
                <w:sz w:val="16"/>
                <w:szCs w:val="24"/>
              </w:rPr>
            </w:pPr>
            <w:r w:rsidRPr="00375966">
              <w:rPr>
                <w:rFonts w:ascii="Kalinga" w:hAnsi="Kalinga" w:cs="Kalinga"/>
                <w:noProof/>
                <w:sz w:val="16"/>
                <w:szCs w:val="24"/>
              </w:rPr>
              <w:t>2B78</w:t>
            </w:r>
          </w:p>
        </w:tc>
        <w:tc>
          <w:tcPr>
            <w:tcW w:w="673" w:type="dxa"/>
            <w:tcBorders>
              <w:top w:val="nil"/>
              <w:left w:val="nil"/>
              <w:bottom w:val="single" w:sz="4" w:space="0" w:color="auto"/>
              <w:right w:val="nil"/>
            </w:tcBorders>
            <w:shd w:val="clear" w:color="auto" w:fill="auto"/>
            <w:noWrap/>
            <w:vAlign w:val="bottom"/>
            <w:hideMark/>
          </w:tcPr>
          <w:p w:rsidR="00375966" w:rsidRPr="00375966" w:rsidRDefault="00375966" w:rsidP="00375966">
            <w:pPr>
              <w:spacing w:line="360" w:lineRule="auto"/>
              <w:rPr>
                <w:rFonts w:ascii="Kalinga" w:hAnsi="Kalinga" w:cs="Kalinga"/>
                <w:noProof/>
                <w:sz w:val="16"/>
                <w:szCs w:val="24"/>
              </w:rPr>
            </w:pPr>
            <w:r w:rsidRPr="00375966">
              <w:rPr>
                <w:rFonts w:ascii="Kalinga" w:hAnsi="Kalinga" w:cs="Kalinga"/>
                <w:noProof/>
                <w:sz w:val="16"/>
                <w:szCs w:val="24"/>
              </w:rPr>
              <w:t>2B7E</w:t>
            </w:r>
          </w:p>
        </w:tc>
        <w:tc>
          <w:tcPr>
            <w:tcW w:w="698" w:type="dxa"/>
            <w:tcBorders>
              <w:top w:val="nil"/>
              <w:left w:val="nil"/>
              <w:bottom w:val="single" w:sz="4" w:space="0" w:color="auto"/>
              <w:right w:val="nil"/>
            </w:tcBorders>
            <w:shd w:val="clear" w:color="auto" w:fill="auto"/>
            <w:noWrap/>
            <w:vAlign w:val="bottom"/>
            <w:hideMark/>
          </w:tcPr>
          <w:p w:rsidR="00375966" w:rsidRPr="00375966" w:rsidRDefault="00375966" w:rsidP="00375966">
            <w:pPr>
              <w:spacing w:line="360" w:lineRule="auto"/>
              <w:rPr>
                <w:rFonts w:ascii="Kalinga" w:hAnsi="Kalinga" w:cs="Kalinga"/>
                <w:noProof/>
                <w:sz w:val="16"/>
                <w:szCs w:val="24"/>
              </w:rPr>
            </w:pPr>
            <w:r w:rsidRPr="00375966">
              <w:rPr>
                <w:rFonts w:ascii="Kalinga" w:hAnsi="Kalinga" w:cs="Kalinga"/>
                <w:noProof/>
                <w:sz w:val="16"/>
                <w:szCs w:val="24"/>
              </w:rPr>
              <w:t>2B7X</w:t>
            </w:r>
          </w:p>
        </w:tc>
        <w:tc>
          <w:tcPr>
            <w:tcW w:w="673" w:type="dxa"/>
            <w:tcBorders>
              <w:top w:val="nil"/>
              <w:left w:val="nil"/>
              <w:bottom w:val="single" w:sz="4" w:space="0" w:color="auto"/>
              <w:right w:val="nil"/>
            </w:tcBorders>
            <w:shd w:val="clear" w:color="auto" w:fill="auto"/>
            <w:noWrap/>
            <w:vAlign w:val="bottom"/>
            <w:hideMark/>
          </w:tcPr>
          <w:p w:rsidR="00375966" w:rsidRPr="00375966" w:rsidRDefault="00375966" w:rsidP="00375966">
            <w:pPr>
              <w:spacing w:line="360" w:lineRule="auto"/>
              <w:rPr>
                <w:rFonts w:ascii="Kalinga" w:hAnsi="Kalinga" w:cs="Kalinga"/>
                <w:noProof/>
                <w:sz w:val="16"/>
                <w:szCs w:val="24"/>
              </w:rPr>
            </w:pPr>
            <w:r w:rsidRPr="00375966">
              <w:rPr>
                <w:rFonts w:ascii="Kalinga" w:hAnsi="Kalinga" w:cs="Kalinga"/>
                <w:noProof/>
                <w:sz w:val="16"/>
                <w:szCs w:val="24"/>
              </w:rPr>
              <w:t>2B6W</w:t>
            </w:r>
          </w:p>
        </w:tc>
        <w:tc>
          <w:tcPr>
            <w:tcW w:w="667" w:type="dxa"/>
            <w:tcBorders>
              <w:top w:val="nil"/>
              <w:left w:val="nil"/>
              <w:bottom w:val="single" w:sz="4" w:space="0" w:color="auto"/>
              <w:right w:val="nil"/>
            </w:tcBorders>
            <w:shd w:val="clear" w:color="auto" w:fill="auto"/>
            <w:noWrap/>
            <w:vAlign w:val="bottom"/>
            <w:hideMark/>
          </w:tcPr>
          <w:p w:rsidR="00375966" w:rsidRPr="00375966" w:rsidRDefault="00375966" w:rsidP="00375966">
            <w:pPr>
              <w:spacing w:line="360" w:lineRule="auto"/>
              <w:rPr>
                <w:rFonts w:ascii="Kalinga" w:hAnsi="Kalinga" w:cs="Kalinga"/>
                <w:noProof/>
                <w:sz w:val="16"/>
                <w:szCs w:val="24"/>
              </w:rPr>
            </w:pPr>
          </w:p>
        </w:tc>
      </w:tr>
    </w:tbl>
    <w:p w:rsidR="00375966" w:rsidRPr="00375966" w:rsidRDefault="00375966" w:rsidP="002D3799">
      <w:pPr>
        <w:rPr>
          <w:noProof/>
          <w:shd w:val="clear" w:color="auto" w:fill="FFFFFF"/>
        </w:rPr>
      </w:pPr>
    </w:p>
    <w:p w:rsidR="002D3799" w:rsidRDefault="00375966" w:rsidP="002D3799">
      <w:pPr>
        <w:rPr>
          <w:noProof/>
          <w:shd w:val="clear" w:color="auto" w:fill="FFFFFF"/>
        </w:rPr>
      </w:pPr>
      <w:r w:rsidRPr="00375966">
        <w:rPr>
          <w:noProof/>
          <w:shd w:val="clear" w:color="auto" w:fill="FFFFFF"/>
        </w:rPr>
        <w:t xml:space="preserve">For patients with diabetic retinopathy alone, time to visual impairment was calculated from their first retinopathy diagnosis. For patients with co-morbid eye disease, time to visual impairment was calculated from the most recent diagnosis for retinopathy, glaucoma, cataracts, or macular degeneration. </w:t>
      </w:r>
    </w:p>
    <w:p w:rsidR="00375966" w:rsidRPr="00375966" w:rsidRDefault="00375966" w:rsidP="002D3799">
      <w:pPr>
        <w:rPr>
          <w:noProof/>
          <w:shd w:val="clear" w:color="auto" w:fill="FFFFFF"/>
        </w:rPr>
      </w:pPr>
      <w:r w:rsidRPr="00375966">
        <w:rPr>
          <w:noProof/>
          <w:shd w:val="clear" w:color="auto" w:fill="FFFFFF"/>
        </w:rPr>
        <w:br w:type="page"/>
      </w:r>
    </w:p>
    <w:p w:rsidR="00375966" w:rsidRPr="00375966" w:rsidRDefault="00375966" w:rsidP="008100C0">
      <w:pPr>
        <w:pStyle w:val="Heading2"/>
        <w:rPr>
          <w:noProof/>
        </w:rPr>
      </w:pPr>
      <w:bookmarkStart w:id="38" w:name="_Toc426115266"/>
      <w:r w:rsidRPr="00375966">
        <w:rPr>
          <w:noProof/>
        </w:rPr>
        <w:lastRenderedPageBreak/>
        <w:t>Findings</w:t>
      </w:r>
      <w:bookmarkEnd w:id="38"/>
    </w:p>
    <w:p w:rsidR="00375966" w:rsidRPr="00375966" w:rsidRDefault="00375966" w:rsidP="008100C0">
      <w:pPr>
        <w:pStyle w:val="Heading3"/>
        <w:rPr>
          <w:noProof/>
          <w:shd w:val="clear" w:color="auto" w:fill="FFFFFF"/>
        </w:rPr>
      </w:pPr>
      <w:bookmarkStart w:id="39" w:name="_Toc426115267"/>
      <w:r w:rsidRPr="00375966">
        <w:rPr>
          <w:noProof/>
          <w:shd w:val="clear" w:color="auto" w:fill="FFFFFF"/>
        </w:rPr>
        <w:t>Number of patients with diabetes and diabetic retinopathy</w:t>
      </w:r>
      <w:bookmarkEnd w:id="39"/>
    </w:p>
    <w:p w:rsidR="00375966" w:rsidRPr="00375966" w:rsidRDefault="00375966" w:rsidP="002D3799">
      <w:pPr>
        <w:rPr>
          <w:noProof/>
          <w:shd w:val="clear" w:color="auto" w:fill="FFFFFF"/>
        </w:rPr>
      </w:pPr>
      <w:r w:rsidRPr="00375966">
        <w:rPr>
          <w:noProof/>
          <w:shd w:val="clear" w:color="auto" w:fill="FFFFFF"/>
        </w:rPr>
        <w:t xml:space="preserve">From a total of 10,207,366 patients in the CPRD with research quality data, 7,707,475 were </w:t>
      </w:r>
      <w:bookmarkStart w:id="40" w:name="_Toc404938887"/>
      <w:bookmarkStart w:id="41" w:name="_Toc405372365"/>
      <w:bookmarkStart w:id="42" w:name="_Toc405373046"/>
      <w:bookmarkStart w:id="43" w:name="_Toc405373682"/>
      <w:bookmarkStart w:id="44" w:name="_Toc409008429"/>
      <w:bookmarkStart w:id="45" w:name="_Toc404938889"/>
      <w:bookmarkStart w:id="46" w:name="_Toc405373048"/>
      <w:bookmarkStart w:id="47" w:name="_Toc405373684"/>
      <w:bookmarkStart w:id="48" w:name="_Toc409008431"/>
      <w:r w:rsidRPr="00375966">
        <w:rPr>
          <w:noProof/>
          <w:shd w:val="clear" w:color="auto" w:fill="FFFFFF"/>
        </w:rPr>
        <w:t>eligible for inclusion in the study. Amongst all patients aged 12 and over on December 31</w:t>
      </w:r>
      <w:r w:rsidRPr="00375966">
        <w:rPr>
          <w:noProof/>
          <w:shd w:val="clear" w:color="auto" w:fill="FFFFFF"/>
          <w:vertAlign w:val="superscript"/>
        </w:rPr>
        <w:t>st</w:t>
      </w:r>
      <w:r w:rsidRPr="00375966">
        <w:rPr>
          <w:noProof/>
          <w:shd w:val="clear" w:color="auto" w:fill="FFFFFF"/>
        </w:rPr>
        <w:t xml:space="preserve"> 2014, the prevalence of type 1 diabetes was 0.4% (CI95% 0.39%-0.40%). The prevalence of type 2 diabetes was 4.39% (CI95% 4.38%-4.40%). The prevalence of diabetic retinopathy was 1.87% (CI95% 1.86%-1.88%) while the prevalence of severe diabetic retinopathy was 0.18% (CI85% 0.17%-0.18%). </w:t>
      </w:r>
    </w:p>
    <w:p w:rsidR="00375966" w:rsidRPr="00375966" w:rsidRDefault="00375966" w:rsidP="00375966">
      <w:pPr>
        <w:spacing w:line="360" w:lineRule="auto"/>
        <w:jc w:val="center"/>
        <w:rPr>
          <w:rFonts w:ascii="Kalinga" w:hAnsi="Kalinga" w:cs="Kalinga"/>
          <w:noProof/>
          <w:sz w:val="22"/>
          <w:szCs w:val="24"/>
          <w:shd w:val="clear" w:color="auto" w:fill="FFFFFF"/>
        </w:rPr>
      </w:pPr>
      <w:r w:rsidRPr="00375966">
        <w:rPr>
          <w:rFonts w:ascii="Kalinga" w:hAnsi="Kalinga" w:cs="Kalinga"/>
          <w:noProof/>
          <w:sz w:val="22"/>
          <w:szCs w:val="24"/>
          <w:shd w:val="clear" w:color="auto" w:fill="FFFFFF"/>
        </w:rPr>
        <w:drawing>
          <wp:inline distT="0" distB="0" distL="0" distR="0">
            <wp:extent cx="3950677" cy="4651725"/>
            <wp:effectExtent l="0" t="0" r="0" b="0"/>
            <wp:docPr id="635" name="Picture 2" descr="C:\Users\lsh152058\Downloads\Copy of Jan 2015 CPRD Denominator Simplified - New P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h152058\Downloads\Copy of Jan 2015 CPRD Denominator Simplified - New Page (1).png"/>
                    <pic:cNvPicPr>
                      <a:picLocks noChangeAspect="1" noChangeArrowheads="1"/>
                    </pic:cNvPicPr>
                  </pic:nvPicPr>
                  <pic:blipFill rotWithShape="1">
                    <a:blip r:embed="rId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606" t="14520"/>
                    <a:stretch/>
                  </pic:blipFill>
                  <pic:spPr bwMode="auto">
                    <a:xfrm>
                      <a:off x="0" y="0"/>
                      <a:ext cx="3967520" cy="4671557"/>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75966" w:rsidRPr="00375966" w:rsidRDefault="00375966" w:rsidP="00E76057">
      <w:pPr>
        <w:rPr>
          <w:noProof/>
          <w:shd w:val="clear" w:color="auto" w:fill="FFFFFF"/>
        </w:rPr>
      </w:pPr>
      <w:bookmarkStart w:id="49" w:name="_Toc426115326"/>
      <w:r w:rsidRPr="00375966">
        <w:rPr>
          <w:noProof/>
          <w:shd w:val="clear" w:color="auto" w:fill="FFFFFF"/>
        </w:rPr>
        <w:t xml:space="preserve">Figure </w:t>
      </w:r>
      <w:r w:rsidR="007767E7" w:rsidRPr="00375966">
        <w:rPr>
          <w:noProof/>
          <w:shd w:val="clear" w:color="auto" w:fill="FFFFFF"/>
        </w:rPr>
        <w:fldChar w:fldCharType="begin"/>
      </w:r>
      <w:r w:rsidRPr="00375966">
        <w:rPr>
          <w:noProof/>
          <w:shd w:val="clear" w:color="auto" w:fill="FFFFFF"/>
        </w:rPr>
        <w:instrText xml:space="preserve"> SEQ Figure \* ARABIC </w:instrText>
      </w:r>
      <w:r w:rsidR="007767E7" w:rsidRPr="00375966">
        <w:rPr>
          <w:noProof/>
          <w:shd w:val="clear" w:color="auto" w:fill="FFFFFF"/>
        </w:rPr>
        <w:fldChar w:fldCharType="separate"/>
      </w:r>
      <w:r w:rsidRPr="00375966">
        <w:rPr>
          <w:noProof/>
          <w:shd w:val="clear" w:color="auto" w:fill="FFFFFF"/>
        </w:rPr>
        <w:t>1</w:t>
      </w:r>
      <w:r w:rsidR="007767E7" w:rsidRPr="00375966">
        <w:rPr>
          <w:noProof/>
          <w:shd w:val="clear" w:color="auto" w:fill="FFFFFF"/>
        </w:rPr>
        <w:fldChar w:fldCharType="end"/>
      </w:r>
      <w:r w:rsidRPr="00375966">
        <w:rPr>
          <w:noProof/>
          <w:shd w:val="clear" w:color="auto" w:fill="FFFFFF"/>
        </w:rPr>
        <w:t>. Derivation of study population from the CPRD</w:t>
      </w:r>
      <w:bookmarkEnd w:id="49"/>
    </w:p>
    <w:p w:rsidR="00375966" w:rsidRPr="00375966" w:rsidRDefault="00375966" w:rsidP="00E76057">
      <w:pPr>
        <w:rPr>
          <w:noProof/>
          <w:shd w:val="clear" w:color="auto" w:fill="FFFFFF"/>
        </w:rPr>
      </w:pPr>
    </w:p>
    <w:p w:rsidR="00375966" w:rsidRDefault="00375966" w:rsidP="002D3799">
      <w:pPr>
        <w:rPr>
          <w:noProof/>
          <w:shd w:val="clear" w:color="auto" w:fill="FFFFFF"/>
        </w:rPr>
      </w:pPr>
      <w:r w:rsidRPr="00375966">
        <w:rPr>
          <w:noProof/>
          <w:shd w:val="clear" w:color="auto" w:fill="FFFFFF"/>
        </w:rPr>
        <w:t xml:space="preserve">The earliest ever diagnostic Read code for each patient identified as having diabetic retinopathy is shown in table 4. </w:t>
      </w:r>
    </w:p>
    <w:p w:rsidR="002D3799" w:rsidRPr="00375966" w:rsidRDefault="002D3799" w:rsidP="002D3799">
      <w:pPr>
        <w:rPr>
          <w:noProof/>
          <w:shd w:val="clear" w:color="auto" w:fill="FFFFFF"/>
        </w:rPr>
      </w:pPr>
    </w:p>
    <w:p w:rsidR="00375966" w:rsidRPr="00375966" w:rsidRDefault="00375966" w:rsidP="00BE4A16">
      <w:pPr>
        <w:rPr>
          <w:noProof/>
          <w:shd w:val="clear" w:color="auto" w:fill="FFFFFF"/>
        </w:rPr>
      </w:pPr>
      <w:bookmarkStart w:id="50" w:name="_Toc426115292"/>
      <w:r w:rsidRPr="00375966">
        <w:rPr>
          <w:noProof/>
          <w:shd w:val="clear" w:color="auto" w:fill="FFFFFF"/>
        </w:rPr>
        <w:t xml:space="preserve">Table </w:t>
      </w:r>
      <w:r w:rsidR="007767E7" w:rsidRPr="00375966">
        <w:rPr>
          <w:noProof/>
          <w:shd w:val="clear" w:color="auto" w:fill="FFFFFF"/>
        </w:rPr>
        <w:fldChar w:fldCharType="begin"/>
      </w:r>
      <w:r w:rsidRPr="00375966">
        <w:rPr>
          <w:noProof/>
          <w:shd w:val="clear" w:color="auto" w:fill="FFFFFF"/>
        </w:rPr>
        <w:instrText xml:space="preserve"> SEQ Table \* ARABIC </w:instrText>
      </w:r>
      <w:r w:rsidR="007767E7" w:rsidRPr="00375966">
        <w:rPr>
          <w:noProof/>
          <w:shd w:val="clear" w:color="auto" w:fill="FFFFFF"/>
        </w:rPr>
        <w:fldChar w:fldCharType="separate"/>
      </w:r>
      <w:r w:rsidRPr="00375966">
        <w:rPr>
          <w:noProof/>
          <w:shd w:val="clear" w:color="auto" w:fill="FFFFFF"/>
        </w:rPr>
        <w:t>4</w:t>
      </w:r>
      <w:r w:rsidR="007767E7" w:rsidRPr="00375966">
        <w:rPr>
          <w:noProof/>
          <w:shd w:val="clear" w:color="auto" w:fill="FFFFFF"/>
        </w:rPr>
        <w:fldChar w:fldCharType="end"/>
      </w:r>
      <w:r w:rsidRPr="00375966">
        <w:rPr>
          <w:noProof/>
          <w:shd w:val="clear" w:color="auto" w:fill="FFFFFF"/>
        </w:rPr>
        <w:t>. Diagnostic Read codes for all retinopathy identified in the CPRD</w:t>
      </w:r>
      <w:bookmarkEnd w:id="50"/>
    </w:p>
    <w:tbl>
      <w:tblPr>
        <w:tblW w:w="4398" w:type="pct"/>
        <w:tblLook w:val="04A0"/>
      </w:tblPr>
      <w:tblGrid>
        <w:gridCol w:w="5507"/>
        <w:gridCol w:w="1530"/>
        <w:gridCol w:w="1093"/>
      </w:tblGrid>
      <w:tr w:rsidR="00375966" w:rsidRPr="00375966" w:rsidTr="00375966">
        <w:trPr>
          <w:trHeight w:val="300"/>
        </w:trPr>
        <w:tc>
          <w:tcPr>
            <w:tcW w:w="3410" w:type="pct"/>
            <w:tcBorders>
              <w:top w:val="single" w:sz="4" w:space="0" w:color="000000"/>
              <w:left w:val="nil"/>
              <w:bottom w:val="single" w:sz="4" w:space="0" w:color="000000"/>
              <w:right w:val="nil"/>
            </w:tcBorders>
            <w:shd w:val="clear" w:color="auto" w:fill="auto"/>
            <w:noWrap/>
            <w:vAlign w:val="bottom"/>
            <w:hideMark/>
          </w:tcPr>
          <w:p w:rsidR="00375966" w:rsidRPr="00375966" w:rsidRDefault="00375966" w:rsidP="00375966">
            <w:pPr>
              <w:rPr>
                <w:rFonts w:ascii="Calibri" w:hAnsi="Calibri"/>
                <w:b/>
                <w:bCs/>
                <w:sz w:val="22"/>
                <w:szCs w:val="24"/>
              </w:rPr>
            </w:pPr>
            <w:r w:rsidRPr="00375966">
              <w:rPr>
                <w:rFonts w:ascii="Calibri" w:hAnsi="Calibri"/>
                <w:b/>
                <w:bCs/>
                <w:sz w:val="22"/>
                <w:szCs w:val="22"/>
              </w:rPr>
              <w:t>First diagnosis of any diabetic retinopathy</w:t>
            </w:r>
          </w:p>
        </w:tc>
        <w:tc>
          <w:tcPr>
            <w:tcW w:w="895" w:type="pct"/>
            <w:tcBorders>
              <w:top w:val="single" w:sz="4" w:space="0" w:color="000000"/>
              <w:left w:val="nil"/>
              <w:bottom w:val="single" w:sz="4" w:space="0" w:color="000000"/>
              <w:right w:val="nil"/>
            </w:tcBorders>
            <w:shd w:val="clear" w:color="auto" w:fill="auto"/>
            <w:noWrap/>
            <w:vAlign w:val="bottom"/>
            <w:hideMark/>
          </w:tcPr>
          <w:p w:rsidR="00375966" w:rsidRPr="00375966" w:rsidRDefault="00375966" w:rsidP="00375966">
            <w:pPr>
              <w:jc w:val="right"/>
              <w:rPr>
                <w:rFonts w:ascii="Calibri" w:hAnsi="Calibri"/>
                <w:b/>
                <w:bCs/>
                <w:sz w:val="22"/>
                <w:szCs w:val="24"/>
              </w:rPr>
            </w:pPr>
            <w:r w:rsidRPr="00375966">
              <w:rPr>
                <w:rFonts w:ascii="Calibri" w:hAnsi="Calibri"/>
                <w:b/>
                <w:bCs/>
                <w:sz w:val="22"/>
                <w:szCs w:val="22"/>
              </w:rPr>
              <w:t xml:space="preserve"> No. </w:t>
            </w:r>
          </w:p>
        </w:tc>
        <w:tc>
          <w:tcPr>
            <w:tcW w:w="695" w:type="pct"/>
            <w:tcBorders>
              <w:top w:val="single" w:sz="4" w:space="0" w:color="000000"/>
              <w:left w:val="nil"/>
              <w:bottom w:val="single" w:sz="4" w:space="0" w:color="000000"/>
              <w:right w:val="nil"/>
            </w:tcBorders>
            <w:shd w:val="clear" w:color="auto" w:fill="auto"/>
            <w:noWrap/>
            <w:vAlign w:val="bottom"/>
            <w:hideMark/>
          </w:tcPr>
          <w:p w:rsidR="00375966" w:rsidRPr="00375966" w:rsidRDefault="00375966" w:rsidP="00375966">
            <w:pPr>
              <w:jc w:val="right"/>
              <w:rPr>
                <w:rFonts w:ascii="Calibri" w:hAnsi="Calibri"/>
                <w:b/>
                <w:bCs/>
                <w:sz w:val="22"/>
                <w:szCs w:val="24"/>
              </w:rPr>
            </w:pPr>
            <w:r w:rsidRPr="00375966">
              <w:rPr>
                <w:rFonts w:ascii="Calibri" w:hAnsi="Calibri"/>
                <w:b/>
                <w:bCs/>
                <w:sz w:val="22"/>
                <w:szCs w:val="22"/>
              </w:rPr>
              <w:t xml:space="preserve"> % </w:t>
            </w:r>
          </w:p>
        </w:tc>
      </w:tr>
      <w:tr w:rsidR="00375966" w:rsidRPr="00375966" w:rsidTr="00375966">
        <w:trPr>
          <w:trHeight w:val="300"/>
        </w:trPr>
        <w:tc>
          <w:tcPr>
            <w:tcW w:w="3410"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Diabetic retinopathy</w:t>
            </w:r>
          </w:p>
        </w:tc>
        <w:tc>
          <w:tcPr>
            <w:tcW w:w="8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32,175 </w:t>
            </w:r>
          </w:p>
        </w:tc>
        <w:tc>
          <w:tcPr>
            <w:tcW w:w="6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22.30</w:t>
            </w:r>
          </w:p>
        </w:tc>
      </w:tr>
      <w:tr w:rsidR="00375966" w:rsidRPr="00375966" w:rsidTr="00375966">
        <w:trPr>
          <w:trHeight w:val="300"/>
        </w:trPr>
        <w:tc>
          <w:tcPr>
            <w:tcW w:w="3410"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lastRenderedPageBreak/>
              <w:t>Background diabetic retinopathy</w:t>
            </w:r>
          </w:p>
        </w:tc>
        <w:tc>
          <w:tcPr>
            <w:tcW w:w="8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29,732 </w:t>
            </w:r>
          </w:p>
        </w:tc>
        <w:tc>
          <w:tcPr>
            <w:tcW w:w="6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20.60</w:t>
            </w:r>
          </w:p>
        </w:tc>
      </w:tr>
      <w:tr w:rsidR="00375966" w:rsidRPr="00375966" w:rsidTr="00375966">
        <w:trPr>
          <w:trHeight w:val="300"/>
        </w:trPr>
        <w:tc>
          <w:tcPr>
            <w:tcW w:w="3410"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O/E - right eye background diabetic retinopathy</w:t>
            </w:r>
          </w:p>
        </w:tc>
        <w:tc>
          <w:tcPr>
            <w:tcW w:w="8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13,993 </w:t>
            </w:r>
          </w:p>
        </w:tc>
        <w:tc>
          <w:tcPr>
            <w:tcW w:w="6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9.70</w:t>
            </w:r>
          </w:p>
        </w:tc>
      </w:tr>
      <w:tr w:rsidR="00375966" w:rsidRPr="00375966" w:rsidTr="00375966">
        <w:trPr>
          <w:trHeight w:val="300"/>
        </w:trPr>
        <w:tc>
          <w:tcPr>
            <w:tcW w:w="3410"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O/E - left eye background diabetic retinopathy</w:t>
            </w:r>
          </w:p>
        </w:tc>
        <w:tc>
          <w:tcPr>
            <w:tcW w:w="8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13,363 </w:t>
            </w:r>
          </w:p>
        </w:tc>
        <w:tc>
          <w:tcPr>
            <w:tcW w:w="6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9.30</w:t>
            </w:r>
          </w:p>
        </w:tc>
      </w:tr>
      <w:tr w:rsidR="00375966" w:rsidRPr="00375966" w:rsidTr="00375966">
        <w:trPr>
          <w:trHeight w:val="300"/>
        </w:trPr>
        <w:tc>
          <w:tcPr>
            <w:tcW w:w="3410"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proofErr w:type="spellStart"/>
            <w:r w:rsidRPr="00375966">
              <w:rPr>
                <w:rFonts w:ascii="Calibri" w:hAnsi="Calibri"/>
                <w:sz w:val="22"/>
                <w:szCs w:val="22"/>
              </w:rPr>
              <w:t>Fundoscopy</w:t>
            </w:r>
            <w:proofErr w:type="spellEnd"/>
            <w:r w:rsidRPr="00375966">
              <w:rPr>
                <w:rFonts w:ascii="Calibri" w:hAnsi="Calibri"/>
                <w:sz w:val="22"/>
                <w:szCs w:val="22"/>
              </w:rPr>
              <w:t xml:space="preserve"> abnormal</w:t>
            </w:r>
          </w:p>
        </w:tc>
        <w:tc>
          <w:tcPr>
            <w:tcW w:w="8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5,721 </w:t>
            </w:r>
          </w:p>
        </w:tc>
        <w:tc>
          <w:tcPr>
            <w:tcW w:w="6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4.00</w:t>
            </w:r>
          </w:p>
        </w:tc>
      </w:tr>
      <w:tr w:rsidR="00375966" w:rsidRPr="00375966" w:rsidTr="00375966">
        <w:trPr>
          <w:trHeight w:val="300"/>
        </w:trPr>
        <w:tc>
          <w:tcPr>
            <w:tcW w:w="3410"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Anterior </w:t>
            </w:r>
            <w:proofErr w:type="spellStart"/>
            <w:r w:rsidRPr="00375966">
              <w:rPr>
                <w:rFonts w:ascii="Calibri" w:hAnsi="Calibri"/>
                <w:sz w:val="22"/>
                <w:szCs w:val="22"/>
              </w:rPr>
              <w:t>vitrectomy</w:t>
            </w:r>
            <w:proofErr w:type="spellEnd"/>
          </w:p>
        </w:tc>
        <w:tc>
          <w:tcPr>
            <w:tcW w:w="8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5,629 </w:t>
            </w:r>
          </w:p>
        </w:tc>
        <w:tc>
          <w:tcPr>
            <w:tcW w:w="6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3.90</w:t>
            </w:r>
          </w:p>
        </w:tc>
      </w:tr>
      <w:tr w:rsidR="00375966" w:rsidRPr="00375966" w:rsidTr="00375966">
        <w:trPr>
          <w:trHeight w:val="300"/>
        </w:trPr>
        <w:tc>
          <w:tcPr>
            <w:tcW w:w="3410"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Diabetic </w:t>
            </w:r>
            <w:proofErr w:type="spellStart"/>
            <w:r w:rsidRPr="00375966">
              <w:rPr>
                <w:rFonts w:ascii="Calibri" w:hAnsi="Calibri"/>
                <w:sz w:val="22"/>
                <w:szCs w:val="22"/>
              </w:rPr>
              <w:t>maculopathy</w:t>
            </w:r>
            <w:proofErr w:type="spellEnd"/>
          </w:p>
        </w:tc>
        <w:tc>
          <w:tcPr>
            <w:tcW w:w="8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4,552 </w:t>
            </w:r>
          </w:p>
        </w:tc>
        <w:tc>
          <w:tcPr>
            <w:tcW w:w="6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3.20</w:t>
            </w:r>
          </w:p>
        </w:tc>
      </w:tr>
      <w:tr w:rsidR="00375966" w:rsidRPr="00375966" w:rsidTr="00375966">
        <w:trPr>
          <w:trHeight w:val="300"/>
        </w:trPr>
        <w:tc>
          <w:tcPr>
            <w:tcW w:w="3410"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O/E - retinal haemorrhages</w:t>
            </w:r>
          </w:p>
        </w:tc>
        <w:tc>
          <w:tcPr>
            <w:tcW w:w="8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4,102 </w:t>
            </w:r>
          </w:p>
        </w:tc>
        <w:tc>
          <w:tcPr>
            <w:tcW w:w="6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2.80</w:t>
            </w:r>
          </w:p>
        </w:tc>
      </w:tr>
      <w:tr w:rsidR="00375966" w:rsidRPr="00375966" w:rsidTr="00375966">
        <w:trPr>
          <w:trHeight w:val="300"/>
        </w:trPr>
        <w:tc>
          <w:tcPr>
            <w:tcW w:w="3410"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Unspecified background retinopathy</w:t>
            </w:r>
          </w:p>
        </w:tc>
        <w:tc>
          <w:tcPr>
            <w:tcW w:w="8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3,500 </w:t>
            </w:r>
          </w:p>
        </w:tc>
        <w:tc>
          <w:tcPr>
            <w:tcW w:w="6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2.40</w:t>
            </w:r>
          </w:p>
        </w:tc>
      </w:tr>
      <w:tr w:rsidR="00375966" w:rsidRPr="00375966" w:rsidTr="00375966">
        <w:trPr>
          <w:trHeight w:val="300"/>
        </w:trPr>
        <w:tc>
          <w:tcPr>
            <w:tcW w:w="3410"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Non proliferative diabetic retinopathy</w:t>
            </w:r>
          </w:p>
        </w:tc>
        <w:tc>
          <w:tcPr>
            <w:tcW w:w="8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3,069 </w:t>
            </w:r>
          </w:p>
        </w:tc>
        <w:tc>
          <w:tcPr>
            <w:tcW w:w="6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2.10</w:t>
            </w:r>
          </w:p>
        </w:tc>
      </w:tr>
      <w:tr w:rsidR="00375966" w:rsidRPr="00375966" w:rsidTr="00375966">
        <w:trPr>
          <w:trHeight w:val="300"/>
        </w:trPr>
        <w:tc>
          <w:tcPr>
            <w:tcW w:w="3410"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Hypertensive retinopathy</w:t>
            </w:r>
          </w:p>
        </w:tc>
        <w:tc>
          <w:tcPr>
            <w:tcW w:w="8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3,015 </w:t>
            </w:r>
          </w:p>
        </w:tc>
        <w:tc>
          <w:tcPr>
            <w:tcW w:w="6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2.10</w:t>
            </w:r>
          </w:p>
        </w:tc>
      </w:tr>
      <w:tr w:rsidR="00375966" w:rsidRPr="00375966" w:rsidTr="00375966">
        <w:trPr>
          <w:trHeight w:val="300"/>
        </w:trPr>
        <w:tc>
          <w:tcPr>
            <w:tcW w:w="3410"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O/E - vitreous haemorrhages</w:t>
            </w:r>
          </w:p>
        </w:tc>
        <w:tc>
          <w:tcPr>
            <w:tcW w:w="8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2,835 </w:t>
            </w:r>
          </w:p>
        </w:tc>
        <w:tc>
          <w:tcPr>
            <w:tcW w:w="6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2.00</w:t>
            </w:r>
          </w:p>
        </w:tc>
      </w:tr>
      <w:tr w:rsidR="00375966" w:rsidRPr="00375966" w:rsidTr="00375966">
        <w:trPr>
          <w:trHeight w:val="300"/>
        </w:trPr>
        <w:tc>
          <w:tcPr>
            <w:tcW w:w="3410"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Central serous retinopathy</w:t>
            </w:r>
          </w:p>
        </w:tc>
        <w:tc>
          <w:tcPr>
            <w:tcW w:w="8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2,696 </w:t>
            </w:r>
          </w:p>
        </w:tc>
        <w:tc>
          <w:tcPr>
            <w:tcW w:w="6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1.90</w:t>
            </w:r>
          </w:p>
        </w:tc>
      </w:tr>
      <w:tr w:rsidR="00375966" w:rsidRPr="00375966" w:rsidTr="00375966">
        <w:trPr>
          <w:trHeight w:val="300"/>
        </w:trPr>
        <w:tc>
          <w:tcPr>
            <w:tcW w:w="3410"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O/E - retinal pigmentation</w:t>
            </w:r>
          </w:p>
        </w:tc>
        <w:tc>
          <w:tcPr>
            <w:tcW w:w="8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2,039 </w:t>
            </w:r>
          </w:p>
        </w:tc>
        <w:tc>
          <w:tcPr>
            <w:tcW w:w="6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1.40</w:t>
            </w:r>
          </w:p>
        </w:tc>
      </w:tr>
      <w:tr w:rsidR="00375966" w:rsidRPr="00375966" w:rsidTr="00375966">
        <w:trPr>
          <w:trHeight w:val="300"/>
        </w:trPr>
        <w:tc>
          <w:tcPr>
            <w:tcW w:w="3410"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Pars </w:t>
            </w:r>
            <w:proofErr w:type="spellStart"/>
            <w:r w:rsidRPr="00375966">
              <w:rPr>
                <w:rFonts w:ascii="Calibri" w:hAnsi="Calibri"/>
                <w:sz w:val="22"/>
                <w:szCs w:val="22"/>
              </w:rPr>
              <w:t>plana</w:t>
            </w:r>
            <w:proofErr w:type="spellEnd"/>
            <w:r w:rsidRPr="00375966">
              <w:rPr>
                <w:rFonts w:ascii="Calibri" w:hAnsi="Calibri"/>
                <w:sz w:val="22"/>
                <w:szCs w:val="22"/>
              </w:rPr>
              <w:t xml:space="preserve"> </w:t>
            </w:r>
            <w:proofErr w:type="spellStart"/>
            <w:r w:rsidRPr="00375966">
              <w:rPr>
                <w:rFonts w:ascii="Calibri" w:hAnsi="Calibri"/>
                <w:sz w:val="22"/>
                <w:szCs w:val="22"/>
              </w:rPr>
              <w:t>vitrectomy</w:t>
            </w:r>
            <w:proofErr w:type="spellEnd"/>
          </w:p>
        </w:tc>
        <w:tc>
          <w:tcPr>
            <w:tcW w:w="8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1,666 </w:t>
            </w:r>
          </w:p>
        </w:tc>
        <w:tc>
          <w:tcPr>
            <w:tcW w:w="6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1.20</w:t>
            </w:r>
          </w:p>
        </w:tc>
      </w:tr>
      <w:tr w:rsidR="00375966" w:rsidRPr="00375966" w:rsidTr="00375966">
        <w:trPr>
          <w:trHeight w:val="300"/>
        </w:trPr>
        <w:tc>
          <w:tcPr>
            <w:tcW w:w="3410"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Proliferative diabetic retinopathy</w:t>
            </w:r>
          </w:p>
        </w:tc>
        <w:tc>
          <w:tcPr>
            <w:tcW w:w="8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1,131 </w:t>
            </w:r>
          </w:p>
        </w:tc>
        <w:tc>
          <w:tcPr>
            <w:tcW w:w="6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0.80</w:t>
            </w:r>
          </w:p>
        </w:tc>
      </w:tr>
      <w:tr w:rsidR="00375966" w:rsidRPr="00375966" w:rsidTr="00375966">
        <w:trPr>
          <w:trHeight w:val="300"/>
        </w:trPr>
        <w:tc>
          <w:tcPr>
            <w:tcW w:w="3410"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O/E - left eye diabetic </w:t>
            </w:r>
            <w:proofErr w:type="spellStart"/>
            <w:r w:rsidRPr="00375966">
              <w:rPr>
                <w:rFonts w:ascii="Calibri" w:hAnsi="Calibri"/>
                <w:sz w:val="22"/>
                <w:szCs w:val="22"/>
              </w:rPr>
              <w:t>maculopathy</w:t>
            </w:r>
            <w:proofErr w:type="spellEnd"/>
          </w:p>
        </w:tc>
        <w:tc>
          <w:tcPr>
            <w:tcW w:w="8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1,059 </w:t>
            </w:r>
          </w:p>
        </w:tc>
        <w:tc>
          <w:tcPr>
            <w:tcW w:w="6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0.70</w:t>
            </w:r>
          </w:p>
        </w:tc>
      </w:tr>
      <w:tr w:rsidR="00375966" w:rsidRPr="00375966" w:rsidTr="00375966">
        <w:trPr>
          <w:trHeight w:val="300"/>
        </w:trPr>
        <w:tc>
          <w:tcPr>
            <w:tcW w:w="3410"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O/E - right eye diabetic </w:t>
            </w:r>
            <w:proofErr w:type="spellStart"/>
            <w:r w:rsidRPr="00375966">
              <w:rPr>
                <w:rFonts w:ascii="Calibri" w:hAnsi="Calibri"/>
                <w:sz w:val="22"/>
                <w:szCs w:val="22"/>
              </w:rPr>
              <w:t>maculopathy</w:t>
            </w:r>
            <w:proofErr w:type="spellEnd"/>
          </w:p>
        </w:tc>
        <w:tc>
          <w:tcPr>
            <w:tcW w:w="8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1,031 </w:t>
            </w:r>
          </w:p>
        </w:tc>
        <w:tc>
          <w:tcPr>
            <w:tcW w:w="6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0.70</w:t>
            </w:r>
          </w:p>
        </w:tc>
      </w:tr>
      <w:tr w:rsidR="00375966" w:rsidRPr="00375966" w:rsidTr="00375966">
        <w:trPr>
          <w:trHeight w:val="300"/>
        </w:trPr>
        <w:tc>
          <w:tcPr>
            <w:tcW w:w="3410"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Type 2 diabetes mellitus with retinopathy</w:t>
            </w:r>
          </w:p>
        </w:tc>
        <w:tc>
          <w:tcPr>
            <w:tcW w:w="8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830 </w:t>
            </w:r>
          </w:p>
        </w:tc>
        <w:tc>
          <w:tcPr>
            <w:tcW w:w="6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0.60</w:t>
            </w:r>
          </w:p>
        </w:tc>
      </w:tr>
      <w:tr w:rsidR="00375966" w:rsidRPr="00375966" w:rsidTr="00375966">
        <w:trPr>
          <w:trHeight w:val="300"/>
        </w:trPr>
        <w:tc>
          <w:tcPr>
            <w:tcW w:w="3410"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Retinal </w:t>
            </w:r>
            <w:proofErr w:type="spellStart"/>
            <w:r w:rsidRPr="00375966">
              <w:rPr>
                <w:rFonts w:ascii="Calibri" w:hAnsi="Calibri"/>
                <w:sz w:val="22"/>
                <w:szCs w:val="22"/>
              </w:rPr>
              <w:t>microaneurysms</w:t>
            </w:r>
            <w:proofErr w:type="spellEnd"/>
            <w:r w:rsidRPr="00375966">
              <w:rPr>
                <w:rFonts w:ascii="Calibri" w:hAnsi="Calibri"/>
                <w:sz w:val="22"/>
                <w:szCs w:val="22"/>
              </w:rPr>
              <w:t xml:space="preserve"> NOS</w:t>
            </w:r>
          </w:p>
        </w:tc>
        <w:tc>
          <w:tcPr>
            <w:tcW w:w="8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783 </w:t>
            </w:r>
          </w:p>
        </w:tc>
        <w:tc>
          <w:tcPr>
            <w:tcW w:w="6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0.50</w:t>
            </w:r>
          </w:p>
        </w:tc>
      </w:tr>
      <w:tr w:rsidR="00375966" w:rsidRPr="00375966" w:rsidTr="00375966">
        <w:trPr>
          <w:trHeight w:val="300"/>
        </w:trPr>
        <w:tc>
          <w:tcPr>
            <w:tcW w:w="3410"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Retinal laser therapy</w:t>
            </w:r>
          </w:p>
        </w:tc>
        <w:tc>
          <w:tcPr>
            <w:tcW w:w="8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722 </w:t>
            </w:r>
          </w:p>
        </w:tc>
        <w:tc>
          <w:tcPr>
            <w:tcW w:w="6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0.50</w:t>
            </w:r>
          </w:p>
        </w:tc>
      </w:tr>
      <w:tr w:rsidR="00375966" w:rsidRPr="00375966" w:rsidTr="00375966">
        <w:trPr>
          <w:trHeight w:val="300"/>
        </w:trPr>
        <w:tc>
          <w:tcPr>
            <w:tcW w:w="3410"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Diabetic retinopathy NOS</w:t>
            </w:r>
          </w:p>
        </w:tc>
        <w:tc>
          <w:tcPr>
            <w:tcW w:w="8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677 </w:t>
            </w:r>
          </w:p>
        </w:tc>
        <w:tc>
          <w:tcPr>
            <w:tcW w:w="6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0.50</w:t>
            </w:r>
          </w:p>
        </w:tc>
      </w:tr>
      <w:tr w:rsidR="00375966" w:rsidRPr="00375966" w:rsidTr="00375966">
        <w:trPr>
          <w:trHeight w:val="300"/>
        </w:trPr>
        <w:tc>
          <w:tcPr>
            <w:tcW w:w="3410"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proofErr w:type="spellStart"/>
            <w:r w:rsidRPr="00375966">
              <w:rPr>
                <w:rFonts w:ascii="Calibri" w:hAnsi="Calibri"/>
                <w:sz w:val="22"/>
                <w:szCs w:val="22"/>
              </w:rPr>
              <w:t>Preproliferative</w:t>
            </w:r>
            <w:proofErr w:type="spellEnd"/>
            <w:r w:rsidRPr="00375966">
              <w:rPr>
                <w:rFonts w:ascii="Calibri" w:hAnsi="Calibri"/>
                <w:sz w:val="22"/>
                <w:szCs w:val="22"/>
              </w:rPr>
              <w:t xml:space="preserve"> diabetic retinopathy</w:t>
            </w:r>
          </w:p>
        </w:tc>
        <w:tc>
          <w:tcPr>
            <w:tcW w:w="8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604 </w:t>
            </w:r>
          </w:p>
        </w:tc>
        <w:tc>
          <w:tcPr>
            <w:tcW w:w="6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0.40</w:t>
            </w:r>
          </w:p>
        </w:tc>
      </w:tr>
      <w:tr w:rsidR="00375966" w:rsidRPr="00375966" w:rsidTr="00375966">
        <w:trPr>
          <w:trHeight w:val="300"/>
        </w:trPr>
        <w:tc>
          <w:tcPr>
            <w:tcW w:w="3410"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Retinopathy of prematurity</w:t>
            </w:r>
          </w:p>
        </w:tc>
        <w:tc>
          <w:tcPr>
            <w:tcW w:w="8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594 </w:t>
            </w:r>
          </w:p>
        </w:tc>
        <w:tc>
          <w:tcPr>
            <w:tcW w:w="6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0.40</w:t>
            </w:r>
          </w:p>
        </w:tc>
      </w:tr>
      <w:tr w:rsidR="00375966" w:rsidRPr="00375966" w:rsidTr="00375966">
        <w:trPr>
          <w:trHeight w:val="300"/>
        </w:trPr>
        <w:tc>
          <w:tcPr>
            <w:tcW w:w="3410"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O/E - diabetic </w:t>
            </w:r>
            <w:proofErr w:type="spellStart"/>
            <w:r w:rsidRPr="00375966">
              <w:rPr>
                <w:rFonts w:ascii="Calibri" w:hAnsi="Calibri"/>
                <w:sz w:val="22"/>
                <w:szCs w:val="22"/>
              </w:rPr>
              <w:t>maculopathy</w:t>
            </w:r>
            <w:proofErr w:type="spellEnd"/>
            <w:r w:rsidRPr="00375966">
              <w:rPr>
                <w:rFonts w:ascii="Calibri" w:hAnsi="Calibri"/>
                <w:sz w:val="22"/>
                <w:szCs w:val="22"/>
              </w:rPr>
              <w:t xml:space="preserve"> present both eyes</w:t>
            </w:r>
          </w:p>
        </w:tc>
        <w:tc>
          <w:tcPr>
            <w:tcW w:w="8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592 </w:t>
            </w:r>
          </w:p>
        </w:tc>
        <w:tc>
          <w:tcPr>
            <w:tcW w:w="6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0.40</w:t>
            </w:r>
          </w:p>
        </w:tc>
      </w:tr>
      <w:tr w:rsidR="00375966" w:rsidRPr="00375966" w:rsidTr="00375966">
        <w:trPr>
          <w:trHeight w:val="300"/>
        </w:trPr>
        <w:tc>
          <w:tcPr>
            <w:tcW w:w="3410"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O/E - No retinal laser photocoagulation scars</w:t>
            </w:r>
          </w:p>
        </w:tc>
        <w:tc>
          <w:tcPr>
            <w:tcW w:w="8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538 </w:t>
            </w:r>
          </w:p>
        </w:tc>
        <w:tc>
          <w:tcPr>
            <w:tcW w:w="6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0.40</w:t>
            </w:r>
          </w:p>
        </w:tc>
      </w:tr>
      <w:tr w:rsidR="00375966" w:rsidRPr="00375966" w:rsidTr="00375966">
        <w:trPr>
          <w:trHeight w:val="300"/>
        </w:trPr>
        <w:tc>
          <w:tcPr>
            <w:tcW w:w="3410"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Other background retinopathy</w:t>
            </w:r>
          </w:p>
        </w:tc>
        <w:tc>
          <w:tcPr>
            <w:tcW w:w="8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491 </w:t>
            </w:r>
          </w:p>
        </w:tc>
        <w:tc>
          <w:tcPr>
            <w:tcW w:w="6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0.30</w:t>
            </w:r>
          </w:p>
        </w:tc>
      </w:tr>
      <w:tr w:rsidR="00375966" w:rsidRPr="00375966" w:rsidTr="00375966">
        <w:trPr>
          <w:trHeight w:val="300"/>
        </w:trPr>
        <w:tc>
          <w:tcPr>
            <w:tcW w:w="3410"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Retina and other parts of eye operations</w:t>
            </w:r>
          </w:p>
        </w:tc>
        <w:tc>
          <w:tcPr>
            <w:tcW w:w="8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443 </w:t>
            </w:r>
          </w:p>
        </w:tc>
        <w:tc>
          <w:tcPr>
            <w:tcW w:w="6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0.30</w:t>
            </w:r>
          </w:p>
        </w:tc>
      </w:tr>
      <w:tr w:rsidR="00375966" w:rsidRPr="00375966" w:rsidTr="00375966">
        <w:trPr>
          <w:trHeight w:val="300"/>
        </w:trPr>
        <w:tc>
          <w:tcPr>
            <w:tcW w:w="3410"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Retinal abnormality - diabetes related</w:t>
            </w:r>
          </w:p>
        </w:tc>
        <w:tc>
          <w:tcPr>
            <w:tcW w:w="8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433 </w:t>
            </w:r>
          </w:p>
        </w:tc>
        <w:tc>
          <w:tcPr>
            <w:tcW w:w="6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0.30</w:t>
            </w:r>
          </w:p>
        </w:tc>
      </w:tr>
      <w:tr w:rsidR="00375966" w:rsidRPr="00375966" w:rsidTr="00375966">
        <w:trPr>
          <w:trHeight w:val="300"/>
        </w:trPr>
        <w:tc>
          <w:tcPr>
            <w:tcW w:w="3410"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proofErr w:type="spellStart"/>
            <w:r w:rsidRPr="00375966">
              <w:rPr>
                <w:rFonts w:ascii="Calibri" w:hAnsi="Calibri"/>
                <w:sz w:val="22"/>
                <w:szCs w:val="22"/>
              </w:rPr>
              <w:t>Maculopathy</w:t>
            </w:r>
            <w:proofErr w:type="spellEnd"/>
          </w:p>
        </w:tc>
        <w:tc>
          <w:tcPr>
            <w:tcW w:w="8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398 </w:t>
            </w:r>
          </w:p>
        </w:tc>
        <w:tc>
          <w:tcPr>
            <w:tcW w:w="6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0.30</w:t>
            </w:r>
          </w:p>
        </w:tc>
      </w:tr>
      <w:tr w:rsidR="00375966" w:rsidRPr="00375966" w:rsidTr="00375966">
        <w:trPr>
          <w:trHeight w:val="300"/>
        </w:trPr>
        <w:tc>
          <w:tcPr>
            <w:tcW w:w="3410"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O/E - retinal </w:t>
            </w:r>
            <w:proofErr w:type="spellStart"/>
            <w:r w:rsidRPr="00375966">
              <w:rPr>
                <w:rFonts w:ascii="Calibri" w:hAnsi="Calibri"/>
                <w:sz w:val="22"/>
                <w:szCs w:val="22"/>
              </w:rPr>
              <w:t>microaneurysms</w:t>
            </w:r>
            <w:proofErr w:type="spellEnd"/>
          </w:p>
        </w:tc>
        <w:tc>
          <w:tcPr>
            <w:tcW w:w="8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382 </w:t>
            </w:r>
          </w:p>
        </w:tc>
        <w:tc>
          <w:tcPr>
            <w:tcW w:w="6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0.30</w:t>
            </w:r>
          </w:p>
        </w:tc>
      </w:tr>
      <w:tr w:rsidR="00375966" w:rsidRPr="00375966" w:rsidTr="00375966">
        <w:trPr>
          <w:trHeight w:val="300"/>
        </w:trPr>
        <w:tc>
          <w:tcPr>
            <w:tcW w:w="3410"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Laser photocoagulation of retina for detachment</w:t>
            </w:r>
          </w:p>
        </w:tc>
        <w:tc>
          <w:tcPr>
            <w:tcW w:w="8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339 </w:t>
            </w:r>
          </w:p>
        </w:tc>
        <w:tc>
          <w:tcPr>
            <w:tcW w:w="6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0.20</w:t>
            </w:r>
          </w:p>
        </w:tc>
      </w:tr>
      <w:tr w:rsidR="00375966" w:rsidRPr="00375966" w:rsidTr="00375966">
        <w:trPr>
          <w:trHeight w:val="300"/>
        </w:trPr>
        <w:tc>
          <w:tcPr>
            <w:tcW w:w="3410"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O/E - right eye </w:t>
            </w:r>
            <w:proofErr w:type="spellStart"/>
            <w:r w:rsidRPr="00375966">
              <w:rPr>
                <w:rFonts w:ascii="Calibri" w:hAnsi="Calibri"/>
                <w:sz w:val="22"/>
                <w:szCs w:val="22"/>
              </w:rPr>
              <w:t>preproliferative</w:t>
            </w:r>
            <w:proofErr w:type="spellEnd"/>
            <w:r w:rsidRPr="00375966">
              <w:rPr>
                <w:rFonts w:ascii="Calibri" w:hAnsi="Calibri"/>
                <w:sz w:val="22"/>
                <w:szCs w:val="22"/>
              </w:rPr>
              <w:t xml:space="preserve"> diabetic retinopathy</w:t>
            </w:r>
          </w:p>
        </w:tc>
        <w:tc>
          <w:tcPr>
            <w:tcW w:w="8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337 </w:t>
            </w:r>
          </w:p>
        </w:tc>
        <w:tc>
          <w:tcPr>
            <w:tcW w:w="6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0.20</w:t>
            </w:r>
          </w:p>
        </w:tc>
      </w:tr>
      <w:tr w:rsidR="00375966" w:rsidRPr="00375966" w:rsidTr="00375966">
        <w:trPr>
          <w:trHeight w:val="300"/>
        </w:trPr>
        <w:tc>
          <w:tcPr>
            <w:tcW w:w="3410"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Laser therapy - retinal lesion</w:t>
            </w:r>
          </w:p>
        </w:tc>
        <w:tc>
          <w:tcPr>
            <w:tcW w:w="8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332 </w:t>
            </w:r>
          </w:p>
        </w:tc>
        <w:tc>
          <w:tcPr>
            <w:tcW w:w="6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0.20</w:t>
            </w:r>
          </w:p>
        </w:tc>
      </w:tr>
      <w:tr w:rsidR="00375966" w:rsidRPr="00375966" w:rsidTr="00375966">
        <w:trPr>
          <w:trHeight w:val="300"/>
        </w:trPr>
        <w:tc>
          <w:tcPr>
            <w:tcW w:w="3410"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O/E - left eye </w:t>
            </w:r>
            <w:proofErr w:type="spellStart"/>
            <w:r w:rsidRPr="00375966">
              <w:rPr>
                <w:rFonts w:ascii="Calibri" w:hAnsi="Calibri"/>
                <w:sz w:val="22"/>
                <w:szCs w:val="22"/>
              </w:rPr>
              <w:t>preproliferative</w:t>
            </w:r>
            <w:proofErr w:type="spellEnd"/>
            <w:r w:rsidRPr="00375966">
              <w:rPr>
                <w:rFonts w:ascii="Calibri" w:hAnsi="Calibri"/>
                <w:sz w:val="22"/>
                <w:szCs w:val="22"/>
              </w:rPr>
              <w:t xml:space="preserve"> diabetic retinopathy</w:t>
            </w:r>
          </w:p>
        </w:tc>
        <w:tc>
          <w:tcPr>
            <w:tcW w:w="8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305 </w:t>
            </w:r>
          </w:p>
        </w:tc>
        <w:tc>
          <w:tcPr>
            <w:tcW w:w="6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0.20</w:t>
            </w:r>
          </w:p>
        </w:tc>
      </w:tr>
      <w:tr w:rsidR="00375966" w:rsidRPr="00375966" w:rsidTr="00375966">
        <w:trPr>
          <w:trHeight w:val="300"/>
        </w:trPr>
        <w:tc>
          <w:tcPr>
            <w:tcW w:w="3410"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proofErr w:type="spellStart"/>
            <w:r w:rsidRPr="00375966">
              <w:rPr>
                <w:rFonts w:ascii="Calibri" w:hAnsi="Calibri"/>
                <w:sz w:val="22"/>
                <w:szCs w:val="22"/>
              </w:rPr>
              <w:t>Panretinal</w:t>
            </w:r>
            <w:proofErr w:type="spellEnd"/>
            <w:r w:rsidRPr="00375966">
              <w:rPr>
                <w:rFonts w:ascii="Calibri" w:hAnsi="Calibri"/>
                <w:sz w:val="22"/>
                <w:szCs w:val="22"/>
              </w:rPr>
              <w:t xml:space="preserve"> laser photocoagulation to lesion of retina</w:t>
            </w:r>
          </w:p>
        </w:tc>
        <w:tc>
          <w:tcPr>
            <w:tcW w:w="8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300 </w:t>
            </w:r>
          </w:p>
        </w:tc>
        <w:tc>
          <w:tcPr>
            <w:tcW w:w="6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0.20</w:t>
            </w:r>
          </w:p>
        </w:tc>
      </w:tr>
      <w:tr w:rsidR="00375966" w:rsidRPr="00375966" w:rsidTr="00375966">
        <w:trPr>
          <w:trHeight w:val="300"/>
        </w:trPr>
        <w:tc>
          <w:tcPr>
            <w:tcW w:w="3410"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O/E - referable retinopathy</w:t>
            </w:r>
          </w:p>
        </w:tc>
        <w:tc>
          <w:tcPr>
            <w:tcW w:w="8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292 </w:t>
            </w:r>
          </w:p>
        </w:tc>
        <w:tc>
          <w:tcPr>
            <w:tcW w:w="6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0.20</w:t>
            </w:r>
          </w:p>
        </w:tc>
      </w:tr>
      <w:tr w:rsidR="00375966" w:rsidRPr="00375966" w:rsidTr="00375966">
        <w:trPr>
          <w:trHeight w:val="300"/>
        </w:trPr>
        <w:tc>
          <w:tcPr>
            <w:tcW w:w="3410"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O/E - right eye clinically significant macular oedema</w:t>
            </w:r>
          </w:p>
        </w:tc>
        <w:tc>
          <w:tcPr>
            <w:tcW w:w="8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259 </w:t>
            </w:r>
          </w:p>
        </w:tc>
        <w:tc>
          <w:tcPr>
            <w:tcW w:w="6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0.20</w:t>
            </w:r>
          </w:p>
        </w:tc>
      </w:tr>
      <w:tr w:rsidR="00375966" w:rsidRPr="00375966" w:rsidTr="00375966">
        <w:trPr>
          <w:trHeight w:val="300"/>
        </w:trPr>
        <w:tc>
          <w:tcPr>
            <w:tcW w:w="3410"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O/E - retinal exudates</w:t>
            </w:r>
          </w:p>
        </w:tc>
        <w:tc>
          <w:tcPr>
            <w:tcW w:w="8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254 </w:t>
            </w:r>
          </w:p>
        </w:tc>
        <w:tc>
          <w:tcPr>
            <w:tcW w:w="6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0.20</w:t>
            </w:r>
          </w:p>
        </w:tc>
      </w:tr>
      <w:tr w:rsidR="00375966" w:rsidRPr="00375966" w:rsidTr="00375966">
        <w:trPr>
          <w:trHeight w:val="300"/>
        </w:trPr>
        <w:tc>
          <w:tcPr>
            <w:tcW w:w="3410"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Retinal </w:t>
            </w:r>
            <w:proofErr w:type="spellStart"/>
            <w:r w:rsidRPr="00375966">
              <w:rPr>
                <w:rFonts w:ascii="Calibri" w:hAnsi="Calibri"/>
                <w:sz w:val="22"/>
                <w:szCs w:val="22"/>
              </w:rPr>
              <w:t>exudate</w:t>
            </w:r>
            <w:proofErr w:type="spellEnd"/>
            <w:r w:rsidRPr="00375966">
              <w:rPr>
                <w:rFonts w:ascii="Calibri" w:hAnsi="Calibri"/>
                <w:sz w:val="22"/>
                <w:szCs w:val="22"/>
              </w:rPr>
              <w:t xml:space="preserve"> or deposit</w:t>
            </w:r>
          </w:p>
        </w:tc>
        <w:tc>
          <w:tcPr>
            <w:tcW w:w="8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250 </w:t>
            </w:r>
          </w:p>
        </w:tc>
        <w:tc>
          <w:tcPr>
            <w:tcW w:w="6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0.20</w:t>
            </w:r>
          </w:p>
        </w:tc>
      </w:tr>
      <w:tr w:rsidR="00375966" w:rsidRPr="00375966" w:rsidTr="00375966">
        <w:trPr>
          <w:trHeight w:val="300"/>
        </w:trPr>
        <w:tc>
          <w:tcPr>
            <w:tcW w:w="3410"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O/E - right eye proliferative diabetic retinopathy</w:t>
            </w:r>
          </w:p>
        </w:tc>
        <w:tc>
          <w:tcPr>
            <w:tcW w:w="8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210 </w:t>
            </w:r>
          </w:p>
        </w:tc>
        <w:tc>
          <w:tcPr>
            <w:tcW w:w="6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0.10</w:t>
            </w:r>
          </w:p>
        </w:tc>
      </w:tr>
      <w:tr w:rsidR="00375966" w:rsidRPr="00375966" w:rsidTr="00375966">
        <w:trPr>
          <w:trHeight w:val="300"/>
        </w:trPr>
        <w:tc>
          <w:tcPr>
            <w:tcW w:w="3410"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Type 1 diabetes mellitus with retinopathy</w:t>
            </w:r>
          </w:p>
        </w:tc>
        <w:tc>
          <w:tcPr>
            <w:tcW w:w="8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201 </w:t>
            </w:r>
          </w:p>
        </w:tc>
        <w:tc>
          <w:tcPr>
            <w:tcW w:w="6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0.10</w:t>
            </w:r>
          </w:p>
        </w:tc>
      </w:tr>
      <w:tr w:rsidR="00375966" w:rsidRPr="00375966" w:rsidTr="00375966">
        <w:trPr>
          <w:trHeight w:val="300"/>
        </w:trPr>
        <w:tc>
          <w:tcPr>
            <w:tcW w:w="3410"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O/E - left eye proliferative diabetic retinopathy</w:t>
            </w:r>
          </w:p>
        </w:tc>
        <w:tc>
          <w:tcPr>
            <w:tcW w:w="8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179 </w:t>
            </w:r>
          </w:p>
        </w:tc>
        <w:tc>
          <w:tcPr>
            <w:tcW w:w="6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0.10</w:t>
            </w:r>
          </w:p>
        </w:tc>
      </w:tr>
      <w:tr w:rsidR="00375966" w:rsidRPr="00375966" w:rsidTr="00375966">
        <w:trPr>
          <w:trHeight w:val="300"/>
        </w:trPr>
        <w:tc>
          <w:tcPr>
            <w:tcW w:w="3410"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proofErr w:type="spellStart"/>
            <w:r w:rsidRPr="00375966">
              <w:rPr>
                <w:rFonts w:ascii="Calibri" w:hAnsi="Calibri"/>
                <w:sz w:val="22"/>
                <w:szCs w:val="22"/>
              </w:rPr>
              <w:t>Vitrectomy</w:t>
            </w:r>
            <w:proofErr w:type="spellEnd"/>
            <w:r w:rsidRPr="00375966">
              <w:rPr>
                <w:rFonts w:ascii="Calibri" w:hAnsi="Calibri"/>
                <w:sz w:val="22"/>
                <w:szCs w:val="22"/>
              </w:rPr>
              <w:t xml:space="preserve"> using pars </w:t>
            </w:r>
            <w:proofErr w:type="spellStart"/>
            <w:r w:rsidRPr="00375966">
              <w:rPr>
                <w:rFonts w:ascii="Calibri" w:hAnsi="Calibri"/>
                <w:sz w:val="22"/>
                <w:szCs w:val="22"/>
              </w:rPr>
              <w:t>plana</w:t>
            </w:r>
            <w:proofErr w:type="spellEnd"/>
            <w:r w:rsidRPr="00375966">
              <w:rPr>
                <w:rFonts w:ascii="Calibri" w:hAnsi="Calibri"/>
                <w:sz w:val="22"/>
                <w:szCs w:val="22"/>
              </w:rPr>
              <w:t xml:space="preserve"> approach</w:t>
            </w:r>
          </w:p>
        </w:tc>
        <w:tc>
          <w:tcPr>
            <w:tcW w:w="8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171 </w:t>
            </w:r>
          </w:p>
        </w:tc>
        <w:tc>
          <w:tcPr>
            <w:tcW w:w="6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0.10</w:t>
            </w:r>
          </w:p>
        </w:tc>
      </w:tr>
      <w:tr w:rsidR="00375966" w:rsidRPr="00375966" w:rsidTr="00375966">
        <w:trPr>
          <w:trHeight w:val="300"/>
        </w:trPr>
        <w:tc>
          <w:tcPr>
            <w:tcW w:w="3410"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O/E - retinal A-V nipping</w:t>
            </w:r>
          </w:p>
        </w:tc>
        <w:tc>
          <w:tcPr>
            <w:tcW w:w="8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170 </w:t>
            </w:r>
          </w:p>
        </w:tc>
        <w:tc>
          <w:tcPr>
            <w:tcW w:w="6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0.10</w:t>
            </w:r>
          </w:p>
        </w:tc>
      </w:tr>
      <w:tr w:rsidR="00375966" w:rsidRPr="00375966" w:rsidTr="00375966">
        <w:trPr>
          <w:trHeight w:val="300"/>
        </w:trPr>
        <w:tc>
          <w:tcPr>
            <w:tcW w:w="3410"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proofErr w:type="spellStart"/>
            <w:r w:rsidRPr="00375966">
              <w:rPr>
                <w:rFonts w:ascii="Calibri" w:hAnsi="Calibri"/>
                <w:sz w:val="22"/>
                <w:szCs w:val="22"/>
              </w:rPr>
              <w:t>Vitrectomy</w:t>
            </w:r>
            <w:proofErr w:type="spellEnd"/>
            <w:r w:rsidRPr="00375966">
              <w:rPr>
                <w:rFonts w:ascii="Calibri" w:hAnsi="Calibri"/>
                <w:sz w:val="22"/>
                <w:szCs w:val="22"/>
              </w:rPr>
              <w:t xml:space="preserve"> using anterior approach</w:t>
            </w:r>
          </w:p>
        </w:tc>
        <w:tc>
          <w:tcPr>
            <w:tcW w:w="8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168 </w:t>
            </w:r>
          </w:p>
        </w:tc>
        <w:tc>
          <w:tcPr>
            <w:tcW w:w="6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0.10</w:t>
            </w:r>
          </w:p>
        </w:tc>
      </w:tr>
      <w:tr w:rsidR="00375966" w:rsidRPr="00375966" w:rsidTr="00375966">
        <w:trPr>
          <w:trHeight w:val="300"/>
        </w:trPr>
        <w:tc>
          <w:tcPr>
            <w:tcW w:w="3410"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O/E - left eye clinically significant macular oedema</w:t>
            </w:r>
          </w:p>
        </w:tc>
        <w:tc>
          <w:tcPr>
            <w:tcW w:w="8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164 </w:t>
            </w:r>
          </w:p>
        </w:tc>
        <w:tc>
          <w:tcPr>
            <w:tcW w:w="6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0.10</w:t>
            </w:r>
          </w:p>
        </w:tc>
      </w:tr>
      <w:tr w:rsidR="00375966" w:rsidRPr="00375966" w:rsidTr="00375966">
        <w:trPr>
          <w:trHeight w:val="300"/>
        </w:trPr>
        <w:tc>
          <w:tcPr>
            <w:tcW w:w="3410"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lastRenderedPageBreak/>
              <w:t xml:space="preserve">Advanced diabetic </w:t>
            </w:r>
            <w:proofErr w:type="spellStart"/>
            <w:r w:rsidRPr="00375966">
              <w:rPr>
                <w:rFonts w:ascii="Calibri" w:hAnsi="Calibri"/>
                <w:sz w:val="22"/>
                <w:szCs w:val="22"/>
              </w:rPr>
              <w:t>maculopathy</w:t>
            </w:r>
            <w:proofErr w:type="spellEnd"/>
          </w:p>
        </w:tc>
        <w:tc>
          <w:tcPr>
            <w:tcW w:w="8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162 </w:t>
            </w:r>
          </w:p>
        </w:tc>
        <w:tc>
          <w:tcPr>
            <w:tcW w:w="6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0.10</w:t>
            </w:r>
          </w:p>
        </w:tc>
      </w:tr>
      <w:tr w:rsidR="00375966" w:rsidRPr="00375966" w:rsidTr="00375966">
        <w:trPr>
          <w:trHeight w:val="300"/>
        </w:trPr>
        <w:tc>
          <w:tcPr>
            <w:tcW w:w="3410"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Focal laser photocoagulation of retina</w:t>
            </w:r>
          </w:p>
        </w:tc>
        <w:tc>
          <w:tcPr>
            <w:tcW w:w="8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130 </w:t>
            </w:r>
          </w:p>
        </w:tc>
        <w:tc>
          <w:tcPr>
            <w:tcW w:w="6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0.10</w:t>
            </w:r>
          </w:p>
        </w:tc>
      </w:tr>
      <w:tr w:rsidR="00375966" w:rsidRPr="00375966" w:rsidTr="00375966">
        <w:trPr>
          <w:trHeight w:val="300"/>
        </w:trPr>
        <w:tc>
          <w:tcPr>
            <w:tcW w:w="3410"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Other proliferative retinopathy</w:t>
            </w:r>
          </w:p>
        </w:tc>
        <w:tc>
          <w:tcPr>
            <w:tcW w:w="8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128 </w:t>
            </w:r>
          </w:p>
        </w:tc>
        <w:tc>
          <w:tcPr>
            <w:tcW w:w="6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0.10</w:t>
            </w:r>
          </w:p>
        </w:tc>
      </w:tr>
      <w:tr w:rsidR="00375966" w:rsidRPr="00375966" w:rsidTr="00375966">
        <w:trPr>
          <w:trHeight w:val="300"/>
        </w:trPr>
        <w:tc>
          <w:tcPr>
            <w:tcW w:w="3410"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Retinal abnormality - non-diabetes</w:t>
            </w:r>
          </w:p>
        </w:tc>
        <w:tc>
          <w:tcPr>
            <w:tcW w:w="8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128 </w:t>
            </w:r>
          </w:p>
        </w:tc>
        <w:tc>
          <w:tcPr>
            <w:tcW w:w="6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0.10</w:t>
            </w:r>
          </w:p>
        </w:tc>
      </w:tr>
      <w:tr w:rsidR="00375966" w:rsidRPr="00375966" w:rsidTr="00375966">
        <w:trPr>
          <w:trHeight w:val="300"/>
        </w:trPr>
        <w:tc>
          <w:tcPr>
            <w:tcW w:w="3410"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Other background retinopathy NOS</w:t>
            </w:r>
          </w:p>
        </w:tc>
        <w:tc>
          <w:tcPr>
            <w:tcW w:w="8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118 </w:t>
            </w:r>
          </w:p>
        </w:tc>
        <w:tc>
          <w:tcPr>
            <w:tcW w:w="6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0.10</w:t>
            </w:r>
          </w:p>
        </w:tc>
      </w:tr>
      <w:tr w:rsidR="00375966" w:rsidRPr="00375966" w:rsidTr="00375966">
        <w:trPr>
          <w:trHeight w:val="300"/>
        </w:trPr>
        <w:tc>
          <w:tcPr>
            <w:tcW w:w="3410"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Laser destruction of lesion of retina</w:t>
            </w:r>
          </w:p>
        </w:tc>
        <w:tc>
          <w:tcPr>
            <w:tcW w:w="8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101 </w:t>
            </w:r>
          </w:p>
        </w:tc>
        <w:tc>
          <w:tcPr>
            <w:tcW w:w="6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0.10</w:t>
            </w:r>
          </w:p>
        </w:tc>
      </w:tr>
      <w:tr w:rsidR="00375966" w:rsidRPr="00375966" w:rsidTr="00375966">
        <w:trPr>
          <w:trHeight w:val="300"/>
        </w:trPr>
        <w:tc>
          <w:tcPr>
            <w:tcW w:w="3410"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proofErr w:type="spellStart"/>
            <w:r w:rsidRPr="00375966">
              <w:rPr>
                <w:rFonts w:ascii="Calibri" w:hAnsi="Calibri"/>
                <w:sz w:val="22"/>
                <w:szCs w:val="22"/>
              </w:rPr>
              <w:t>Exudative</w:t>
            </w:r>
            <w:proofErr w:type="spellEnd"/>
            <w:r w:rsidRPr="00375966">
              <w:rPr>
                <w:rFonts w:ascii="Calibri" w:hAnsi="Calibri"/>
                <w:sz w:val="22"/>
                <w:szCs w:val="22"/>
              </w:rPr>
              <w:t xml:space="preserve"> retinopathy</w:t>
            </w:r>
          </w:p>
        </w:tc>
        <w:tc>
          <w:tcPr>
            <w:tcW w:w="8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95 </w:t>
            </w:r>
          </w:p>
        </w:tc>
        <w:tc>
          <w:tcPr>
            <w:tcW w:w="6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0.10</w:t>
            </w:r>
          </w:p>
        </w:tc>
      </w:tr>
      <w:tr w:rsidR="00375966" w:rsidRPr="00375966" w:rsidTr="00375966">
        <w:trPr>
          <w:trHeight w:val="300"/>
        </w:trPr>
        <w:tc>
          <w:tcPr>
            <w:tcW w:w="3410"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O/E - retinal vessel narrowing</w:t>
            </w:r>
          </w:p>
        </w:tc>
        <w:tc>
          <w:tcPr>
            <w:tcW w:w="8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92 </w:t>
            </w:r>
          </w:p>
        </w:tc>
        <w:tc>
          <w:tcPr>
            <w:tcW w:w="6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0.10</w:t>
            </w:r>
          </w:p>
        </w:tc>
      </w:tr>
      <w:tr w:rsidR="00375966" w:rsidRPr="00375966" w:rsidTr="00375966">
        <w:trPr>
          <w:trHeight w:val="300"/>
        </w:trPr>
        <w:tc>
          <w:tcPr>
            <w:tcW w:w="3410"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Insulin dependent diabetes mellitus with retinopathy</w:t>
            </w:r>
          </w:p>
        </w:tc>
        <w:tc>
          <w:tcPr>
            <w:tcW w:w="8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77 </w:t>
            </w:r>
          </w:p>
        </w:tc>
        <w:tc>
          <w:tcPr>
            <w:tcW w:w="6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0.10</w:t>
            </w:r>
          </w:p>
        </w:tc>
      </w:tr>
      <w:tr w:rsidR="00375966" w:rsidRPr="00375966" w:rsidTr="00375966">
        <w:trPr>
          <w:trHeight w:val="300"/>
        </w:trPr>
        <w:tc>
          <w:tcPr>
            <w:tcW w:w="3410"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O/E- non-referable retinopathy</w:t>
            </w:r>
          </w:p>
        </w:tc>
        <w:tc>
          <w:tcPr>
            <w:tcW w:w="8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63 </w:t>
            </w:r>
          </w:p>
        </w:tc>
        <w:tc>
          <w:tcPr>
            <w:tcW w:w="6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&lt;0.10</w:t>
            </w:r>
          </w:p>
        </w:tc>
      </w:tr>
      <w:tr w:rsidR="00375966" w:rsidRPr="00375966" w:rsidTr="00375966">
        <w:trPr>
          <w:trHeight w:val="300"/>
        </w:trPr>
        <w:tc>
          <w:tcPr>
            <w:tcW w:w="3410"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O/E - Laser photocoagulation scars</w:t>
            </w:r>
          </w:p>
        </w:tc>
        <w:tc>
          <w:tcPr>
            <w:tcW w:w="8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47 </w:t>
            </w:r>
          </w:p>
        </w:tc>
        <w:tc>
          <w:tcPr>
            <w:tcW w:w="695" w:type="pct"/>
            <w:tcBorders>
              <w:top w:val="nil"/>
              <w:left w:val="nil"/>
              <w:bottom w:val="nil"/>
              <w:right w:val="nil"/>
            </w:tcBorders>
            <w:shd w:val="clear" w:color="auto" w:fill="auto"/>
            <w:noWrap/>
            <w:hideMark/>
          </w:tcPr>
          <w:p w:rsidR="00375966" w:rsidRPr="00375966" w:rsidRDefault="00375966" w:rsidP="00375966">
            <w:pPr>
              <w:jc w:val="right"/>
              <w:rPr>
                <w:rFonts w:ascii="Calibri" w:hAnsi="Calibri"/>
                <w:sz w:val="22"/>
                <w:szCs w:val="24"/>
              </w:rPr>
            </w:pPr>
            <w:r w:rsidRPr="00375966">
              <w:rPr>
                <w:rFonts w:ascii="Calibri" w:hAnsi="Calibri"/>
                <w:sz w:val="22"/>
                <w:szCs w:val="22"/>
              </w:rPr>
              <w:t>&lt;0.10</w:t>
            </w:r>
          </w:p>
        </w:tc>
      </w:tr>
      <w:tr w:rsidR="00375966" w:rsidRPr="00375966" w:rsidTr="00375966">
        <w:trPr>
          <w:trHeight w:val="300"/>
        </w:trPr>
        <w:tc>
          <w:tcPr>
            <w:tcW w:w="3410"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proofErr w:type="spellStart"/>
            <w:r w:rsidRPr="00375966">
              <w:rPr>
                <w:rFonts w:ascii="Calibri" w:hAnsi="Calibri"/>
                <w:sz w:val="22"/>
                <w:szCs w:val="22"/>
              </w:rPr>
              <w:t>Panretinal</w:t>
            </w:r>
            <w:proofErr w:type="spellEnd"/>
            <w:r w:rsidRPr="00375966">
              <w:rPr>
                <w:rFonts w:ascii="Calibri" w:hAnsi="Calibri"/>
                <w:sz w:val="22"/>
                <w:szCs w:val="22"/>
              </w:rPr>
              <w:t xml:space="preserve"> laser photocoagulation to lesion of retina NEC</w:t>
            </w:r>
          </w:p>
        </w:tc>
        <w:tc>
          <w:tcPr>
            <w:tcW w:w="8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46 </w:t>
            </w:r>
          </w:p>
        </w:tc>
        <w:tc>
          <w:tcPr>
            <w:tcW w:w="695" w:type="pct"/>
            <w:tcBorders>
              <w:top w:val="nil"/>
              <w:left w:val="nil"/>
              <w:bottom w:val="nil"/>
              <w:right w:val="nil"/>
            </w:tcBorders>
            <w:shd w:val="clear" w:color="D9D9D9" w:fill="D9D9D9"/>
            <w:noWrap/>
            <w:hideMark/>
          </w:tcPr>
          <w:p w:rsidR="00375966" w:rsidRPr="00375966" w:rsidRDefault="00375966" w:rsidP="00375966">
            <w:pPr>
              <w:jc w:val="right"/>
              <w:rPr>
                <w:rFonts w:ascii="Calibri" w:hAnsi="Calibri"/>
                <w:sz w:val="22"/>
                <w:szCs w:val="24"/>
              </w:rPr>
            </w:pPr>
            <w:r w:rsidRPr="00375966">
              <w:rPr>
                <w:rFonts w:ascii="Calibri" w:hAnsi="Calibri"/>
                <w:sz w:val="22"/>
                <w:szCs w:val="22"/>
              </w:rPr>
              <w:t>&lt;0.10</w:t>
            </w:r>
          </w:p>
        </w:tc>
      </w:tr>
      <w:tr w:rsidR="00375966" w:rsidRPr="00375966" w:rsidTr="00375966">
        <w:trPr>
          <w:trHeight w:val="300"/>
        </w:trPr>
        <w:tc>
          <w:tcPr>
            <w:tcW w:w="3410"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Type 2 diabetes mellitus with </w:t>
            </w:r>
            <w:proofErr w:type="spellStart"/>
            <w:r w:rsidRPr="00375966">
              <w:rPr>
                <w:rFonts w:ascii="Calibri" w:hAnsi="Calibri"/>
                <w:sz w:val="22"/>
                <w:szCs w:val="22"/>
              </w:rPr>
              <w:t>exudative</w:t>
            </w:r>
            <w:proofErr w:type="spellEnd"/>
            <w:r w:rsidRPr="00375966">
              <w:rPr>
                <w:rFonts w:ascii="Calibri" w:hAnsi="Calibri"/>
                <w:sz w:val="22"/>
                <w:szCs w:val="22"/>
              </w:rPr>
              <w:t xml:space="preserve"> </w:t>
            </w:r>
            <w:proofErr w:type="spellStart"/>
            <w:r w:rsidRPr="00375966">
              <w:rPr>
                <w:rFonts w:ascii="Calibri" w:hAnsi="Calibri"/>
                <w:sz w:val="22"/>
                <w:szCs w:val="22"/>
              </w:rPr>
              <w:t>maculopathy</w:t>
            </w:r>
            <w:proofErr w:type="spellEnd"/>
          </w:p>
        </w:tc>
        <w:tc>
          <w:tcPr>
            <w:tcW w:w="8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46 </w:t>
            </w:r>
          </w:p>
        </w:tc>
        <w:tc>
          <w:tcPr>
            <w:tcW w:w="695" w:type="pct"/>
            <w:tcBorders>
              <w:top w:val="nil"/>
              <w:left w:val="nil"/>
              <w:bottom w:val="nil"/>
              <w:right w:val="nil"/>
            </w:tcBorders>
            <w:shd w:val="clear" w:color="auto" w:fill="auto"/>
            <w:noWrap/>
            <w:hideMark/>
          </w:tcPr>
          <w:p w:rsidR="00375966" w:rsidRPr="00375966" w:rsidRDefault="00375966" w:rsidP="00375966">
            <w:pPr>
              <w:jc w:val="right"/>
              <w:rPr>
                <w:rFonts w:ascii="Calibri" w:hAnsi="Calibri"/>
                <w:sz w:val="22"/>
                <w:szCs w:val="24"/>
              </w:rPr>
            </w:pPr>
            <w:r w:rsidRPr="00375966">
              <w:rPr>
                <w:rFonts w:ascii="Calibri" w:hAnsi="Calibri"/>
                <w:sz w:val="22"/>
                <w:szCs w:val="22"/>
              </w:rPr>
              <w:t>&lt;0.10</w:t>
            </w:r>
          </w:p>
        </w:tc>
      </w:tr>
      <w:tr w:rsidR="00375966" w:rsidRPr="00375966" w:rsidTr="00375966">
        <w:trPr>
          <w:trHeight w:val="300"/>
        </w:trPr>
        <w:tc>
          <w:tcPr>
            <w:tcW w:w="3410"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Proliferative retinopathy NOS</w:t>
            </w:r>
          </w:p>
        </w:tc>
        <w:tc>
          <w:tcPr>
            <w:tcW w:w="8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45 </w:t>
            </w:r>
          </w:p>
        </w:tc>
        <w:tc>
          <w:tcPr>
            <w:tcW w:w="695" w:type="pct"/>
            <w:tcBorders>
              <w:top w:val="nil"/>
              <w:left w:val="nil"/>
              <w:bottom w:val="nil"/>
              <w:right w:val="nil"/>
            </w:tcBorders>
            <w:shd w:val="clear" w:color="D9D9D9" w:fill="D9D9D9"/>
            <w:noWrap/>
            <w:hideMark/>
          </w:tcPr>
          <w:p w:rsidR="00375966" w:rsidRPr="00375966" w:rsidRDefault="00375966" w:rsidP="00375966">
            <w:pPr>
              <w:jc w:val="right"/>
              <w:rPr>
                <w:rFonts w:ascii="Calibri" w:hAnsi="Calibri"/>
                <w:sz w:val="22"/>
                <w:szCs w:val="24"/>
              </w:rPr>
            </w:pPr>
            <w:r w:rsidRPr="00375966">
              <w:rPr>
                <w:rFonts w:ascii="Calibri" w:hAnsi="Calibri"/>
                <w:sz w:val="22"/>
                <w:szCs w:val="22"/>
              </w:rPr>
              <w:t>&lt;0.10</w:t>
            </w:r>
          </w:p>
        </w:tc>
      </w:tr>
      <w:tr w:rsidR="00375966" w:rsidRPr="00375966" w:rsidTr="00375966">
        <w:trPr>
          <w:trHeight w:val="300"/>
        </w:trPr>
        <w:tc>
          <w:tcPr>
            <w:tcW w:w="3410"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O/E - right eye stable treated </w:t>
            </w:r>
            <w:proofErr w:type="spellStart"/>
            <w:r w:rsidRPr="00375966">
              <w:rPr>
                <w:rFonts w:ascii="Calibri" w:hAnsi="Calibri"/>
                <w:sz w:val="22"/>
                <w:szCs w:val="22"/>
              </w:rPr>
              <w:t>prolif</w:t>
            </w:r>
            <w:proofErr w:type="spellEnd"/>
            <w:r w:rsidRPr="00375966">
              <w:rPr>
                <w:rFonts w:ascii="Calibri" w:hAnsi="Calibri"/>
                <w:sz w:val="22"/>
                <w:szCs w:val="22"/>
              </w:rPr>
              <w:t xml:space="preserve"> diabetic retinopathy</w:t>
            </w:r>
          </w:p>
        </w:tc>
        <w:tc>
          <w:tcPr>
            <w:tcW w:w="8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41 </w:t>
            </w:r>
          </w:p>
        </w:tc>
        <w:tc>
          <w:tcPr>
            <w:tcW w:w="695" w:type="pct"/>
            <w:tcBorders>
              <w:top w:val="nil"/>
              <w:left w:val="nil"/>
              <w:bottom w:val="nil"/>
              <w:right w:val="nil"/>
            </w:tcBorders>
            <w:shd w:val="clear" w:color="auto" w:fill="auto"/>
            <w:noWrap/>
            <w:hideMark/>
          </w:tcPr>
          <w:p w:rsidR="00375966" w:rsidRPr="00375966" w:rsidRDefault="00375966" w:rsidP="00375966">
            <w:pPr>
              <w:jc w:val="right"/>
              <w:rPr>
                <w:rFonts w:ascii="Calibri" w:hAnsi="Calibri"/>
                <w:sz w:val="22"/>
                <w:szCs w:val="24"/>
              </w:rPr>
            </w:pPr>
            <w:r w:rsidRPr="00375966">
              <w:rPr>
                <w:rFonts w:ascii="Calibri" w:hAnsi="Calibri"/>
                <w:sz w:val="22"/>
                <w:szCs w:val="22"/>
              </w:rPr>
              <w:t>&lt;0.10</w:t>
            </w:r>
          </w:p>
        </w:tc>
      </w:tr>
      <w:tr w:rsidR="00375966" w:rsidRPr="00375966" w:rsidTr="00375966">
        <w:trPr>
          <w:trHeight w:val="300"/>
        </w:trPr>
        <w:tc>
          <w:tcPr>
            <w:tcW w:w="3410"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Solar retinopathy</w:t>
            </w:r>
          </w:p>
        </w:tc>
        <w:tc>
          <w:tcPr>
            <w:tcW w:w="8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40 </w:t>
            </w:r>
          </w:p>
        </w:tc>
        <w:tc>
          <w:tcPr>
            <w:tcW w:w="695" w:type="pct"/>
            <w:tcBorders>
              <w:top w:val="nil"/>
              <w:left w:val="nil"/>
              <w:bottom w:val="nil"/>
              <w:right w:val="nil"/>
            </w:tcBorders>
            <w:shd w:val="clear" w:color="D9D9D9" w:fill="D9D9D9"/>
            <w:noWrap/>
            <w:hideMark/>
          </w:tcPr>
          <w:p w:rsidR="00375966" w:rsidRPr="00375966" w:rsidRDefault="00375966" w:rsidP="00375966">
            <w:pPr>
              <w:jc w:val="right"/>
              <w:rPr>
                <w:rFonts w:ascii="Calibri" w:hAnsi="Calibri"/>
                <w:sz w:val="22"/>
                <w:szCs w:val="24"/>
              </w:rPr>
            </w:pPr>
            <w:r w:rsidRPr="00375966">
              <w:rPr>
                <w:rFonts w:ascii="Calibri" w:hAnsi="Calibri"/>
                <w:sz w:val="22"/>
                <w:szCs w:val="22"/>
              </w:rPr>
              <w:t>&lt;0.10</w:t>
            </w:r>
          </w:p>
        </w:tc>
      </w:tr>
      <w:tr w:rsidR="00375966" w:rsidRPr="00375966" w:rsidTr="00375966">
        <w:trPr>
          <w:trHeight w:val="300"/>
        </w:trPr>
        <w:tc>
          <w:tcPr>
            <w:tcW w:w="3410"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Proliferative retinopathy due to sickle cell disease</w:t>
            </w:r>
          </w:p>
        </w:tc>
        <w:tc>
          <w:tcPr>
            <w:tcW w:w="8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38 </w:t>
            </w:r>
          </w:p>
        </w:tc>
        <w:tc>
          <w:tcPr>
            <w:tcW w:w="695" w:type="pct"/>
            <w:tcBorders>
              <w:top w:val="nil"/>
              <w:left w:val="nil"/>
              <w:bottom w:val="nil"/>
              <w:right w:val="nil"/>
            </w:tcBorders>
            <w:shd w:val="clear" w:color="auto" w:fill="auto"/>
            <w:noWrap/>
            <w:hideMark/>
          </w:tcPr>
          <w:p w:rsidR="00375966" w:rsidRPr="00375966" w:rsidRDefault="00375966" w:rsidP="00375966">
            <w:pPr>
              <w:jc w:val="right"/>
              <w:rPr>
                <w:rFonts w:ascii="Calibri" w:hAnsi="Calibri"/>
                <w:sz w:val="22"/>
                <w:szCs w:val="24"/>
              </w:rPr>
            </w:pPr>
            <w:r w:rsidRPr="00375966">
              <w:rPr>
                <w:rFonts w:ascii="Calibri" w:hAnsi="Calibri"/>
                <w:sz w:val="22"/>
                <w:szCs w:val="22"/>
              </w:rPr>
              <w:t>&lt;0.10</w:t>
            </w:r>
          </w:p>
        </w:tc>
      </w:tr>
      <w:tr w:rsidR="00375966" w:rsidRPr="00375966" w:rsidTr="00375966">
        <w:trPr>
          <w:trHeight w:val="300"/>
        </w:trPr>
        <w:tc>
          <w:tcPr>
            <w:tcW w:w="3410"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Non-insulin-dependent diabetes mellitus with retinopathy</w:t>
            </w:r>
          </w:p>
        </w:tc>
        <w:tc>
          <w:tcPr>
            <w:tcW w:w="8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30 </w:t>
            </w:r>
          </w:p>
        </w:tc>
        <w:tc>
          <w:tcPr>
            <w:tcW w:w="695" w:type="pct"/>
            <w:tcBorders>
              <w:top w:val="nil"/>
              <w:left w:val="nil"/>
              <w:bottom w:val="nil"/>
              <w:right w:val="nil"/>
            </w:tcBorders>
            <w:shd w:val="clear" w:color="D9D9D9" w:fill="D9D9D9"/>
            <w:noWrap/>
            <w:hideMark/>
          </w:tcPr>
          <w:p w:rsidR="00375966" w:rsidRPr="00375966" w:rsidRDefault="00375966" w:rsidP="00375966">
            <w:pPr>
              <w:jc w:val="right"/>
              <w:rPr>
                <w:rFonts w:ascii="Calibri" w:hAnsi="Calibri"/>
                <w:sz w:val="22"/>
                <w:szCs w:val="24"/>
              </w:rPr>
            </w:pPr>
            <w:r w:rsidRPr="00375966">
              <w:rPr>
                <w:rFonts w:ascii="Calibri" w:hAnsi="Calibri"/>
                <w:sz w:val="22"/>
                <w:szCs w:val="22"/>
              </w:rPr>
              <w:t>&lt;0.10</w:t>
            </w:r>
          </w:p>
        </w:tc>
      </w:tr>
      <w:tr w:rsidR="00375966" w:rsidRPr="00375966" w:rsidTr="00375966">
        <w:trPr>
          <w:trHeight w:val="300"/>
        </w:trPr>
        <w:tc>
          <w:tcPr>
            <w:tcW w:w="3410"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Type II diabetes mellitus with retinopathy</w:t>
            </w:r>
          </w:p>
        </w:tc>
        <w:tc>
          <w:tcPr>
            <w:tcW w:w="8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29 </w:t>
            </w:r>
          </w:p>
        </w:tc>
        <w:tc>
          <w:tcPr>
            <w:tcW w:w="695" w:type="pct"/>
            <w:tcBorders>
              <w:top w:val="nil"/>
              <w:left w:val="nil"/>
              <w:bottom w:val="nil"/>
              <w:right w:val="nil"/>
            </w:tcBorders>
            <w:shd w:val="clear" w:color="auto" w:fill="auto"/>
            <w:noWrap/>
            <w:hideMark/>
          </w:tcPr>
          <w:p w:rsidR="00375966" w:rsidRPr="00375966" w:rsidRDefault="00375966" w:rsidP="00375966">
            <w:pPr>
              <w:jc w:val="right"/>
              <w:rPr>
                <w:rFonts w:ascii="Calibri" w:hAnsi="Calibri"/>
                <w:sz w:val="22"/>
                <w:szCs w:val="24"/>
              </w:rPr>
            </w:pPr>
            <w:r w:rsidRPr="00375966">
              <w:rPr>
                <w:rFonts w:ascii="Calibri" w:hAnsi="Calibri"/>
                <w:sz w:val="22"/>
                <w:szCs w:val="22"/>
              </w:rPr>
              <w:t>&lt;0.10</w:t>
            </w:r>
          </w:p>
        </w:tc>
      </w:tr>
      <w:tr w:rsidR="00375966" w:rsidRPr="00375966" w:rsidTr="00375966">
        <w:trPr>
          <w:trHeight w:val="300"/>
        </w:trPr>
        <w:tc>
          <w:tcPr>
            <w:tcW w:w="3410"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Atherosclerotic retinopathy</w:t>
            </w:r>
          </w:p>
        </w:tc>
        <w:tc>
          <w:tcPr>
            <w:tcW w:w="8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21 </w:t>
            </w:r>
          </w:p>
        </w:tc>
        <w:tc>
          <w:tcPr>
            <w:tcW w:w="695" w:type="pct"/>
            <w:tcBorders>
              <w:top w:val="nil"/>
              <w:left w:val="nil"/>
              <w:bottom w:val="nil"/>
              <w:right w:val="nil"/>
            </w:tcBorders>
            <w:shd w:val="clear" w:color="D9D9D9" w:fill="D9D9D9"/>
            <w:noWrap/>
            <w:hideMark/>
          </w:tcPr>
          <w:p w:rsidR="00375966" w:rsidRPr="00375966" w:rsidRDefault="00375966" w:rsidP="00375966">
            <w:pPr>
              <w:jc w:val="right"/>
              <w:rPr>
                <w:rFonts w:ascii="Calibri" w:hAnsi="Calibri"/>
                <w:sz w:val="22"/>
                <w:szCs w:val="24"/>
              </w:rPr>
            </w:pPr>
            <w:r w:rsidRPr="00375966">
              <w:rPr>
                <w:rFonts w:ascii="Calibri" w:hAnsi="Calibri"/>
                <w:sz w:val="22"/>
                <w:szCs w:val="22"/>
              </w:rPr>
              <w:t>&lt;0.10</w:t>
            </w:r>
          </w:p>
        </w:tc>
      </w:tr>
      <w:tr w:rsidR="00375966" w:rsidRPr="00375966" w:rsidTr="00375966">
        <w:trPr>
          <w:trHeight w:val="300"/>
        </w:trPr>
        <w:tc>
          <w:tcPr>
            <w:tcW w:w="3410"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O/E - retinal vascular </w:t>
            </w:r>
            <w:proofErr w:type="spellStart"/>
            <w:r w:rsidRPr="00375966">
              <w:rPr>
                <w:rFonts w:ascii="Calibri" w:hAnsi="Calibri"/>
                <w:sz w:val="22"/>
                <w:szCs w:val="22"/>
              </w:rPr>
              <w:t>prolif</w:t>
            </w:r>
            <w:proofErr w:type="spellEnd"/>
            <w:r w:rsidRPr="00375966">
              <w:rPr>
                <w:rFonts w:ascii="Calibri" w:hAnsi="Calibri"/>
                <w:sz w:val="22"/>
                <w:szCs w:val="22"/>
              </w:rPr>
              <w:t>.</w:t>
            </w:r>
          </w:p>
        </w:tc>
        <w:tc>
          <w:tcPr>
            <w:tcW w:w="8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20 </w:t>
            </w:r>
          </w:p>
        </w:tc>
        <w:tc>
          <w:tcPr>
            <w:tcW w:w="695" w:type="pct"/>
            <w:tcBorders>
              <w:top w:val="nil"/>
              <w:left w:val="nil"/>
              <w:bottom w:val="nil"/>
              <w:right w:val="nil"/>
            </w:tcBorders>
            <w:shd w:val="clear" w:color="auto" w:fill="auto"/>
            <w:noWrap/>
            <w:hideMark/>
          </w:tcPr>
          <w:p w:rsidR="00375966" w:rsidRPr="00375966" w:rsidRDefault="00375966" w:rsidP="00375966">
            <w:pPr>
              <w:jc w:val="right"/>
              <w:rPr>
                <w:rFonts w:ascii="Calibri" w:hAnsi="Calibri"/>
                <w:sz w:val="22"/>
                <w:szCs w:val="24"/>
              </w:rPr>
            </w:pPr>
            <w:r w:rsidRPr="00375966">
              <w:rPr>
                <w:rFonts w:ascii="Calibri" w:hAnsi="Calibri"/>
                <w:sz w:val="22"/>
                <w:szCs w:val="22"/>
              </w:rPr>
              <w:t>&lt;0.10</w:t>
            </w:r>
          </w:p>
        </w:tc>
      </w:tr>
      <w:tr w:rsidR="00375966" w:rsidRPr="00375966" w:rsidTr="00375966">
        <w:trPr>
          <w:trHeight w:val="300"/>
        </w:trPr>
        <w:tc>
          <w:tcPr>
            <w:tcW w:w="3410"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O/E - sight threatening diabetic retinopathy</w:t>
            </w:r>
          </w:p>
        </w:tc>
        <w:tc>
          <w:tcPr>
            <w:tcW w:w="8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20 </w:t>
            </w:r>
          </w:p>
        </w:tc>
        <w:tc>
          <w:tcPr>
            <w:tcW w:w="695" w:type="pct"/>
            <w:tcBorders>
              <w:top w:val="nil"/>
              <w:left w:val="nil"/>
              <w:bottom w:val="nil"/>
              <w:right w:val="nil"/>
            </w:tcBorders>
            <w:shd w:val="clear" w:color="D9D9D9" w:fill="D9D9D9"/>
            <w:noWrap/>
            <w:hideMark/>
          </w:tcPr>
          <w:p w:rsidR="00375966" w:rsidRPr="00375966" w:rsidRDefault="00375966" w:rsidP="00375966">
            <w:pPr>
              <w:jc w:val="right"/>
              <w:rPr>
                <w:rFonts w:ascii="Calibri" w:hAnsi="Calibri"/>
                <w:sz w:val="22"/>
                <w:szCs w:val="24"/>
              </w:rPr>
            </w:pPr>
            <w:r w:rsidRPr="00375966">
              <w:rPr>
                <w:rFonts w:ascii="Calibri" w:hAnsi="Calibri"/>
                <w:sz w:val="22"/>
                <w:szCs w:val="22"/>
              </w:rPr>
              <w:t>&lt;0.10</w:t>
            </w:r>
          </w:p>
        </w:tc>
      </w:tr>
      <w:tr w:rsidR="00375966" w:rsidRPr="00375966" w:rsidTr="00375966">
        <w:trPr>
          <w:trHeight w:val="300"/>
        </w:trPr>
        <w:tc>
          <w:tcPr>
            <w:tcW w:w="3410"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High risk non proliferative diabetic retinopathy</w:t>
            </w:r>
          </w:p>
        </w:tc>
        <w:tc>
          <w:tcPr>
            <w:tcW w:w="8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14 </w:t>
            </w:r>
          </w:p>
        </w:tc>
        <w:tc>
          <w:tcPr>
            <w:tcW w:w="695" w:type="pct"/>
            <w:tcBorders>
              <w:top w:val="nil"/>
              <w:left w:val="nil"/>
              <w:bottom w:val="nil"/>
              <w:right w:val="nil"/>
            </w:tcBorders>
            <w:shd w:val="clear" w:color="auto" w:fill="auto"/>
            <w:noWrap/>
            <w:hideMark/>
          </w:tcPr>
          <w:p w:rsidR="00375966" w:rsidRPr="00375966" w:rsidRDefault="00375966" w:rsidP="00375966">
            <w:pPr>
              <w:jc w:val="right"/>
              <w:rPr>
                <w:rFonts w:ascii="Calibri" w:hAnsi="Calibri"/>
                <w:sz w:val="22"/>
                <w:szCs w:val="24"/>
              </w:rPr>
            </w:pPr>
            <w:r w:rsidRPr="00375966">
              <w:rPr>
                <w:rFonts w:ascii="Calibri" w:hAnsi="Calibri"/>
                <w:sz w:val="22"/>
                <w:szCs w:val="22"/>
              </w:rPr>
              <w:t>&lt;0.10</w:t>
            </w:r>
          </w:p>
        </w:tc>
      </w:tr>
      <w:tr w:rsidR="00375966" w:rsidRPr="00375966" w:rsidTr="00375966">
        <w:trPr>
          <w:trHeight w:val="300"/>
        </w:trPr>
        <w:tc>
          <w:tcPr>
            <w:tcW w:w="3410"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Type 1 diabetes mellitus with </w:t>
            </w:r>
            <w:proofErr w:type="spellStart"/>
            <w:r w:rsidRPr="00375966">
              <w:rPr>
                <w:rFonts w:ascii="Calibri" w:hAnsi="Calibri"/>
                <w:sz w:val="22"/>
                <w:szCs w:val="22"/>
              </w:rPr>
              <w:t>exudative</w:t>
            </w:r>
            <w:proofErr w:type="spellEnd"/>
            <w:r w:rsidRPr="00375966">
              <w:rPr>
                <w:rFonts w:ascii="Calibri" w:hAnsi="Calibri"/>
                <w:sz w:val="22"/>
                <w:szCs w:val="22"/>
              </w:rPr>
              <w:t xml:space="preserve"> </w:t>
            </w:r>
            <w:proofErr w:type="spellStart"/>
            <w:r w:rsidRPr="00375966">
              <w:rPr>
                <w:rFonts w:ascii="Calibri" w:hAnsi="Calibri"/>
                <w:sz w:val="22"/>
                <w:szCs w:val="22"/>
              </w:rPr>
              <w:t>maculopathy</w:t>
            </w:r>
            <w:proofErr w:type="spellEnd"/>
          </w:p>
        </w:tc>
        <w:tc>
          <w:tcPr>
            <w:tcW w:w="8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14 </w:t>
            </w:r>
          </w:p>
        </w:tc>
        <w:tc>
          <w:tcPr>
            <w:tcW w:w="695" w:type="pct"/>
            <w:tcBorders>
              <w:top w:val="nil"/>
              <w:left w:val="nil"/>
              <w:bottom w:val="nil"/>
              <w:right w:val="nil"/>
            </w:tcBorders>
            <w:shd w:val="clear" w:color="D9D9D9" w:fill="D9D9D9"/>
            <w:noWrap/>
            <w:hideMark/>
          </w:tcPr>
          <w:p w:rsidR="00375966" w:rsidRPr="00375966" w:rsidRDefault="00375966" w:rsidP="00375966">
            <w:pPr>
              <w:jc w:val="right"/>
              <w:rPr>
                <w:rFonts w:ascii="Calibri" w:hAnsi="Calibri"/>
                <w:sz w:val="22"/>
                <w:szCs w:val="24"/>
              </w:rPr>
            </w:pPr>
            <w:r w:rsidRPr="00375966">
              <w:rPr>
                <w:rFonts w:ascii="Calibri" w:hAnsi="Calibri"/>
                <w:sz w:val="22"/>
                <w:szCs w:val="22"/>
              </w:rPr>
              <w:t>&lt;0.10</w:t>
            </w:r>
          </w:p>
        </w:tc>
      </w:tr>
      <w:tr w:rsidR="00375966" w:rsidRPr="00375966" w:rsidTr="00375966">
        <w:trPr>
          <w:trHeight w:val="300"/>
        </w:trPr>
        <w:tc>
          <w:tcPr>
            <w:tcW w:w="3410"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proofErr w:type="spellStart"/>
            <w:r w:rsidRPr="00375966">
              <w:rPr>
                <w:rFonts w:ascii="Calibri" w:hAnsi="Calibri"/>
                <w:sz w:val="22"/>
                <w:szCs w:val="22"/>
              </w:rPr>
              <w:t>Atheroscleritic</w:t>
            </w:r>
            <w:proofErr w:type="spellEnd"/>
            <w:r w:rsidRPr="00375966">
              <w:rPr>
                <w:rFonts w:ascii="Calibri" w:hAnsi="Calibri"/>
                <w:sz w:val="22"/>
                <w:szCs w:val="22"/>
              </w:rPr>
              <w:t xml:space="preserve"> retinopathy</w:t>
            </w:r>
          </w:p>
        </w:tc>
        <w:tc>
          <w:tcPr>
            <w:tcW w:w="8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12 </w:t>
            </w:r>
          </w:p>
        </w:tc>
        <w:tc>
          <w:tcPr>
            <w:tcW w:w="695" w:type="pct"/>
            <w:tcBorders>
              <w:top w:val="nil"/>
              <w:left w:val="nil"/>
              <w:bottom w:val="nil"/>
              <w:right w:val="nil"/>
            </w:tcBorders>
            <w:shd w:val="clear" w:color="auto" w:fill="auto"/>
            <w:noWrap/>
            <w:hideMark/>
          </w:tcPr>
          <w:p w:rsidR="00375966" w:rsidRPr="00375966" w:rsidRDefault="00375966" w:rsidP="00375966">
            <w:pPr>
              <w:jc w:val="right"/>
              <w:rPr>
                <w:rFonts w:ascii="Calibri" w:hAnsi="Calibri"/>
                <w:sz w:val="22"/>
                <w:szCs w:val="24"/>
              </w:rPr>
            </w:pPr>
            <w:r w:rsidRPr="00375966">
              <w:rPr>
                <w:rFonts w:ascii="Calibri" w:hAnsi="Calibri"/>
                <w:sz w:val="22"/>
                <w:szCs w:val="22"/>
              </w:rPr>
              <w:t>&lt;0.10</w:t>
            </w:r>
          </w:p>
        </w:tc>
      </w:tr>
      <w:tr w:rsidR="00375966" w:rsidRPr="00375966" w:rsidTr="00375966">
        <w:trPr>
          <w:trHeight w:val="300"/>
        </w:trPr>
        <w:tc>
          <w:tcPr>
            <w:tcW w:w="3410"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Type I diabetes mellitus with retinopathy</w:t>
            </w:r>
          </w:p>
        </w:tc>
        <w:tc>
          <w:tcPr>
            <w:tcW w:w="8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11 </w:t>
            </w:r>
          </w:p>
        </w:tc>
        <w:tc>
          <w:tcPr>
            <w:tcW w:w="695" w:type="pct"/>
            <w:tcBorders>
              <w:top w:val="nil"/>
              <w:left w:val="nil"/>
              <w:bottom w:val="nil"/>
              <w:right w:val="nil"/>
            </w:tcBorders>
            <w:shd w:val="clear" w:color="D9D9D9" w:fill="D9D9D9"/>
            <w:noWrap/>
            <w:hideMark/>
          </w:tcPr>
          <w:p w:rsidR="00375966" w:rsidRPr="00375966" w:rsidRDefault="00375966" w:rsidP="00375966">
            <w:pPr>
              <w:jc w:val="right"/>
              <w:rPr>
                <w:rFonts w:ascii="Calibri" w:hAnsi="Calibri"/>
                <w:sz w:val="22"/>
                <w:szCs w:val="24"/>
              </w:rPr>
            </w:pPr>
            <w:r w:rsidRPr="00375966">
              <w:rPr>
                <w:rFonts w:ascii="Calibri" w:hAnsi="Calibri"/>
                <w:sz w:val="22"/>
                <w:szCs w:val="22"/>
              </w:rPr>
              <w:t>&lt;0.10</w:t>
            </w:r>
          </w:p>
        </w:tc>
      </w:tr>
      <w:tr w:rsidR="00375966" w:rsidRPr="00375966" w:rsidTr="00375966">
        <w:trPr>
          <w:trHeight w:val="300"/>
        </w:trPr>
        <w:tc>
          <w:tcPr>
            <w:tcW w:w="3410"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proofErr w:type="spellStart"/>
            <w:r w:rsidRPr="00375966">
              <w:rPr>
                <w:rFonts w:ascii="Calibri" w:hAnsi="Calibri"/>
                <w:sz w:val="22"/>
                <w:szCs w:val="22"/>
              </w:rPr>
              <w:t>Venostasis</w:t>
            </w:r>
            <w:proofErr w:type="spellEnd"/>
            <w:r w:rsidRPr="00375966">
              <w:rPr>
                <w:rFonts w:ascii="Calibri" w:hAnsi="Calibri"/>
                <w:sz w:val="22"/>
                <w:szCs w:val="22"/>
              </w:rPr>
              <w:t xml:space="preserve"> retinopathy</w:t>
            </w:r>
          </w:p>
        </w:tc>
        <w:tc>
          <w:tcPr>
            <w:tcW w:w="8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11 </w:t>
            </w:r>
          </w:p>
        </w:tc>
        <w:tc>
          <w:tcPr>
            <w:tcW w:w="695" w:type="pct"/>
            <w:tcBorders>
              <w:top w:val="nil"/>
              <w:left w:val="nil"/>
              <w:bottom w:val="nil"/>
              <w:right w:val="nil"/>
            </w:tcBorders>
            <w:shd w:val="clear" w:color="auto" w:fill="auto"/>
            <w:noWrap/>
            <w:hideMark/>
          </w:tcPr>
          <w:p w:rsidR="00375966" w:rsidRPr="00375966" w:rsidRDefault="00375966" w:rsidP="00375966">
            <w:pPr>
              <w:jc w:val="right"/>
              <w:rPr>
                <w:rFonts w:ascii="Calibri" w:hAnsi="Calibri"/>
                <w:sz w:val="22"/>
                <w:szCs w:val="24"/>
              </w:rPr>
            </w:pPr>
            <w:r w:rsidRPr="00375966">
              <w:rPr>
                <w:rFonts w:ascii="Calibri" w:hAnsi="Calibri"/>
                <w:sz w:val="22"/>
                <w:szCs w:val="22"/>
              </w:rPr>
              <w:t>&lt;0.10</w:t>
            </w:r>
          </w:p>
        </w:tc>
      </w:tr>
      <w:tr w:rsidR="00375966" w:rsidRPr="00375966" w:rsidTr="00375966">
        <w:trPr>
          <w:trHeight w:val="300"/>
        </w:trPr>
        <w:tc>
          <w:tcPr>
            <w:tcW w:w="3410"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proofErr w:type="spellStart"/>
            <w:r w:rsidRPr="00375966">
              <w:rPr>
                <w:rFonts w:ascii="Calibri" w:hAnsi="Calibri"/>
                <w:sz w:val="22"/>
                <w:szCs w:val="22"/>
              </w:rPr>
              <w:t>Arterosclerotic</w:t>
            </w:r>
            <w:proofErr w:type="spellEnd"/>
            <w:r w:rsidRPr="00375966">
              <w:rPr>
                <w:rFonts w:ascii="Calibri" w:hAnsi="Calibri"/>
                <w:sz w:val="22"/>
                <w:szCs w:val="22"/>
              </w:rPr>
              <w:t xml:space="preserve"> retinopathy</w:t>
            </w:r>
          </w:p>
        </w:tc>
        <w:tc>
          <w:tcPr>
            <w:tcW w:w="8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9 </w:t>
            </w:r>
          </w:p>
        </w:tc>
        <w:tc>
          <w:tcPr>
            <w:tcW w:w="695" w:type="pct"/>
            <w:tcBorders>
              <w:top w:val="nil"/>
              <w:left w:val="nil"/>
              <w:bottom w:val="nil"/>
              <w:right w:val="nil"/>
            </w:tcBorders>
            <w:shd w:val="clear" w:color="D9D9D9" w:fill="D9D9D9"/>
            <w:noWrap/>
            <w:hideMark/>
          </w:tcPr>
          <w:p w:rsidR="00375966" w:rsidRPr="00375966" w:rsidRDefault="00375966" w:rsidP="00375966">
            <w:pPr>
              <w:jc w:val="right"/>
              <w:rPr>
                <w:rFonts w:ascii="Calibri" w:hAnsi="Calibri"/>
                <w:sz w:val="22"/>
                <w:szCs w:val="24"/>
              </w:rPr>
            </w:pPr>
            <w:r w:rsidRPr="00375966">
              <w:rPr>
                <w:rFonts w:ascii="Calibri" w:hAnsi="Calibri"/>
                <w:sz w:val="22"/>
                <w:szCs w:val="22"/>
              </w:rPr>
              <w:t>&lt;0.10</w:t>
            </w:r>
          </w:p>
        </w:tc>
      </w:tr>
      <w:tr w:rsidR="00375966" w:rsidRPr="00375966" w:rsidTr="00375966">
        <w:trPr>
          <w:trHeight w:val="300"/>
        </w:trPr>
        <w:tc>
          <w:tcPr>
            <w:tcW w:w="3410"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Renal retinopathy</w:t>
            </w:r>
          </w:p>
        </w:tc>
        <w:tc>
          <w:tcPr>
            <w:tcW w:w="8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9 </w:t>
            </w:r>
          </w:p>
        </w:tc>
        <w:tc>
          <w:tcPr>
            <w:tcW w:w="695" w:type="pct"/>
            <w:tcBorders>
              <w:top w:val="nil"/>
              <w:left w:val="nil"/>
              <w:bottom w:val="nil"/>
              <w:right w:val="nil"/>
            </w:tcBorders>
            <w:shd w:val="clear" w:color="auto" w:fill="auto"/>
            <w:noWrap/>
            <w:hideMark/>
          </w:tcPr>
          <w:p w:rsidR="00375966" w:rsidRPr="00375966" w:rsidRDefault="00375966" w:rsidP="00375966">
            <w:pPr>
              <w:jc w:val="right"/>
              <w:rPr>
                <w:rFonts w:ascii="Calibri" w:hAnsi="Calibri"/>
                <w:sz w:val="22"/>
                <w:szCs w:val="24"/>
              </w:rPr>
            </w:pPr>
            <w:r w:rsidRPr="00375966">
              <w:rPr>
                <w:rFonts w:ascii="Calibri" w:hAnsi="Calibri"/>
                <w:sz w:val="22"/>
                <w:szCs w:val="22"/>
              </w:rPr>
              <w:t>&lt;0.10</w:t>
            </w:r>
          </w:p>
        </w:tc>
      </w:tr>
      <w:tr w:rsidR="00375966" w:rsidRPr="00375966" w:rsidTr="00375966">
        <w:trPr>
          <w:trHeight w:val="300"/>
        </w:trPr>
        <w:tc>
          <w:tcPr>
            <w:tcW w:w="3410"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High risk proliferative diabetic retinopathy</w:t>
            </w:r>
          </w:p>
        </w:tc>
        <w:tc>
          <w:tcPr>
            <w:tcW w:w="8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8 </w:t>
            </w:r>
          </w:p>
        </w:tc>
        <w:tc>
          <w:tcPr>
            <w:tcW w:w="695" w:type="pct"/>
            <w:tcBorders>
              <w:top w:val="nil"/>
              <w:left w:val="nil"/>
              <w:bottom w:val="nil"/>
              <w:right w:val="nil"/>
            </w:tcBorders>
            <w:shd w:val="clear" w:color="D9D9D9" w:fill="D9D9D9"/>
            <w:noWrap/>
            <w:hideMark/>
          </w:tcPr>
          <w:p w:rsidR="00375966" w:rsidRPr="00375966" w:rsidRDefault="00375966" w:rsidP="00375966">
            <w:pPr>
              <w:jc w:val="right"/>
              <w:rPr>
                <w:rFonts w:ascii="Calibri" w:hAnsi="Calibri"/>
                <w:sz w:val="22"/>
                <w:szCs w:val="24"/>
              </w:rPr>
            </w:pPr>
            <w:r w:rsidRPr="00375966">
              <w:rPr>
                <w:rFonts w:ascii="Calibri" w:hAnsi="Calibri"/>
                <w:sz w:val="22"/>
                <w:szCs w:val="22"/>
              </w:rPr>
              <w:t>&lt;0.10</w:t>
            </w:r>
          </w:p>
        </w:tc>
      </w:tr>
      <w:tr w:rsidR="00375966" w:rsidRPr="00375966" w:rsidTr="00375966">
        <w:trPr>
          <w:trHeight w:val="300"/>
        </w:trPr>
        <w:tc>
          <w:tcPr>
            <w:tcW w:w="3410"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Retinal arteries </w:t>
            </w:r>
            <w:proofErr w:type="spellStart"/>
            <w:r w:rsidRPr="00375966">
              <w:rPr>
                <w:rFonts w:ascii="Calibri" w:hAnsi="Calibri"/>
                <w:sz w:val="22"/>
                <w:szCs w:val="22"/>
              </w:rPr>
              <w:t>silverwire</w:t>
            </w:r>
            <w:proofErr w:type="spellEnd"/>
          </w:p>
        </w:tc>
        <w:tc>
          <w:tcPr>
            <w:tcW w:w="8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7 </w:t>
            </w:r>
          </w:p>
        </w:tc>
        <w:tc>
          <w:tcPr>
            <w:tcW w:w="695" w:type="pct"/>
            <w:tcBorders>
              <w:top w:val="nil"/>
              <w:left w:val="nil"/>
              <w:bottom w:val="nil"/>
              <w:right w:val="nil"/>
            </w:tcBorders>
            <w:shd w:val="clear" w:color="auto" w:fill="auto"/>
            <w:noWrap/>
            <w:hideMark/>
          </w:tcPr>
          <w:p w:rsidR="00375966" w:rsidRPr="00375966" w:rsidRDefault="00375966" w:rsidP="00375966">
            <w:pPr>
              <w:jc w:val="right"/>
              <w:rPr>
                <w:rFonts w:ascii="Calibri" w:hAnsi="Calibri"/>
                <w:sz w:val="22"/>
                <w:szCs w:val="24"/>
              </w:rPr>
            </w:pPr>
            <w:r w:rsidRPr="00375966">
              <w:rPr>
                <w:rFonts w:ascii="Calibri" w:hAnsi="Calibri"/>
                <w:sz w:val="22"/>
                <w:szCs w:val="22"/>
              </w:rPr>
              <w:t>&lt;0.10</w:t>
            </w:r>
          </w:p>
        </w:tc>
      </w:tr>
      <w:tr w:rsidR="00375966" w:rsidRPr="00375966" w:rsidTr="00375966">
        <w:trPr>
          <w:trHeight w:val="300"/>
        </w:trPr>
        <w:tc>
          <w:tcPr>
            <w:tcW w:w="3410"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O/E - left eye stable treated </w:t>
            </w:r>
            <w:proofErr w:type="spellStart"/>
            <w:r w:rsidRPr="00375966">
              <w:rPr>
                <w:rFonts w:ascii="Calibri" w:hAnsi="Calibri"/>
                <w:sz w:val="22"/>
                <w:szCs w:val="22"/>
              </w:rPr>
              <w:t>prolif</w:t>
            </w:r>
            <w:proofErr w:type="spellEnd"/>
            <w:r w:rsidRPr="00375966">
              <w:rPr>
                <w:rFonts w:ascii="Calibri" w:hAnsi="Calibri"/>
                <w:sz w:val="22"/>
                <w:szCs w:val="22"/>
              </w:rPr>
              <w:t xml:space="preserve"> diabetic retinopathy</w:t>
            </w:r>
          </w:p>
        </w:tc>
        <w:tc>
          <w:tcPr>
            <w:tcW w:w="8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6 </w:t>
            </w:r>
          </w:p>
        </w:tc>
        <w:tc>
          <w:tcPr>
            <w:tcW w:w="695" w:type="pct"/>
            <w:tcBorders>
              <w:top w:val="nil"/>
              <w:left w:val="nil"/>
              <w:bottom w:val="nil"/>
              <w:right w:val="nil"/>
            </w:tcBorders>
            <w:shd w:val="clear" w:color="D9D9D9" w:fill="D9D9D9"/>
            <w:noWrap/>
            <w:hideMark/>
          </w:tcPr>
          <w:p w:rsidR="00375966" w:rsidRPr="00375966" w:rsidRDefault="00375966" w:rsidP="00375966">
            <w:pPr>
              <w:jc w:val="right"/>
              <w:rPr>
                <w:rFonts w:ascii="Calibri" w:hAnsi="Calibri"/>
                <w:sz w:val="22"/>
                <w:szCs w:val="24"/>
              </w:rPr>
            </w:pPr>
            <w:r w:rsidRPr="00375966">
              <w:rPr>
                <w:rFonts w:ascii="Calibri" w:hAnsi="Calibri"/>
                <w:sz w:val="22"/>
                <w:szCs w:val="22"/>
              </w:rPr>
              <w:t>&lt;0.10</w:t>
            </w:r>
          </w:p>
        </w:tc>
      </w:tr>
      <w:tr w:rsidR="00375966" w:rsidRPr="00375966" w:rsidTr="00375966">
        <w:trPr>
          <w:trHeight w:val="300"/>
        </w:trPr>
        <w:tc>
          <w:tcPr>
            <w:tcW w:w="3410"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Other </w:t>
            </w:r>
            <w:proofErr w:type="spellStart"/>
            <w:r w:rsidRPr="00375966">
              <w:rPr>
                <w:rFonts w:ascii="Calibri" w:hAnsi="Calibri"/>
                <w:sz w:val="22"/>
                <w:szCs w:val="22"/>
              </w:rPr>
              <w:t>intraretinal</w:t>
            </w:r>
            <w:proofErr w:type="spellEnd"/>
            <w:r w:rsidRPr="00375966">
              <w:rPr>
                <w:rFonts w:ascii="Calibri" w:hAnsi="Calibri"/>
                <w:sz w:val="22"/>
                <w:szCs w:val="22"/>
              </w:rPr>
              <w:t xml:space="preserve"> </w:t>
            </w:r>
            <w:proofErr w:type="spellStart"/>
            <w:r w:rsidRPr="00375966">
              <w:rPr>
                <w:rFonts w:ascii="Calibri" w:hAnsi="Calibri"/>
                <w:sz w:val="22"/>
                <w:szCs w:val="22"/>
              </w:rPr>
              <w:t>microvascular</w:t>
            </w:r>
            <w:proofErr w:type="spellEnd"/>
            <w:r w:rsidRPr="00375966">
              <w:rPr>
                <w:rFonts w:ascii="Calibri" w:hAnsi="Calibri"/>
                <w:sz w:val="22"/>
                <w:szCs w:val="22"/>
              </w:rPr>
              <w:t xml:space="preserve"> abnormality</w:t>
            </w:r>
          </w:p>
        </w:tc>
        <w:tc>
          <w:tcPr>
            <w:tcW w:w="8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5 </w:t>
            </w:r>
          </w:p>
        </w:tc>
        <w:tc>
          <w:tcPr>
            <w:tcW w:w="695" w:type="pct"/>
            <w:tcBorders>
              <w:top w:val="nil"/>
              <w:left w:val="nil"/>
              <w:bottom w:val="nil"/>
              <w:right w:val="nil"/>
            </w:tcBorders>
            <w:shd w:val="clear" w:color="auto" w:fill="auto"/>
            <w:noWrap/>
            <w:hideMark/>
          </w:tcPr>
          <w:p w:rsidR="00375966" w:rsidRPr="00375966" w:rsidRDefault="00375966" w:rsidP="00375966">
            <w:pPr>
              <w:jc w:val="right"/>
              <w:rPr>
                <w:rFonts w:ascii="Calibri" w:hAnsi="Calibri"/>
                <w:sz w:val="22"/>
                <w:szCs w:val="24"/>
              </w:rPr>
            </w:pPr>
            <w:r w:rsidRPr="00375966">
              <w:rPr>
                <w:rFonts w:ascii="Calibri" w:hAnsi="Calibri"/>
                <w:sz w:val="22"/>
                <w:szCs w:val="22"/>
              </w:rPr>
              <w:t>&lt;0.10</w:t>
            </w:r>
          </w:p>
        </w:tc>
      </w:tr>
      <w:tr w:rsidR="00375966" w:rsidRPr="00375966" w:rsidTr="00375966">
        <w:trPr>
          <w:trHeight w:val="300"/>
        </w:trPr>
        <w:tc>
          <w:tcPr>
            <w:tcW w:w="3410"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Other specified other proliferative retinopathy</w:t>
            </w:r>
          </w:p>
        </w:tc>
        <w:tc>
          <w:tcPr>
            <w:tcW w:w="8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5 </w:t>
            </w:r>
          </w:p>
        </w:tc>
        <w:tc>
          <w:tcPr>
            <w:tcW w:w="695" w:type="pct"/>
            <w:tcBorders>
              <w:top w:val="nil"/>
              <w:left w:val="nil"/>
              <w:bottom w:val="nil"/>
              <w:right w:val="nil"/>
            </w:tcBorders>
            <w:shd w:val="clear" w:color="D9D9D9" w:fill="D9D9D9"/>
            <w:noWrap/>
            <w:hideMark/>
          </w:tcPr>
          <w:p w:rsidR="00375966" w:rsidRPr="00375966" w:rsidRDefault="00375966" w:rsidP="00375966">
            <w:pPr>
              <w:jc w:val="right"/>
              <w:rPr>
                <w:rFonts w:ascii="Calibri" w:hAnsi="Calibri"/>
                <w:sz w:val="22"/>
                <w:szCs w:val="24"/>
              </w:rPr>
            </w:pPr>
            <w:r w:rsidRPr="00375966">
              <w:rPr>
                <w:rFonts w:ascii="Calibri" w:hAnsi="Calibri"/>
                <w:sz w:val="22"/>
                <w:szCs w:val="22"/>
              </w:rPr>
              <w:t>&lt;0.10</w:t>
            </w:r>
          </w:p>
        </w:tc>
      </w:tr>
      <w:tr w:rsidR="00375966" w:rsidRPr="00375966" w:rsidTr="00375966">
        <w:trPr>
          <w:trHeight w:val="300"/>
        </w:trPr>
        <w:tc>
          <w:tcPr>
            <w:tcW w:w="3410"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proofErr w:type="spellStart"/>
            <w:r w:rsidRPr="00375966">
              <w:rPr>
                <w:rFonts w:ascii="Calibri" w:hAnsi="Calibri"/>
                <w:sz w:val="22"/>
                <w:szCs w:val="22"/>
              </w:rPr>
              <w:t>Pseudoretinitis</w:t>
            </w:r>
            <w:proofErr w:type="spellEnd"/>
            <w:r w:rsidRPr="00375966">
              <w:rPr>
                <w:rFonts w:ascii="Calibri" w:hAnsi="Calibri"/>
                <w:sz w:val="22"/>
                <w:szCs w:val="22"/>
              </w:rPr>
              <w:t xml:space="preserve"> </w:t>
            </w:r>
            <w:proofErr w:type="spellStart"/>
            <w:r w:rsidRPr="00375966">
              <w:rPr>
                <w:rFonts w:ascii="Calibri" w:hAnsi="Calibri"/>
                <w:sz w:val="22"/>
                <w:szCs w:val="22"/>
              </w:rPr>
              <w:t>pigmentosa</w:t>
            </w:r>
            <w:proofErr w:type="spellEnd"/>
          </w:p>
        </w:tc>
        <w:tc>
          <w:tcPr>
            <w:tcW w:w="8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 </w:t>
            </w:r>
          </w:p>
        </w:tc>
        <w:tc>
          <w:tcPr>
            <w:tcW w:w="695" w:type="pct"/>
            <w:tcBorders>
              <w:top w:val="nil"/>
              <w:left w:val="nil"/>
              <w:bottom w:val="nil"/>
              <w:right w:val="nil"/>
            </w:tcBorders>
            <w:shd w:val="clear" w:color="auto" w:fill="auto"/>
            <w:noWrap/>
            <w:hideMark/>
          </w:tcPr>
          <w:p w:rsidR="00375966" w:rsidRPr="00375966" w:rsidRDefault="00375966" w:rsidP="00375966">
            <w:pPr>
              <w:jc w:val="right"/>
              <w:rPr>
                <w:rFonts w:ascii="Calibri" w:hAnsi="Calibri"/>
                <w:sz w:val="22"/>
                <w:szCs w:val="24"/>
              </w:rPr>
            </w:pPr>
            <w:r w:rsidRPr="00375966">
              <w:rPr>
                <w:rFonts w:ascii="Calibri" w:hAnsi="Calibri"/>
                <w:sz w:val="22"/>
                <w:szCs w:val="22"/>
              </w:rPr>
              <w:t>&lt;0.10</w:t>
            </w:r>
          </w:p>
        </w:tc>
      </w:tr>
      <w:tr w:rsidR="00375966" w:rsidRPr="00375966" w:rsidTr="00375966">
        <w:trPr>
          <w:trHeight w:val="300"/>
        </w:trPr>
        <w:tc>
          <w:tcPr>
            <w:tcW w:w="3410"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Impaired vision due to diabetic retinopathy</w:t>
            </w:r>
          </w:p>
        </w:tc>
        <w:tc>
          <w:tcPr>
            <w:tcW w:w="895" w:type="pct"/>
            <w:tcBorders>
              <w:top w:val="nil"/>
              <w:left w:val="nil"/>
              <w:bottom w:val="nil"/>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 </w:t>
            </w:r>
          </w:p>
        </w:tc>
        <w:tc>
          <w:tcPr>
            <w:tcW w:w="695" w:type="pct"/>
            <w:tcBorders>
              <w:top w:val="nil"/>
              <w:left w:val="nil"/>
              <w:bottom w:val="nil"/>
              <w:right w:val="nil"/>
            </w:tcBorders>
            <w:shd w:val="clear" w:color="D9D9D9" w:fill="D9D9D9"/>
            <w:noWrap/>
            <w:hideMark/>
          </w:tcPr>
          <w:p w:rsidR="00375966" w:rsidRPr="00375966" w:rsidRDefault="00375966" w:rsidP="00375966">
            <w:pPr>
              <w:jc w:val="right"/>
              <w:rPr>
                <w:rFonts w:ascii="Calibri" w:hAnsi="Calibri"/>
                <w:sz w:val="22"/>
                <w:szCs w:val="24"/>
              </w:rPr>
            </w:pPr>
            <w:r w:rsidRPr="00375966">
              <w:rPr>
                <w:rFonts w:ascii="Calibri" w:hAnsi="Calibri"/>
                <w:sz w:val="22"/>
                <w:szCs w:val="22"/>
              </w:rPr>
              <w:t>&lt;0.10</w:t>
            </w:r>
          </w:p>
        </w:tc>
      </w:tr>
      <w:tr w:rsidR="00375966" w:rsidRPr="00375966" w:rsidTr="00375966">
        <w:trPr>
          <w:trHeight w:val="300"/>
        </w:trPr>
        <w:tc>
          <w:tcPr>
            <w:tcW w:w="3410"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[X]Other proliferative retinopathy</w:t>
            </w:r>
          </w:p>
        </w:tc>
        <w:tc>
          <w:tcPr>
            <w:tcW w:w="895" w:type="pct"/>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 </w:t>
            </w:r>
          </w:p>
        </w:tc>
        <w:tc>
          <w:tcPr>
            <w:tcW w:w="695" w:type="pct"/>
            <w:tcBorders>
              <w:top w:val="nil"/>
              <w:left w:val="nil"/>
              <w:bottom w:val="nil"/>
              <w:right w:val="nil"/>
            </w:tcBorders>
            <w:shd w:val="clear" w:color="auto" w:fill="auto"/>
            <w:noWrap/>
            <w:hideMark/>
          </w:tcPr>
          <w:p w:rsidR="00375966" w:rsidRPr="00375966" w:rsidRDefault="00375966" w:rsidP="00375966">
            <w:pPr>
              <w:jc w:val="right"/>
              <w:rPr>
                <w:rFonts w:ascii="Calibri" w:hAnsi="Calibri"/>
                <w:sz w:val="22"/>
                <w:szCs w:val="24"/>
              </w:rPr>
            </w:pPr>
            <w:r w:rsidRPr="00375966">
              <w:rPr>
                <w:rFonts w:ascii="Calibri" w:hAnsi="Calibri"/>
                <w:sz w:val="22"/>
                <w:szCs w:val="22"/>
              </w:rPr>
              <w:t>&lt;0.10</w:t>
            </w:r>
          </w:p>
        </w:tc>
      </w:tr>
      <w:tr w:rsidR="00375966" w:rsidRPr="00375966" w:rsidTr="00375966">
        <w:trPr>
          <w:trHeight w:val="300"/>
        </w:trPr>
        <w:tc>
          <w:tcPr>
            <w:tcW w:w="3410" w:type="pct"/>
            <w:tcBorders>
              <w:top w:val="nil"/>
              <w:left w:val="nil"/>
              <w:bottom w:val="single" w:sz="4" w:space="0" w:color="000000"/>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Total</w:t>
            </w:r>
          </w:p>
        </w:tc>
        <w:tc>
          <w:tcPr>
            <w:tcW w:w="895" w:type="pct"/>
            <w:tcBorders>
              <w:top w:val="nil"/>
              <w:left w:val="nil"/>
              <w:bottom w:val="single" w:sz="4" w:space="0" w:color="000000"/>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 xml:space="preserve">         144,362 </w:t>
            </w:r>
          </w:p>
        </w:tc>
        <w:tc>
          <w:tcPr>
            <w:tcW w:w="695" w:type="pct"/>
            <w:tcBorders>
              <w:top w:val="nil"/>
              <w:left w:val="nil"/>
              <w:bottom w:val="single" w:sz="4" w:space="0" w:color="000000"/>
              <w:right w:val="nil"/>
            </w:tcBorders>
            <w:shd w:val="clear" w:color="D9D9D9" w:fill="D9D9D9"/>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100.00</w:t>
            </w:r>
          </w:p>
        </w:tc>
      </w:tr>
    </w:tbl>
    <w:p w:rsidR="00375966" w:rsidRPr="00375966" w:rsidRDefault="00375966" w:rsidP="00E76057">
      <w:pPr>
        <w:rPr>
          <w:noProof/>
          <w:shd w:val="clear" w:color="auto" w:fill="FFFFFF"/>
        </w:rPr>
      </w:pPr>
      <w:r w:rsidRPr="00375966">
        <w:rPr>
          <w:noProof/>
          <w:shd w:val="clear" w:color="auto" w:fill="FFFFFF"/>
        </w:rPr>
        <w:t>**cells with fewer than 5 individuals cannot be included due to concerns over patient anonymity</w:t>
      </w:r>
    </w:p>
    <w:p w:rsidR="00375966" w:rsidRPr="00375966" w:rsidRDefault="00375966" w:rsidP="00E76057">
      <w:pPr>
        <w:rPr>
          <w:noProof/>
          <w:shd w:val="clear" w:color="auto" w:fill="FFFFFF"/>
        </w:rPr>
      </w:pPr>
    </w:p>
    <w:p w:rsidR="00375966" w:rsidRPr="00375966" w:rsidRDefault="00375966" w:rsidP="002D3799">
      <w:pPr>
        <w:rPr>
          <w:noProof/>
          <w:shd w:val="clear" w:color="auto" w:fill="FFFFFF"/>
        </w:rPr>
      </w:pPr>
      <w:r w:rsidRPr="00375966">
        <w:rPr>
          <w:noProof/>
          <w:shd w:val="clear" w:color="auto" w:fill="FFFFFF"/>
        </w:rPr>
        <w:t xml:space="preserve">The earliest ever diagnostic Read code for the subset of patients identified as having severe diabetic retinopathy is shown in table 5. </w:t>
      </w:r>
    </w:p>
    <w:p w:rsidR="00375966" w:rsidRPr="00375966" w:rsidRDefault="00375966" w:rsidP="00E76057">
      <w:pPr>
        <w:rPr>
          <w:noProof/>
          <w:shd w:val="clear" w:color="auto" w:fill="FFFFFF"/>
        </w:rPr>
      </w:pPr>
    </w:p>
    <w:p w:rsidR="00375966" w:rsidRPr="00375966" w:rsidRDefault="00375966" w:rsidP="00E76057">
      <w:pPr>
        <w:rPr>
          <w:noProof/>
          <w:shd w:val="clear" w:color="auto" w:fill="FFFFFF"/>
        </w:rPr>
      </w:pPr>
      <w:bookmarkStart w:id="51" w:name="_Toc426115293"/>
      <w:r w:rsidRPr="00375966">
        <w:rPr>
          <w:noProof/>
          <w:shd w:val="clear" w:color="auto" w:fill="FFFFFF"/>
        </w:rPr>
        <w:lastRenderedPageBreak/>
        <w:t xml:space="preserve">Table </w:t>
      </w:r>
      <w:r w:rsidR="007767E7" w:rsidRPr="00375966">
        <w:rPr>
          <w:noProof/>
          <w:shd w:val="clear" w:color="auto" w:fill="FFFFFF"/>
        </w:rPr>
        <w:fldChar w:fldCharType="begin"/>
      </w:r>
      <w:r w:rsidRPr="00375966">
        <w:rPr>
          <w:noProof/>
          <w:shd w:val="clear" w:color="auto" w:fill="FFFFFF"/>
        </w:rPr>
        <w:instrText xml:space="preserve"> SEQ Table \* ARABIC </w:instrText>
      </w:r>
      <w:r w:rsidR="007767E7" w:rsidRPr="00375966">
        <w:rPr>
          <w:noProof/>
          <w:shd w:val="clear" w:color="auto" w:fill="FFFFFF"/>
        </w:rPr>
        <w:fldChar w:fldCharType="separate"/>
      </w:r>
      <w:r w:rsidRPr="00375966">
        <w:rPr>
          <w:noProof/>
          <w:shd w:val="clear" w:color="auto" w:fill="FFFFFF"/>
        </w:rPr>
        <w:t>5</w:t>
      </w:r>
      <w:r w:rsidR="007767E7" w:rsidRPr="00375966">
        <w:rPr>
          <w:noProof/>
          <w:shd w:val="clear" w:color="auto" w:fill="FFFFFF"/>
        </w:rPr>
        <w:fldChar w:fldCharType="end"/>
      </w:r>
      <w:r w:rsidRPr="00375966">
        <w:rPr>
          <w:noProof/>
          <w:shd w:val="clear" w:color="auto" w:fill="FFFFFF"/>
        </w:rPr>
        <w:t>. Diagnostic Read codes for severe retinopathy identified in the CPRD</w:t>
      </w:r>
      <w:bookmarkEnd w:id="51"/>
    </w:p>
    <w:tbl>
      <w:tblPr>
        <w:tblW w:w="4320" w:type="pct"/>
        <w:tblLook w:val="04A0"/>
      </w:tblPr>
      <w:tblGrid>
        <w:gridCol w:w="5417"/>
        <w:gridCol w:w="1414"/>
        <w:gridCol w:w="1155"/>
      </w:tblGrid>
      <w:tr w:rsidR="00375966" w:rsidRPr="00375966" w:rsidTr="00375966">
        <w:trPr>
          <w:trHeight w:val="300"/>
        </w:trPr>
        <w:tc>
          <w:tcPr>
            <w:tcW w:w="3391" w:type="pct"/>
            <w:tcBorders>
              <w:top w:val="single" w:sz="4" w:space="0" w:color="000000"/>
              <w:left w:val="nil"/>
              <w:bottom w:val="single" w:sz="4" w:space="0" w:color="000000"/>
              <w:right w:val="nil"/>
            </w:tcBorders>
            <w:shd w:val="clear" w:color="auto" w:fill="auto"/>
            <w:noWrap/>
            <w:vAlign w:val="bottom"/>
            <w:hideMark/>
          </w:tcPr>
          <w:p w:rsidR="00375966" w:rsidRPr="00375966" w:rsidRDefault="00375966" w:rsidP="00375966">
            <w:pPr>
              <w:rPr>
                <w:rFonts w:ascii="Calibri" w:hAnsi="Calibri"/>
                <w:b/>
                <w:bCs/>
                <w:sz w:val="22"/>
                <w:szCs w:val="24"/>
              </w:rPr>
            </w:pPr>
            <w:r w:rsidRPr="00375966">
              <w:rPr>
                <w:rFonts w:ascii="Calibri" w:hAnsi="Calibri"/>
                <w:b/>
                <w:bCs/>
                <w:sz w:val="22"/>
                <w:szCs w:val="22"/>
              </w:rPr>
              <w:t>First diagnosis of severe diabetic retinopathy</w:t>
            </w:r>
          </w:p>
        </w:tc>
        <w:tc>
          <w:tcPr>
            <w:tcW w:w="885" w:type="pct"/>
            <w:tcBorders>
              <w:top w:val="single" w:sz="4" w:space="0" w:color="000000"/>
              <w:left w:val="nil"/>
              <w:bottom w:val="single" w:sz="4" w:space="0" w:color="000000"/>
              <w:right w:val="nil"/>
            </w:tcBorders>
            <w:shd w:val="clear" w:color="auto" w:fill="auto"/>
            <w:noWrap/>
            <w:vAlign w:val="bottom"/>
            <w:hideMark/>
          </w:tcPr>
          <w:p w:rsidR="00375966" w:rsidRPr="00375966" w:rsidRDefault="00375966" w:rsidP="00375966">
            <w:pPr>
              <w:jc w:val="right"/>
              <w:rPr>
                <w:rFonts w:ascii="Calibri" w:hAnsi="Calibri"/>
                <w:b/>
                <w:bCs/>
                <w:sz w:val="22"/>
                <w:szCs w:val="24"/>
              </w:rPr>
            </w:pPr>
            <w:r w:rsidRPr="00375966">
              <w:rPr>
                <w:rFonts w:ascii="Calibri" w:hAnsi="Calibri"/>
                <w:b/>
                <w:bCs/>
                <w:sz w:val="22"/>
                <w:szCs w:val="22"/>
              </w:rPr>
              <w:t xml:space="preserve"> No. </w:t>
            </w:r>
          </w:p>
        </w:tc>
        <w:tc>
          <w:tcPr>
            <w:tcW w:w="723" w:type="pct"/>
            <w:tcBorders>
              <w:top w:val="single" w:sz="4" w:space="0" w:color="000000"/>
              <w:left w:val="nil"/>
              <w:bottom w:val="single" w:sz="4" w:space="0" w:color="000000"/>
              <w:right w:val="nil"/>
            </w:tcBorders>
            <w:shd w:val="clear" w:color="auto" w:fill="auto"/>
            <w:noWrap/>
            <w:vAlign w:val="bottom"/>
            <w:hideMark/>
          </w:tcPr>
          <w:p w:rsidR="00375966" w:rsidRPr="00375966" w:rsidRDefault="00375966" w:rsidP="00375966">
            <w:pPr>
              <w:jc w:val="right"/>
              <w:rPr>
                <w:rFonts w:ascii="Calibri" w:hAnsi="Calibri"/>
                <w:b/>
                <w:bCs/>
                <w:sz w:val="22"/>
                <w:szCs w:val="24"/>
              </w:rPr>
            </w:pPr>
            <w:r w:rsidRPr="00375966">
              <w:rPr>
                <w:rFonts w:ascii="Calibri" w:hAnsi="Calibri"/>
                <w:b/>
                <w:bCs/>
                <w:sz w:val="22"/>
                <w:szCs w:val="22"/>
              </w:rPr>
              <w:t xml:space="preserve"> % </w:t>
            </w:r>
          </w:p>
        </w:tc>
      </w:tr>
      <w:tr w:rsidR="00375966" w:rsidRPr="00375966" w:rsidTr="00375966">
        <w:trPr>
          <w:trHeight w:val="300"/>
        </w:trPr>
        <w:tc>
          <w:tcPr>
            <w:tcW w:w="3391"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Proliferative diabetic retinopathy</w:t>
            </w:r>
          </w:p>
        </w:tc>
        <w:tc>
          <w:tcPr>
            <w:tcW w:w="885"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           3,455 </w:t>
            </w:r>
          </w:p>
        </w:tc>
        <w:tc>
          <w:tcPr>
            <w:tcW w:w="723"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        24.90 </w:t>
            </w:r>
          </w:p>
        </w:tc>
      </w:tr>
      <w:tr w:rsidR="00375966" w:rsidRPr="00375966" w:rsidTr="00375966">
        <w:trPr>
          <w:trHeight w:val="300"/>
        </w:trPr>
        <w:tc>
          <w:tcPr>
            <w:tcW w:w="3391"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proofErr w:type="spellStart"/>
            <w:r w:rsidRPr="00375966">
              <w:rPr>
                <w:rFonts w:ascii="Calibri" w:hAnsi="Calibri"/>
                <w:sz w:val="22"/>
                <w:szCs w:val="22"/>
              </w:rPr>
              <w:t>Preproliferative</w:t>
            </w:r>
            <w:proofErr w:type="spellEnd"/>
            <w:r w:rsidRPr="00375966">
              <w:rPr>
                <w:rFonts w:ascii="Calibri" w:hAnsi="Calibri"/>
                <w:sz w:val="22"/>
                <w:szCs w:val="22"/>
              </w:rPr>
              <w:t xml:space="preserve"> diabetic retinopathy</w:t>
            </w:r>
          </w:p>
        </w:tc>
        <w:tc>
          <w:tcPr>
            <w:tcW w:w="885"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           2,046 </w:t>
            </w:r>
          </w:p>
        </w:tc>
        <w:tc>
          <w:tcPr>
            <w:tcW w:w="723"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        14.70 </w:t>
            </w:r>
          </w:p>
        </w:tc>
      </w:tr>
      <w:tr w:rsidR="00375966" w:rsidRPr="00375966" w:rsidTr="00375966">
        <w:trPr>
          <w:trHeight w:val="300"/>
        </w:trPr>
        <w:tc>
          <w:tcPr>
            <w:tcW w:w="3391"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O/E - right eye </w:t>
            </w:r>
            <w:proofErr w:type="spellStart"/>
            <w:r w:rsidRPr="00375966">
              <w:rPr>
                <w:rFonts w:ascii="Calibri" w:hAnsi="Calibri"/>
                <w:sz w:val="22"/>
                <w:szCs w:val="22"/>
              </w:rPr>
              <w:t>preproliferative</w:t>
            </w:r>
            <w:proofErr w:type="spellEnd"/>
            <w:r w:rsidRPr="00375966">
              <w:rPr>
                <w:rFonts w:ascii="Calibri" w:hAnsi="Calibri"/>
                <w:sz w:val="22"/>
                <w:szCs w:val="22"/>
              </w:rPr>
              <w:t xml:space="preserve"> diabetic retinopathy</w:t>
            </w:r>
          </w:p>
        </w:tc>
        <w:tc>
          <w:tcPr>
            <w:tcW w:w="885"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           1,411 </w:t>
            </w:r>
          </w:p>
        </w:tc>
        <w:tc>
          <w:tcPr>
            <w:tcW w:w="723"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        10.20 </w:t>
            </w:r>
          </w:p>
        </w:tc>
      </w:tr>
      <w:tr w:rsidR="00375966" w:rsidRPr="00375966" w:rsidTr="00375966">
        <w:trPr>
          <w:trHeight w:val="300"/>
        </w:trPr>
        <w:tc>
          <w:tcPr>
            <w:tcW w:w="3391"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O/E - left eye </w:t>
            </w:r>
            <w:proofErr w:type="spellStart"/>
            <w:r w:rsidRPr="00375966">
              <w:rPr>
                <w:rFonts w:ascii="Calibri" w:hAnsi="Calibri"/>
                <w:sz w:val="22"/>
                <w:szCs w:val="22"/>
              </w:rPr>
              <w:t>preproliferative</w:t>
            </w:r>
            <w:proofErr w:type="spellEnd"/>
            <w:r w:rsidRPr="00375966">
              <w:rPr>
                <w:rFonts w:ascii="Calibri" w:hAnsi="Calibri"/>
                <w:sz w:val="22"/>
                <w:szCs w:val="22"/>
              </w:rPr>
              <w:t xml:space="preserve"> diabetic retinopathy</w:t>
            </w:r>
          </w:p>
        </w:tc>
        <w:tc>
          <w:tcPr>
            <w:tcW w:w="885"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           1,321 </w:t>
            </w:r>
          </w:p>
        </w:tc>
        <w:tc>
          <w:tcPr>
            <w:tcW w:w="723"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          9.50 </w:t>
            </w:r>
          </w:p>
        </w:tc>
      </w:tr>
      <w:tr w:rsidR="00375966" w:rsidRPr="00375966" w:rsidTr="00375966">
        <w:trPr>
          <w:trHeight w:val="300"/>
        </w:trPr>
        <w:tc>
          <w:tcPr>
            <w:tcW w:w="3391"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Retinal laser therapy</w:t>
            </w:r>
          </w:p>
        </w:tc>
        <w:tc>
          <w:tcPr>
            <w:tcW w:w="885"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           1,062 </w:t>
            </w:r>
          </w:p>
        </w:tc>
        <w:tc>
          <w:tcPr>
            <w:tcW w:w="723"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          7.70 </w:t>
            </w:r>
          </w:p>
        </w:tc>
      </w:tr>
      <w:tr w:rsidR="00375966" w:rsidRPr="00375966" w:rsidTr="00375966">
        <w:trPr>
          <w:trHeight w:val="300"/>
        </w:trPr>
        <w:tc>
          <w:tcPr>
            <w:tcW w:w="3391"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O/E - right eye proliferative diabetic retinopathy</w:t>
            </w:r>
          </w:p>
        </w:tc>
        <w:tc>
          <w:tcPr>
            <w:tcW w:w="885"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               688 </w:t>
            </w:r>
          </w:p>
        </w:tc>
        <w:tc>
          <w:tcPr>
            <w:tcW w:w="723"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          5.00 </w:t>
            </w:r>
          </w:p>
        </w:tc>
      </w:tr>
      <w:tr w:rsidR="00375966" w:rsidRPr="00375966" w:rsidTr="00375966">
        <w:trPr>
          <w:trHeight w:val="300"/>
        </w:trPr>
        <w:tc>
          <w:tcPr>
            <w:tcW w:w="3391"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proofErr w:type="spellStart"/>
            <w:r w:rsidRPr="00375966">
              <w:rPr>
                <w:rFonts w:ascii="Calibri" w:hAnsi="Calibri"/>
                <w:sz w:val="22"/>
                <w:szCs w:val="22"/>
              </w:rPr>
              <w:t>Panretinal</w:t>
            </w:r>
            <w:proofErr w:type="spellEnd"/>
            <w:r w:rsidRPr="00375966">
              <w:rPr>
                <w:rFonts w:ascii="Calibri" w:hAnsi="Calibri"/>
                <w:sz w:val="22"/>
                <w:szCs w:val="22"/>
              </w:rPr>
              <w:t xml:space="preserve"> laser photocoagulation to lesion of retina</w:t>
            </w:r>
          </w:p>
        </w:tc>
        <w:tc>
          <w:tcPr>
            <w:tcW w:w="885"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               615 </w:t>
            </w:r>
          </w:p>
        </w:tc>
        <w:tc>
          <w:tcPr>
            <w:tcW w:w="723"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          4.40 </w:t>
            </w:r>
          </w:p>
        </w:tc>
      </w:tr>
      <w:tr w:rsidR="00375966" w:rsidRPr="00375966" w:rsidTr="00375966">
        <w:trPr>
          <w:trHeight w:val="300"/>
        </w:trPr>
        <w:tc>
          <w:tcPr>
            <w:tcW w:w="3391"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O/E - left eye proliferative diabetic retinopathy</w:t>
            </w:r>
          </w:p>
        </w:tc>
        <w:tc>
          <w:tcPr>
            <w:tcW w:w="885"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               614 </w:t>
            </w:r>
          </w:p>
        </w:tc>
        <w:tc>
          <w:tcPr>
            <w:tcW w:w="723"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          4.40 </w:t>
            </w:r>
          </w:p>
        </w:tc>
      </w:tr>
      <w:tr w:rsidR="00375966" w:rsidRPr="00375966" w:rsidTr="00375966">
        <w:trPr>
          <w:trHeight w:val="300"/>
        </w:trPr>
        <w:tc>
          <w:tcPr>
            <w:tcW w:w="3391"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Laser therapy - retinal lesion</w:t>
            </w:r>
          </w:p>
        </w:tc>
        <w:tc>
          <w:tcPr>
            <w:tcW w:w="885"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               610 </w:t>
            </w:r>
          </w:p>
        </w:tc>
        <w:tc>
          <w:tcPr>
            <w:tcW w:w="723"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          4.40 </w:t>
            </w:r>
          </w:p>
        </w:tc>
      </w:tr>
      <w:tr w:rsidR="00375966" w:rsidRPr="00375966" w:rsidTr="00375966">
        <w:trPr>
          <w:trHeight w:val="300"/>
        </w:trPr>
        <w:tc>
          <w:tcPr>
            <w:tcW w:w="3391"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Laser photocoagulation of retina for detachment</w:t>
            </w:r>
          </w:p>
        </w:tc>
        <w:tc>
          <w:tcPr>
            <w:tcW w:w="885"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               479 </w:t>
            </w:r>
          </w:p>
        </w:tc>
        <w:tc>
          <w:tcPr>
            <w:tcW w:w="723"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          3.50 </w:t>
            </w:r>
          </w:p>
        </w:tc>
      </w:tr>
      <w:tr w:rsidR="00375966" w:rsidRPr="00375966" w:rsidTr="00375966">
        <w:trPr>
          <w:trHeight w:val="300"/>
        </w:trPr>
        <w:tc>
          <w:tcPr>
            <w:tcW w:w="3391"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Advanced diabetic </w:t>
            </w:r>
            <w:proofErr w:type="spellStart"/>
            <w:r w:rsidRPr="00375966">
              <w:rPr>
                <w:rFonts w:ascii="Calibri" w:hAnsi="Calibri"/>
                <w:sz w:val="22"/>
                <w:szCs w:val="22"/>
              </w:rPr>
              <w:t>maculopathy</w:t>
            </w:r>
            <w:proofErr w:type="spellEnd"/>
          </w:p>
        </w:tc>
        <w:tc>
          <w:tcPr>
            <w:tcW w:w="885"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               374 </w:t>
            </w:r>
          </w:p>
        </w:tc>
        <w:tc>
          <w:tcPr>
            <w:tcW w:w="723"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          2.70 </w:t>
            </w:r>
          </w:p>
        </w:tc>
      </w:tr>
      <w:tr w:rsidR="00375966" w:rsidRPr="00375966" w:rsidTr="00375966">
        <w:trPr>
          <w:trHeight w:val="300"/>
        </w:trPr>
        <w:tc>
          <w:tcPr>
            <w:tcW w:w="3391"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Focal laser photocoagulation of retina</w:t>
            </w:r>
          </w:p>
        </w:tc>
        <w:tc>
          <w:tcPr>
            <w:tcW w:w="885"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               315 </w:t>
            </w:r>
          </w:p>
        </w:tc>
        <w:tc>
          <w:tcPr>
            <w:tcW w:w="723"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          2.30 </w:t>
            </w:r>
          </w:p>
        </w:tc>
      </w:tr>
      <w:tr w:rsidR="00375966" w:rsidRPr="00375966" w:rsidTr="00375966">
        <w:trPr>
          <w:trHeight w:val="300"/>
        </w:trPr>
        <w:tc>
          <w:tcPr>
            <w:tcW w:w="3391"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Other proliferative retinopathy</w:t>
            </w:r>
          </w:p>
        </w:tc>
        <w:tc>
          <w:tcPr>
            <w:tcW w:w="885"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               264 </w:t>
            </w:r>
          </w:p>
        </w:tc>
        <w:tc>
          <w:tcPr>
            <w:tcW w:w="723"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          1.90 </w:t>
            </w:r>
          </w:p>
        </w:tc>
      </w:tr>
      <w:tr w:rsidR="00375966" w:rsidRPr="00375966" w:rsidTr="00375966">
        <w:trPr>
          <w:trHeight w:val="300"/>
        </w:trPr>
        <w:tc>
          <w:tcPr>
            <w:tcW w:w="3391"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Laser destruction of lesion of retina</w:t>
            </w:r>
          </w:p>
        </w:tc>
        <w:tc>
          <w:tcPr>
            <w:tcW w:w="885"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               242 </w:t>
            </w:r>
          </w:p>
        </w:tc>
        <w:tc>
          <w:tcPr>
            <w:tcW w:w="723"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          1.70 </w:t>
            </w:r>
          </w:p>
        </w:tc>
      </w:tr>
      <w:tr w:rsidR="00375966" w:rsidRPr="00375966" w:rsidTr="00375966">
        <w:trPr>
          <w:trHeight w:val="300"/>
        </w:trPr>
        <w:tc>
          <w:tcPr>
            <w:tcW w:w="3391"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Proliferative retinopathy NOS</w:t>
            </w:r>
          </w:p>
        </w:tc>
        <w:tc>
          <w:tcPr>
            <w:tcW w:w="885"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               106 </w:t>
            </w:r>
          </w:p>
        </w:tc>
        <w:tc>
          <w:tcPr>
            <w:tcW w:w="723"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          0.80 </w:t>
            </w:r>
          </w:p>
        </w:tc>
      </w:tr>
      <w:tr w:rsidR="00375966" w:rsidRPr="00375966" w:rsidTr="00375966">
        <w:trPr>
          <w:trHeight w:val="300"/>
        </w:trPr>
        <w:tc>
          <w:tcPr>
            <w:tcW w:w="3391"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proofErr w:type="spellStart"/>
            <w:r w:rsidRPr="00375966">
              <w:rPr>
                <w:rFonts w:ascii="Calibri" w:hAnsi="Calibri"/>
                <w:sz w:val="22"/>
                <w:szCs w:val="22"/>
              </w:rPr>
              <w:t>Panretinal</w:t>
            </w:r>
            <w:proofErr w:type="spellEnd"/>
            <w:r w:rsidRPr="00375966">
              <w:rPr>
                <w:rFonts w:ascii="Calibri" w:hAnsi="Calibri"/>
                <w:sz w:val="22"/>
                <w:szCs w:val="22"/>
              </w:rPr>
              <w:t xml:space="preserve"> laser photocoagulation to lesion of retina NEC</w:t>
            </w:r>
          </w:p>
        </w:tc>
        <w:tc>
          <w:tcPr>
            <w:tcW w:w="885"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                 94 </w:t>
            </w:r>
          </w:p>
        </w:tc>
        <w:tc>
          <w:tcPr>
            <w:tcW w:w="723"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          0.70 </w:t>
            </w:r>
          </w:p>
        </w:tc>
      </w:tr>
      <w:tr w:rsidR="00375966" w:rsidRPr="00375966" w:rsidTr="00375966">
        <w:trPr>
          <w:trHeight w:val="300"/>
        </w:trPr>
        <w:tc>
          <w:tcPr>
            <w:tcW w:w="3391"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O/E - Laser photocoagulation scars</w:t>
            </w:r>
          </w:p>
        </w:tc>
        <w:tc>
          <w:tcPr>
            <w:tcW w:w="885"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                 86 </w:t>
            </w:r>
          </w:p>
        </w:tc>
        <w:tc>
          <w:tcPr>
            <w:tcW w:w="723"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          0.60 </w:t>
            </w:r>
          </w:p>
        </w:tc>
      </w:tr>
      <w:tr w:rsidR="00375966" w:rsidRPr="00375966" w:rsidTr="00375966">
        <w:trPr>
          <w:trHeight w:val="300"/>
        </w:trPr>
        <w:tc>
          <w:tcPr>
            <w:tcW w:w="3391"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Proliferative retinopathy due to sickle cell disease</w:t>
            </w:r>
          </w:p>
        </w:tc>
        <w:tc>
          <w:tcPr>
            <w:tcW w:w="885"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                 42 </w:t>
            </w:r>
          </w:p>
        </w:tc>
        <w:tc>
          <w:tcPr>
            <w:tcW w:w="723"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          0.30 </w:t>
            </w:r>
          </w:p>
        </w:tc>
      </w:tr>
      <w:tr w:rsidR="00375966" w:rsidRPr="00375966" w:rsidTr="00375966">
        <w:trPr>
          <w:trHeight w:val="300"/>
        </w:trPr>
        <w:tc>
          <w:tcPr>
            <w:tcW w:w="3391"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High risk non proliferative diabetic retinopathy</w:t>
            </w:r>
          </w:p>
        </w:tc>
        <w:tc>
          <w:tcPr>
            <w:tcW w:w="885"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                 23 </w:t>
            </w:r>
          </w:p>
        </w:tc>
        <w:tc>
          <w:tcPr>
            <w:tcW w:w="723"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          0.20 </w:t>
            </w:r>
          </w:p>
        </w:tc>
      </w:tr>
      <w:tr w:rsidR="00375966" w:rsidRPr="00375966" w:rsidTr="00375966">
        <w:trPr>
          <w:trHeight w:val="300"/>
        </w:trPr>
        <w:tc>
          <w:tcPr>
            <w:tcW w:w="3391"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High risk proliferative diabetic retinopathy</w:t>
            </w:r>
          </w:p>
        </w:tc>
        <w:tc>
          <w:tcPr>
            <w:tcW w:w="885"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                 16 </w:t>
            </w:r>
          </w:p>
        </w:tc>
        <w:tc>
          <w:tcPr>
            <w:tcW w:w="723"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          0.10 </w:t>
            </w:r>
          </w:p>
        </w:tc>
      </w:tr>
      <w:tr w:rsidR="00375966" w:rsidRPr="00375966" w:rsidTr="00375966">
        <w:trPr>
          <w:trHeight w:val="300"/>
        </w:trPr>
        <w:tc>
          <w:tcPr>
            <w:tcW w:w="3391"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Other specified other proliferative retinopathy</w:t>
            </w:r>
          </w:p>
        </w:tc>
        <w:tc>
          <w:tcPr>
            <w:tcW w:w="885"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                   8 </w:t>
            </w:r>
          </w:p>
        </w:tc>
        <w:tc>
          <w:tcPr>
            <w:tcW w:w="723" w:type="pct"/>
            <w:tcBorders>
              <w:top w:val="nil"/>
              <w:left w:val="nil"/>
              <w:bottom w:val="nil"/>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          0.10 </w:t>
            </w:r>
          </w:p>
        </w:tc>
      </w:tr>
      <w:tr w:rsidR="00375966" w:rsidRPr="00375966" w:rsidTr="00375966">
        <w:trPr>
          <w:trHeight w:val="300"/>
        </w:trPr>
        <w:tc>
          <w:tcPr>
            <w:tcW w:w="3391"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[X]Other proliferative retinopathy</w:t>
            </w:r>
          </w:p>
        </w:tc>
        <w:tc>
          <w:tcPr>
            <w:tcW w:w="885" w:type="pct"/>
            <w:tcBorders>
              <w:top w:val="nil"/>
              <w:left w:val="nil"/>
              <w:bottom w:val="nil"/>
              <w:right w:val="nil"/>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                   ** </w:t>
            </w:r>
          </w:p>
        </w:tc>
        <w:tc>
          <w:tcPr>
            <w:tcW w:w="723" w:type="pct"/>
            <w:tcBorders>
              <w:top w:val="nil"/>
              <w:left w:val="nil"/>
              <w:bottom w:val="nil"/>
              <w:right w:val="nil"/>
            </w:tcBorders>
            <w:shd w:val="clear" w:color="auto" w:fill="auto"/>
            <w:noWrap/>
            <w:hideMark/>
          </w:tcPr>
          <w:p w:rsidR="00375966" w:rsidRPr="00375966" w:rsidRDefault="00375966" w:rsidP="00375966">
            <w:pPr>
              <w:jc w:val="right"/>
              <w:rPr>
                <w:rFonts w:ascii="Calibri" w:hAnsi="Calibri"/>
                <w:sz w:val="22"/>
                <w:szCs w:val="24"/>
              </w:rPr>
            </w:pPr>
            <w:r w:rsidRPr="00375966">
              <w:rPr>
                <w:rFonts w:ascii="Calibri" w:hAnsi="Calibri"/>
                <w:sz w:val="22"/>
                <w:szCs w:val="22"/>
              </w:rPr>
              <w:t>&lt;0.10</w:t>
            </w:r>
          </w:p>
        </w:tc>
      </w:tr>
      <w:tr w:rsidR="00375966" w:rsidRPr="00375966" w:rsidTr="00375966">
        <w:trPr>
          <w:trHeight w:val="300"/>
        </w:trPr>
        <w:tc>
          <w:tcPr>
            <w:tcW w:w="3391" w:type="pct"/>
            <w:tcBorders>
              <w:top w:val="nil"/>
              <w:left w:val="nil"/>
              <w:bottom w:val="single" w:sz="4" w:space="0" w:color="000000"/>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Total</w:t>
            </w:r>
          </w:p>
        </w:tc>
        <w:tc>
          <w:tcPr>
            <w:tcW w:w="885" w:type="pct"/>
            <w:tcBorders>
              <w:top w:val="nil"/>
              <w:left w:val="nil"/>
              <w:bottom w:val="single" w:sz="4" w:space="0" w:color="000000"/>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         13,873 </w:t>
            </w:r>
          </w:p>
        </w:tc>
        <w:tc>
          <w:tcPr>
            <w:tcW w:w="723" w:type="pct"/>
            <w:tcBorders>
              <w:top w:val="nil"/>
              <w:left w:val="nil"/>
              <w:bottom w:val="single" w:sz="4" w:space="0" w:color="000000"/>
              <w:right w:val="nil"/>
            </w:tcBorders>
            <w:shd w:val="clear" w:color="D9D9D9" w:fill="D9D9D9"/>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      100.00 </w:t>
            </w:r>
          </w:p>
        </w:tc>
      </w:tr>
    </w:tbl>
    <w:p w:rsidR="00375966" w:rsidRPr="00375966" w:rsidRDefault="00375966" w:rsidP="00E76057">
      <w:pPr>
        <w:rPr>
          <w:noProof/>
          <w:shd w:val="clear" w:color="auto" w:fill="FFFFFF"/>
        </w:rPr>
      </w:pPr>
      <w:r w:rsidRPr="00375966">
        <w:rPr>
          <w:noProof/>
          <w:shd w:val="clear" w:color="auto" w:fill="FFFFFF"/>
        </w:rPr>
        <w:t>**cells with fewer than 5 individuals cannot be included due to concerns over patient anonymity</w:t>
      </w:r>
    </w:p>
    <w:p w:rsidR="00375966" w:rsidRPr="00375966" w:rsidRDefault="00375966" w:rsidP="002D3799">
      <w:pPr>
        <w:rPr>
          <w:noProof/>
          <w:szCs w:val="26"/>
          <w:shd w:val="clear" w:color="auto" w:fill="FFFFFF"/>
        </w:rPr>
      </w:pPr>
      <w:bookmarkStart w:id="52" w:name="_Toc404938894"/>
      <w:bookmarkEnd w:id="40"/>
      <w:bookmarkEnd w:id="41"/>
      <w:bookmarkEnd w:id="42"/>
      <w:bookmarkEnd w:id="43"/>
      <w:bookmarkEnd w:id="44"/>
      <w:bookmarkEnd w:id="45"/>
      <w:bookmarkEnd w:id="46"/>
      <w:bookmarkEnd w:id="47"/>
      <w:bookmarkEnd w:id="48"/>
      <w:r w:rsidRPr="00375966">
        <w:rPr>
          <w:noProof/>
          <w:shd w:val="clear" w:color="auto" w:fill="FFFFFF"/>
        </w:rPr>
        <w:br w:type="page"/>
      </w:r>
    </w:p>
    <w:p w:rsidR="00375966" w:rsidRPr="00375966" w:rsidRDefault="00375966" w:rsidP="008100C0">
      <w:pPr>
        <w:pStyle w:val="Heading3"/>
        <w:rPr>
          <w:noProof/>
          <w:shd w:val="clear" w:color="auto" w:fill="FFFFFF"/>
        </w:rPr>
      </w:pPr>
      <w:bookmarkStart w:id="53" w:name="_Toc426115268"/>
      <w:r w:rsidRPr="00375966">
        <w:rPr>
          <w:noProof/>
          <w:shd w:val="clear" w:color="auto" w:fill="FFFFFF"/>
        </w:rPr>
        <w:lastRenderedPageBreak/>
        <w:t>Results of prevalence analysis</w:t>
      </w:r>
      <w:bookmarkEnd w:id="53"/>
    </w:p>
    <w:p w:rsidR="00375966" w:rsidRPr="00D0104E" w:rsidRDefault="00375966" w:rsidP="00D0104E">
      <w:pPr>
        <w:pStyle w:val="Heading4"/>
        <w:rPr>
          <w:shd w:val="clear" w:color="auto" w:fill="FFFFFF"/>
        </w:rPr>
      </w:pPr>
      <w:bookmarkStart w:id="54" w:name="_Toc405372369"/>
      <w:bookmarkStart w:id="55" w:name="_Toc405373053"/>
      <w:bookmarkStart w:id="56" w:name="_Toc405373689"/>
      <w:bookmarkStart w:id="57" w:name="_Toc409008436"/>
      <w:bookmarkStart w:id="58" w:name="_Toc426115269"/>
      <w:r w:rsidRPr="00D0104E">
        <w:rPr>
          <w:shd w:val="clear" w:color="auto" w:fill="FFFFFF"/>
        </w:rPr>
        <w:t>Study Population</w:t>
      </w:r>
      <w:bookmarkEnd w:id="52"/>
      <w:bookmarkEnd w:id="54"/>
      <w:bookmarkEnd w:id="55"/>
      <w:bookmarkEnd w:id="56"/>
      <w:bookmarkEnd w:id="57"/>
      <w:r w:rsidRPr="00D0104E">
        <w:rPr>
          <w:shd w:val="clear" w:color="auto" w:fill="FFFFFF"/>
        </w:rPr>
        <w:t>s</w:t>
      </w:r>
      <w:bookmarkEnd w:id="58"/>
    </w:p>
    <w:p w:rsidR="00375966" w:rsidRPr="00375966" w:rsidRDefault="00375966" w:rsidP="002D3799">
      <w:pPr>
        <w:rPr>
          <w:noProof/>
          <w:shd w:val="clear" w:color="auto" w:fill="FFFFFF"/>
        </w:rPr>
      </w:pPr>
      <w:r w:rsidRPr="00375966">
        <w:rPr>
          <w:noProof/>
          <w:shd w:val="clear" w:color="auto" w:fill="FFFFFF"/>
        </w:rPr>
        <w:t>The breakdown of each of the study populations by gender, ethnic group and deprivation quintile is presented in table 6. Compared to the general CPRD population, both diabetic populations have a higher proportion of males. Additionally, the population with type 2 diabetes has a higher proportion of individuals of South Asian and Black African/Carbbean ethnicity and individuals in the least affluent quintiles compared to the general CPRD population. The population with type 1 diabetes has a greater proportion of individuals of White ethnicity, and a similar distribution of deprivation as the general CPRD population.</w:t>
      </w:r>
    </w:p>
    <w:p w:rsidR="00375966" w:rsidRPr="00375966" w:rsidRDefault="00375966" w:rsidP="002D3799">
      <w:pPr>
        <w:rPr>
          <w:noProof/>
          <w:shd w:val="clear" w:color="auto" w:fill="FFFFFF"/>
        </w:rPr>
      </w:pPr>
    </w:p>
    <w:p w:rsidR="00375966" w:rsidRPr="00375966" w:rsidRDefault="00375966" w:rsidP="00E76057">
      <w:pPr>
        <w:rPr>
          <w:noProof/>
          <w:shd w:val="clear" w:color="auto" w:fill="FFFFFF"/>
        </w:rPr>
      </w:pPr>
      <w:bookmarkStart w:id="59" w:name="_Toc426115294"/>
      <w:r w:rsidRPr="00375966">
        <w:rPr>
          <w:noProof/>
          <w:shd w:val="clear" w:color="auto" w:fill="FFFFFF"/>
        </w:rPr>
        <w:t xml:space="preserve">Table </w:t>
      </w:r>
      <w:r w:rsidR="007767E7" w:rsidRPr="00375966">
        <w:rPr>
          <w:noProof/>
          <w:shd w:val="clear" w:color="auto" w:fill="FFFFFF"/>
        </w:rPr>
        <w:fldChar w:fldCharType="begin"/>
      </w:r>
      <w:r w:rsidRPr="00375966">
        <w:rPr>
          <w:noProof/>
          <w:shd w:val="clear" w:color="auto" w:fill="FFFFFF"/>
        </w:rPr>
        <w:instrText xml:space="preserve"> SEQ Table \* ARABIC </w:instrText>
      </w:r>
      <w:r w:rsidR="007767E7" w:rsidRPr="00375966">
        <w:rPr>
          <w:noProof/>
          <w:shd w:val="clear" w:color="auto" w:fill="FFFFFF"/>
        </w:rPr>
        <w:fldChar w:fldCharType="separate"/>
      </w:r>
      <w:r w:rsidRPr="00375966">
        <w:rPr>
          <w:noProof/>
          <w:shd w:val="clear" w:color="auto" w:fill="FFFFFF"/>
        </w:rPr>
        <w:t>6</w:t>
      </w:r>
      <w:r w:rsidR="007767E7" w:rsidRPr="00375966">
        <w:rPr>
          <w:noProof/>
          <w:shd w:val="clear" w:color="auto" w:fill="FFFFFF"/>
        </w:rPr>
        <w:fldChar w:fldCharType="end"/>
      </w:r>
      <w:r w:rsidRPr="00375966">
        <w:rPr>
          <w:noProof/>
          <w:shd w:val="clear" w:color="auto" w:fill="FFFFFF"/>
        </w:rPr>
        <w:t>. Demographic characteristics of the CPRD population 2004-2014</w:t>
      </w:r>
      <w:bookmarkEnd w:id="59"/>
    </w:p>
    <w:tbl>
      <w:tblPr>
        <w:tblW w:w="4790" w:type="pct"/>
        <w:tblLayout w:type="fixed"/>
        <w:tblLook w:val="04A0"/>
      </w:tblPr>
      <w:tblGrid>
        <w:gridCol w:w="2174"/>
        <w:gridCol w:w="172"/>
        <w:gridCol w:w="1282"/>
        <w:gridCol w:w="1017"/>
        <w:gridCol w:w="1144"/>
        <w:gridCol w:w="1034"/>
        <w:gridCol w:w="1079"/>
        <w:gridCol w:w="953"/>
      </w:tblGrid>
      <w:tr w:rsidR="00375966" w:rsidRPr="00375966" w:rsidTr="00375966">
        <w:trPr>
          <w:trHeight w:hRule="exact" w:val="284"/>
        </w:trPr>
        <w:tc>
          <w:tcPr>
            <w:tcW w:w="1228" w:type="pct"/>
            <w:tcBorders>
              <w:top w:val="single" w:sz="4" w:space="0" w:color="000000"/>
              <w:left w:val="nil"/>
              <w:bottom w:val="single" w:sz="4" w:space="0" w:color="000000"/>
              <w:right w:val="nil"/>
            </w:tcBorders>
            <w:shd w:val="clear" w:color="auto" w:fill="auto"/>
            <w:noWrap/>
            <w:vAlign w:val="bottom"/>
            <w:hideMark/>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Population</w:t>
            </w:r>
          </w:p>
        </w:tc>
        <w:tc>
          <w:tcPr>
            <w:tcW w:w="821" w:type="pct"/>
            <w:gridSpan w:val="2"/>
            <w:tcBorders>
              <w:top w:val="single" w:sz="4" w:space="0" w:color="000000"/>
              <w:left w:val="nil"/>
              <w:bottom w:val="single" w:sz="4" w:space="0" w:color="000000"/>
              <w:right w:val="nil"/>
            </w:tcBorders>
            <w:shd w:val="clear" w:color="auto" w:fill="auto"/>
            <w:noWrap/>
            <w:vAlign w:val="bottom"/>
            <w:hideMark/>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CPRD</w:t>
            </w:r>
          </w:p>
        </w:tc>
        <w:tc>
          <w:tcPr>
            <w:tcW w:w="574" w:type="pct"/>
            <w:tcBorders>
              <w:top w:val="single" w:sz="4" w:space="0" w:color="000000"/>
              <w:left w:val="nil"/>
              <w:bottom w:val="single" w:sz="4" w:space="0" w:color="000000"/>
              <w:right w:val="nil"/>
            </w:tcBorders>
            <w:shd w:val="clear" w:color="auto" w:fill="auto"/>
            <w:noWrap/>
            <w:vAlign w:val="bottom"/>
            <w:hideMark/>
          </w:tcPr>
          <w:p w:rsidR="00375966" w:rsidRPr="00375966" w:rsidRDefault="00375966" w:rsidP="00375966">
            <w:pPr>
              <w:spacing w:line="360" w:lineRule="auto"/>
              <w:rPr>
                <w:rFonts w:ascii="Kalinga" w:hAnsi="Kalinga" w:cs="Kalinga"/>
                <w:b/>
                <w:noProof/>
                <w:sz w:val="20"/>
              </w:rPr>
            </w:pPr>
          </w:p>
        </w:tc>
        <w:tc>
          <w:tcPr>
            <w:tcW w:w="646" w:type="pct"/>
            <w:tcBorders>
              <w:top w:val="single" w:sz="4" w:space="0" w:color="000000"/>
              <w:left w:val="nil"/>
              <w:bottom w:val="single" w:sz="4" w:space="0" w:color="000000"/>
              <w:right w:val="nil"/>
            </w:tcBorders>
            <w:shd w:val="clear" w:color="auto" w:fill="auto"/>
            <w:noWrap/>
            <w:vAlign w:val="bottom"/>
            <w:hideMark/>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T2DM</w:t>
            </w:r>
          </w:p>
        </w:tc>
        <w:tc>
          <w:tcPr>
            <w:tcW w:w="584" w:type="pct"/>
            <w:tcBorders>
              <w:top w:val="single" w:sz="4" w:space="0" w:color="000000"/>
              <w:left w:val="nil"/>
              <w:bottom w:val="single" w:sz="4" w:space="0" w:color="000000"/>
              <w:right w:val="nil"/>
            </w:tcBorders>
            <w:shd w:val="clear" w:color="auto" w:fill="auto"/>
            <w:noWrap/>
            <w:vAlign w:val="bottom"/>
          </w:tcPr>
          <w:p w:rsidR="00375966" w:rsidRPr="00375966" w:rsidRDefault="00375966" w:rsidP="00375966">
            <w:pPr>
              <w:spacing w:line="360" w:lineRule="auto"/>
              <w:rPr>
                <w:rFonts w:ascii="Kalinga" w:hAnsi="Kalinga" w:cs="Kalinga"/>
                <w:b/>
                <w:noProof/>
                <w:sz w:val="20"/>
              </w:rPr>
            </w:pPr>
          </w:p>
        </w:tc>
        <w:tc>
          <w:tcPr>
            <w:tcW w:w="609" w:type="pct"/>
            <w:tcBorders>
              <w:top w:val="single" w:sz="4" w:space="0" w:color="000000"/>
              <w:left w:val="nil"/>
              <w:bottom w:val="single" w:sz="4" w:space="0" w:color="000000"/>
              <w:right w:val="nil"/>
            </w:tcBorders>
            <w:shd w:val="clear" w:color="auto" w:fill="auto"/>
            <w:noWrap/>
            <w:vAlign w:val="bottom"/>
            <w:hideMark/>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T1DM</w:t>
            </w:r>
          </w:p>
        </w:tc>
        <w:tc>
          <w:tcPr>
            <w:tcW w:w="538" w:type="pct"/>
            <w:tcBorders>
              <w:top w:val="single" w:sz="4" w:space="0" w:color="000000"/>
              <w:left w:val="nil"/>
              <w:bottom w:val="single" w:sz="4" w:space="0" w:color="000000"/>
              <w:right w:val="nil"/>
            </w:tcBorders>
            <w:shd w:val="clear" w:color="auto" w:fill="auto"/>
            <w:noWrap/>
            <w:vAlign w:val="bottom"/>
          </w:tcPr>
          <w:p w:rsidR="00375966" w:rsidRPr="00375966" w:rsidRDefault="00375966" w:rsidP="00375966">
            <w:pPr>
              <w:spacing w:line="360" w:lineRule="auto"/>
              <w:rPr>
                <w:rFonts w:ascii="Kalinga" w:hAnsi="Kalinga" w:cs="Kalinga"/>
                <w:b/>
                <w:noProof/>
                <w:sz w:val="20"/>
              </w:rPr>
            </w:pPr>
          </w:p>
        </w:tc>
      </w:tr>
      <w:tr w:rsidR="00375966" w:rsidRPr="00375966" w:rsidTr="00375966">
        <w:trPr>
          <w:trHeight w:hRule="exact" w:val="284"/>
        </w:trPr>
        <w:tc>
          <w:tcPr>
            <w:tcW w:w="1228" w:type="pct"/>
            <w:tcBorders>
              <w:top w:val="single" w:sz="4" w:space="0" w:color="000000"/>
              <w:left w:val="nil"/>
              <w:bottom w:val="single" w:sz="4" w:space="0" w:color="auto"/>
              <w:right w:val="nil"/>
            </w:tcBorders>
            <w:shd w:val="clear" w:color="D9D9D9" w:fill="D9D9D9"/>
            <w:noWrap/>
            <w:vAlign w:val="bottom"/>
            <w:hideMark/>
          </w:tcPr>
          <w:p w:rsidR="00375966" w:rsidRPr="00375966" w:rsidRDefault="00375966" w:rsidP="00375966">
            <w:pPr>
              <w:spacing w:line="360" w:lineRule="auto"/>
              <w:rPr>
                <w:rFonts w:ascii="Kalinga" w:hAnsi="Kalinga" w:cs="Kalinga"/>
                <w:b/>
                <w:noProof/>
                <w:sz w:val="20"/>
              </w:rPr>
            </w:pPr>
          </w:p>
        </w:tc>
        <w:tc>
          <w:tcPr>
            <w:tcW w:w="821" w:type="pct"/>
            <w:gridSpan w:val="2"/>
            <w:tcBorders>
              <w:top w:val="single" w:sz="4" w:space="0" w:color="000000"/>
              <w:left w:val="nil"/>
              <w:bottom w:val="single" w:sz="4" w:space="0" w:color="auto"/>
              <w:right w:val="nil"/>
            </w:tcBorders>
            <w:shd w:val="clear" w:color="D9D9D9" w:fill="D9D9D9"/>
            <w:noWrap/>
            <w:vAlign w:val="bottom"/>
            <w:hideMark/>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N</w:t>
            </w:r>
          </w:p>
        </w:tc>
        <w:tc>
          <w:tcPr>
            <w:tcW w:w="574" w:type="pct"/>
            <w:tcBorders>
              <w:top w:val="single" w:sz="4" w:space="0" w:color="000000"/>
              <w:left w:val="nil"/>
              <w:bottom w:val="single" w:sz="4" w:space="0" w:color="auto"/>
              <w:right w:val="nil"/>
            </w:tcBorders>
            <w:shd w:val="clear" w:color="D9D9D9" w:fill="D9D9D9"/>
            <w:noWrap/>
            <w:vAlign w:val="bottom"/>
            <w:hideMark/>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w:t>
            </w:r>
          </w:p>
        </w:tc>
        <w:tc>
          <w:tcPr>
            <w:tcW w:w="646" w:type="pct"/>
            <w:tcBorders>
              <w:top w:val="single" w:sz="4" w:space="0" w:color="000000"/>
              <w:left w:val="nil"/>
              <w:bottom w:val="single" w:sz="4" w:space="0" w:color="auto"/>
              <w:right w:val="nil"/>
            </w:tcBorders>
            <w:shd w:val="clear" w:color="D9D9D9" w:fill="D9D9D9"/>
            <w:noWrap/>
            <w:vAlign w:val="bottom"/>
            <w:hideMark/>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N</w:t>
            </w:r>
          </w:p>
        </w:tc>
        <w:tc>
          <w:tcPr>
            <w:tcW w:w="584" w:type="pct"/>
            <w:tcBorders>
              <w:top w:val="single" w:sz="4" w:space="0" w:color="000000"/>
              <w:left w:val="nil"/>
              <w:bottom w:val="single" w:sz="4" w:space="0" w:color="auto"/>
              <w:right w:val="nil"/>
            </w:tcBorders>
            <w:shd w:val="clear" w:color="D9D9D9" w:fill="D9D9D9"/>
            <w:noWrap/>
            <w:vAlign w:val="bottom"/>
            <w:hideMark/>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w:t>
            </w:r>
          </w:p>
        </w:tc>
        <w:tc>
          <w:tcPr>
            <w:tcW w:w="609" w:type="pct"/>
            <w:tcBorders>
              <w:top w:val="single" w:sz="4" w:space="0" w:color="000000"/>
              <w:left w:val="nil"/>
              <w:bottom w:val="single" w:sz="4" w:space="0" w:color="auto"/>
              <w:right w:val="nil"/>
            </w:tcBorders>
            <w:shd w:val="clear" w:color="D9D9D9" w:fill="D9D9D9"/>
            <w:noWrap/>
            <w:vAlign w:val="bottom"/>
            <w:hideMark/>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N</w:t>
            </w:r>
          </w:p>
        </w:tc>
        <w:tc>
          <w:tcPr>
            <w:tcW w:w="538" w:type="pct"/>
            <w:tcBorders>
              <w:top w:val="single" w:sz="4" w:space="0" w:color="000000"/>
              <w:left w:val="nil"/>
              <w:bottom w:val="single" w:sz="4" w:space="0" w:color="auto"/>
              <w:right w:val="nil"/>
            </w:tcBorders>
            <w:shd w:val="clear" w:color="D9D9D9" w:fill="D9D9D9"/>
            <w:noWrap/>
            <w:vAlign w:val="bottom"/>
            <w:hideMark/>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w:t>
            </w:r>
          </w:p>
        </w:tc>
      </w:tr>
      <w:tr w:rsidR="00375966" w:rsidRPr="00375966" w:rsidTr="00375966">
        <w:trPr>
          <w:trHeight w:hRule="exact" w:val="284"/>
        </w:trPr>
        <w:tc>
          <w:tcPr>
            <w:tcW w:w="1228" w:type="pct"/>
            <w:tcBorders>
              <w:top w:val="single" w:sz="4" w:space="0" w:color="auto"/>
              <w:left w:val="nil"/>
              <w:bottom w:val="single" w:sz="4" w:space="0" w:color="auto"/>
              <w:right w:val="nil"/>
            </w:tcBorders>
            <w:shd w:val="clear" w:color="auto" w:fill="auto"/>
            <w:noWrap/>
            <w:vAlign w:val="bottom"/>
            <w:hideMark/>
          </w:tcPr>
          <w:p w:rsidR="00375966" w:rsidRPr="00375966" w:rsidRDefault="00375966" w:rsidP="00375966">
            <w:pPr>
              <w:spacing w:line="360" w:lineRule="auto"/>
              <w:rPr>
                <w:rFonts w:ascii="Kalinga" w:hAnsi="Kalinga" w:cs="Kalinga"/>
                <w:b/>
                <w:noProof/>
                <w:sz w:val="20"/>
              </w:rPr>
            </w:pPr>
            <w:bookmarkStart w:id="60" w:name="_Hlk423862800"/>
            <w:r w:rsidRPr="00375966">
              <w:rPr>
                <w:rFonts w:ascii="Kalinga" w:hAnsi="Kalinga" w:cs="Kalinga"/>
                <w:b/>
                <w:noProof/>
                <w:sz w:val="20"/>
              </w:rPr>
              <w:t>Denominator (12+)</w:t>
            </w:r>
          </w:p>
        </w:tc>
        <w:tc>
          <w:tcPr>
            <w:tcW w:w="821" w:type="pct"/>
            <w:gridSpan w:val="2"/>
            <w:tcBorders>
              <w:top w:val="single" w:sz="4" w:space="0" w:color="auto"/>
              <w:left w:val="nil"/>
              <w:bottom w:val="single" w:sz="4" w:space="0" w:color="auto"/>
              <w:right w:val="nil"/>
            </w:tcBorders>
            <w:shd w:val="clear" w:color="auto" w:fill="auto"/>
            <w:noWrap/>
            <w:vAlign w:val="bottom"/>
            <w:hideMark/>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 xml:space="preserve"> 7,707,475      7,557,272 </w:t>
            </w:r>
          </w:p>
        </w:tc>
        <w:tc>
          <w:tcPr>
            <w:tcW w:w="574" w:type="pct"/>
            <w:tcBorders>
              <w:top w:val="single" w:sz="4" w:space="0" w:color="auto"/>
              <w:left w:val="nil"/>
              <w:bottom w:val="single" w:sz="4" w:space="0" w:color="auto"/>
              <w:right w:val="nil"/>
            </w:tcBorders>
            <w:shd w:val="clear" w:color="auto" w:fill="auto"/>
            <w:noWrap/>
            <w:vAlign w:val="bottom"/>
            <w:hideMark/>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100%</w:t>
            </w:r>
          </w:p>
        </w:tc>
        <w:tc>
          <w:tcPr>
            <w:tcW w:w="646" w:type="pct"/>
            <w:tcBorders>
              <w:top w:val="single" w:sz="4" w:space="0" w:color="auto"/>
              <w:left w:val="nil"/>
              <w:bottom w:val="single" w:sz="4" w:space="0" w:color="auto"/>
              <w:right w:val="nil"/>
            </w:tcBorders>
            <w:shd w:val="clear" w:color="auto" w:fill="auto"/>
            <w:noWrap/>
            <w:vAlign w:val="bottom"/>
            <w:hideMark/>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338,390</w:t>
            </w:r>
          </w:p>
        </w:tc>
        <w:tc>
          <w:tcPr>
            <w:tcW w:w="584" w:type="pct"/>
            <w:tcBorders>
              <w:top w:val="single" w:sz="4" w:space="0" w:color="auto"/>
              <w:left w:val="nil"/>
              <w:bottom w:val="single" w:sz="4" w:space="0" w:color="auto"/>
              <w:right w:val="nil"/>
            </w:tcBorders>
            <w:shd w:val="clear" w:color="auto" w:fill="auto"/>
            <w:noWrap/>
            <w:vAlign w:val="bottom"/>
            <w:hideMark/>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100%</w:t>
            </w:r>
          </w:p>
        </w:tc>
        <w:tc>
          <w:tcPr>
            <w:tcW w:w="609" w:type="pct"/>
            <w:tcBorders>
              <w:top w:val="single" w:sz="4" w:space="0" w:color="auto"/>
              <w:left w:val="nil"/>
              <w:bottom w:val="single" w:sz="4" w:space="0" w:color="auto"/>
              <w:right w:val="nil"/>
            </w:tcBorders>
            <w:shd w:val="clear" w:color="auto" w:fill="auto"/>
            <w:noWrap/>
            <w:vAlign w:val="bottom"/>
            <w:hideMark/>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30,657</w:t>
            </w:r>
          </w:p>
        </w:tc>
        <w:tc>
          <w:tcPr>
            <w:tcW w:w="538" w:type="pct"/>
            <w:tcBorders>
              <w:top w:val="single" w:sz="4" w:space="0" w:color="auto"/>
              <w:left w:val="nil"/>
              <w:bottom w:val="single" w:sz="4" w:space="0" w:color="auto"/>
              <w:right w:val="nil"/>
            </w:tcBorders>
            <w:shd w:val="clear" w:color="auto" w:fill="auto"/>
            <w:noWrap/>
            <w:vAlign w:val="bottom"/>
            <w:hideMark/>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100%</w:t>
            </w:r>
          </w:p>
        </w:tc>
      </w:tr>
      <w:bookmarkEnd w:id="60"/>
      <w:tr w:rsidR="00375966" w:rsidRPr="00375966" w:rsidTr="00375966">
        <w:trPr>
          <w:trHeight w:hRule="exact" w:val="284"/>
        </w:trPr>
        <w:tc>
          <w:tcPr>
            <w:tcW w:w="1228" w:type="pct"/>
            <w:tcBorders>
              <w:top w:val="nil"/>
              <w:left w:val="nil"/>
              <w:bottom w:val="nil"/>
              <w:right w:val="nil"/>
            </w:tcBorders>
            <w:shd w:val="clear" w:color="auto" w:fill="auto"/>
            <w:noWrap/>
            <w:vAlign w:val="bottom"/>
            <w:hideMark/>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Gender</w:t>
            </w:r>
          </w:p>
        </w:tc>
        <w:tc>
          <w:tcPr>
            <w:tcW w:w="821" w:type="pct"/>
            <w:gridSpan w:val="2"/>
            <w:tcBorders>
              <w:top w:val="nil"/>
              <w:left w:val="nil"/>
              <w:bottom w:val="nil"/>
              <w:right w:val="nil"/>
            </w:tcBorders>
            <w:shd w:val="clear" w:color="auto" w:fill="auto"/>
            <w:noWrap/>
            <w:vAlign w:val="bottom"/>
            <w:hideMark/>
          </w:tcPr>
          <w:p w:rsidR="00375966" w:rsidRPr="00375966" w:rsidRDefault="00375966" w:rsidP="00375966">
            <w:pPr>
              <w:spacing w:line="360" w:lineRule="auto"/>
              <w:rPr>
                <w:rFonts w:ascii="Kalinga" w:hAnsi="Kalinga" w:cs="Kalinga"/>
                <w:b/>
                <w:noProof/>
                <w:sz w:val="20"/>
              </w:rPr>
            </w:pPr>
          </w:p>
        </w:tc>
        <w:tc>
          <w:tcPr>
            <w:tcW w:w="574" w:type="pct"/>
            <w:tcBorders>
              <w:top w:val="nil"/>
              <w:left w:val="nil"/>
              <w:bottom w:val="nil"/>
              <w:right w:val="nil"/>
            </w:tcBorders>
            <w:shd w:val="clear" w:color="auto" w:fill="auto"/>
            <w:noWrap/>
            <w:vAlign w:val="bottom"/>
            <w:hideMark/>
          </w:tcPr>
          <w:p w:rsidR="00375966" w:rsidRPr="00375966" w:rsidRDefault="00375966" w:rsidP="00375966">
            <w:pPr>
              <w:spacing w:line="360" w:lineRule="auto"/>
              <w:rPr>
                <w:rFonts w:ascii="Kalinga" w:hAnsi="Kalinga" w:cs="Kalinga"/>
                <w:b/>
                <w:noProof/>
                <w:sz w:val="20"/>
              </w:rPr>
            </w:pPr>
          </w:p>
        </w:tc>
        <w:tc>
          <w:tcPr>
            <w:tcW w:w="646" w:type="pct"/>
            <w:tcBorders>
              <w:top w:val="nil"/>
              <w:left w:val="nil"/>
              <w:bottom w:val="nil"/>
              <w:right w:val="nil"/>
            </w:tcBorders>
            <w:shd w:val="clear" w:color="auto" w:fill="auto"/>
            <w:noWrap/>
            <w:vAlign w:val="bottom"/>
            <w:hideMark/>
          </w:tcPr>
          <w:p w:rsidR="00375966" w:rsidRPr="00375966" w:rsidRDefault="00375966" w:rsidP="00375966">
            <w:pPr>
              <w:spacing w:line="360" w:lineRule="auto"/>
              <w:rPr>
                <w:rFonts w:ascii="Kalinga" w:hAnsi="Kalinga" w:cs="Kalinga"/>
                <w:b/>
                <w:noProof/>
                <w:sz w:val="20"/>
              </w:rPr>
            </w:pPr>
          </w:p>
        </w:tc>
        <w:tc>
          <w:tcPr>
            <w:tcW w:w="584" w:type="pct"/>
            <w:tcBorders>
              <w:top w:val="nil"/>
              <w:left w:val="nil"/>
              <w:bottom w:val="nil"/>
              <w:right w:val="nil"/>
            </w:tcBorders>
            <w:shd w:val="clear" w:color="auto" w:fill="auto"/>
            <w:noWrap/>
            <w:vAlign w:val="bottom"/>
            <w:hideMark/>
          </w:tcPr>
          <w:p w:rsidR="00375966" w:rsidRPr="00375966" w:rsidRDefault="00375966" w:rsidP="00375966">
            <w:pPr>
              <w:spacing w:line="360" w:lineRule="auto"/>
              <w:rPr>
                <w:rFonts w:ascii="Kalinga" w:hAnsi="Kalinga" w:cs="Kalinga"/>
                <w:b/>
                <w:noProof/>
                <w:sz w:val="20"/>
              </w:rPr>
            </w:pPr>
          </w:p>
        </w:tc>
        <w:tc>
          <w:tcPr>
            <w:tcW w:w="609" w:type="pct"/>
            <w:tcBorders>
              <w:top w:val="nil"/>
              <w:left w:val="nil"/>
              <w:bottom w:val="nil"/>
              <w:right w:val="nil"/>
            </w:tcBorders>
            <w:shd w:val="clear" w:color="auto" w:fill="auto"/>
            <w:noWrap/>
            <w:vAlign w:val="bottom"/>
            <w:hideMark/>
          </w:tcPr>
          <w:p w:rsidR="00375966" w:rsidRPr="00375966" w:rsidRDefault="00375966" w:rsidP="00375966">
            <w:pPr>
              <w:spacing w:line="360" w:lineRule="auto"/>
              <w:rPr>
                <w:rFonts w:ascii="Kalinga" w:hAnsi="Kalinga" w:cs="Kalinga"/>
                <w:b/>
                <w:noProof/>
                <w:sz w:val="20"/>
              </w:rPr>
            </w:pPr>
          </w:p>
        </w:tc>
        <w:tc>
          <w:tcPr>
            <w:tcW w:w="538" w:type="pct"/>
            <w:tcBorders>
              <w:top w:val="nil"/>
              <w:left w:val="nil"/>
              <w:bottom w:val="nil"/>
              <w:right w:val="nil"/>
            </w:tcBorders>
            <w:shd w:val="clear" w:color="auto" w:fill="auto"/>
            <w:noWrap/>
            <w:vAlign w:val="bottom"/>
            <w:hideMark/>
          </w:tcPr>
          <w:p w:rsidR="00375966" w:rsidRPr="00375966" w:rsidRDefault="00375966" w:rsidP="00375966">
            <w:pPr>
              <w:spacing w:line="360" w:lineRule="auto"/>
              <w:rPr>
                <w:rFonts w:ascii="Kalinga" w:hAnsi="Kalinga" w:cs="Kalinga"/>
                <w:b/>
                <w:noProof/>
                <w:sz w:val="20"/>
              </w:rPr>
            </w:pPr>
          </w:p>
        </w:tc>
      </w:tr>
      <w:tr w:rsidR="00375966" w:rsidRPr="00375966" w:rsidTr="00375966">
        <w:trPr>
          <w:trHeight w:hRule="exact" w:val="284"/>
        </w:trPr>
        <w:tc>
          <w:tcPr>
            <w:tcW w:w="1228" w:type="pct"/>
            <w:tcBorders>
              <w:top w:val="nil"/>
              <w:left w:val="nil"/>
              <w:bottom w:val="nil"/>
              <w:right w:val="nil"/>
            </w:tcBorders>
            <w:shd w:val="clear" w:color="D9D9D9" w:fill="D9D9D9"/>
            <w:noWrap/>
            <w:vAlign w:val="bottom"/>
            <w:hideMark/>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Male</w:t>
            </w:r>
          </w:p>
        </w:tc>
        <w:tc>
          <w:tcPr>
            <w:tcW w:w="821" w:type="pct"/>
            <w:gridSpan w:val="2"/>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 xml:space="preserve"> 3,790,664 </w:t>
            </w:r>
          </w:p>
        </w:tc>
        <w:tc>
          <w:tcPr>
            <w:tcW w:w="574"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49.18%</w:t>
            </w:r>
          </w:p>
        </w:tc>
        <w:tc>
          <w:tcPr>
            <w:tcW w:w="646"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 xml:space="preserve"> 187,141 </w:t>
            </w:r>
          </w:p>
        </w:tc>
        <w:tc>
          <w:tcPr>
            <w:tcW w:w="584"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55.30%</w:t>
            </w:r>
          </w:p>
        </w:tc>
        <w:tc>
          <w:tcPr>
            <w:tcW w:w="609"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 xml:space="preserve"> 17,761 </w:t>
            </w:r>
          </w:p>
        </w:tc>
        <w:tc>
          <w:tcPr>
            <w:tcW w:w="538"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57.93%</w:t>
            </w:r>
          </w:p>
        </w:tc>
      </w:tr>
      <w:tr w:rsidR="00375966" w:rsidRPr="00375966" w:rsidTr="00375966">
        <w:trPr>
          <w:trHeight w:hRule="exact" w:val="284"/>
        </w:trPr>
        <w:tc>
          <w:tcPr>
            <w:tcW w:w="1228" w:type="pct"/>
            <w:tcBorders>
              <w:top w:val="nil"/>
              <w:left w:val="nil"/>
              <w:bottom w:val="nil"/>
              <w:right w:val="nil"/>
            </w:tcBorders>
            <w:shd w:val="clear" w:color="auto" w:fill="auto"/>
            <w:noWrap/>
            <w:vAlign w:val="bottom"/>
            <w:hideMark/>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Female</w:t>
            </w:r>
          </w:p>
        </w:tc>
        <w:tc>
          <w:tcPr>
            <w:tcW w:w="821" w:type="pct"/>
            <w:gridSpan w:val="2"/>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 xml:space="preserve"> 3,916,811 </w:t>
            </w:r>
          </w:p>
        </w:tc>
        <w:tc>
          <w:tcPr>
            <w:tcW w:w="574"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50.82%</w:t>
            </w:r>
          </w:p>
        </w:tc>
        <w:tc>
          <w:tcPr>
            <w:tcW w:w="646"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 xml:space="preserve"> 151,249 </w:t>
            </w:r>
          </w:p>
        </w:tc>
        <w:tc>
          <w:tcPr>
            <w:tcW w:w="584"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44.70%</w:t>
            </w:r>
          </w:p>
        </w:tc>
        <w:tc>
          <w:tcPr>
            <w:tcW w:w="609"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 xml:space="preserve"> 12,896 </w:t>
            </w:r>
          </w:p>
        </w:tc>
        <w:tc>
          <w:tcPr>
            <w:tcW w:w="538"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42.07%</w:t>
            </w:r>
          </w:p>
        </w:tc>
      </w:tr>
      <w:tr w:rsidR="00375966" w:rsidRPr="00375966" w:rsidTr="00375966">
        <w:trPr>
          <w:trHeight w:hRule="exact" w:val="284"/>
        </w:trPr>
        <w:tc>
          <w:tcPr>
            <w:tcW w:w="1228" w:type="pct"/>
            <w:tcBorders>
              <w:top w:val="nil"/>
              <w:left w:val="nil"/>
              <w:bottom w:val="nil"/>
              <w:right w:val="nil"/>
            </w:tcBorders>
            <w:shd w:val="clear" w:color="D9D9D9" w:fill="D9D9D9"/>
            <w:noWrap/>
            <w:vAlign w:val="bottom"/>
            <w:hideMark/>
          </w:tcPr>
          <w:p w:rsidR="00375966" w:rsidRPr="00375966" w:rsidRDefault="00375966" w:rsidP="00375966">
            <w:pPr>
              <w:spacing w:line="360" w:lineRule="auto"/>
              <w:rPr>
                <w:rFonts w:ascii="Kalinga" w:hAnsi="Kalinga" w:cs="Kalinga"/>
                <w:b/>
                <w:noProof/>
                <w:sz w:val="20"/>
              </w:rPr>
            </w:pPr>
          </w:p>
        </w:tc>
        <w:tc>
          <w:tcPr>
            <w:tcW w:w="821" w:type="pct"/>
            <w:gridSpan w:val="2"/>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p>
        </w:tc>
        <w:tc>
          <w:tcPr>
            <w:tcW w:w="574"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p>
        </w:tc>
        <w:tc>
          <w:tcPr>
            <w:tcW w:w="646"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p>
        </w:tc>
        <w:tc>
          <w:tcPr>
            <w:tcW w:w="584"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p>
        </w:tc>
        <w:tc>
          <w:tcPr>
            <w:tcW w:w="609"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p>
        </w:tc>
        <w:tc>
          <w:tcPr>
            <w:tcW w:w="538"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p>
        </w:tc>
      </w:tr>
      <w:tr w:rsidR="00375966" w:rsidRPr="00375966" w:rsidTr="00375966">
        <w:trPr>
          <w:trHeight w:hRule="exact" w:val="284"/>
        </w:trPr>
        <w:tc>
          <w:tcPr>
            <w:tcW w:w="1228" w:type="pct"/>
            <w:tcBorders>
              <w:top w:val="nil"/>
              <w:left w:val="nil"/>
              <w:bottom w:val="nil"/>
              <w:right w:val="nil"/>
            </w:tcBorders>
            <w:shd w:val="clear" w:color="auto" w:fill="auto"/>
            <w:noWrap/>
            <w:vAlign w:val="bottom"/>
            <w:hideMark/>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Ethnic Group</w:t>
            </w:r>
          </w:p>
        </w:tc>
        <w:tc>
          <w:tcPr>
            <w:tcW w:w="821" w:type="pct"/>
            <w:gridSpan w:val="2"/>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p>
        </w:tc>
        <w:tc>
          <w:tcPr>
            <w:tcW w:w="574"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p>
        </w:tc>
        <w:tc>
          <w:tcPr>
            <w:tcW w:w="646"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p>
        </w:tc>
        <w:tc>
          <w:tcPr>
            <w:tcW w:w="584"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p>
        </w:tc>
        <w:tc>
          <w:tcPr>
            <w:tcW w:w="609"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p>
        </w:tc>
        <w:tc>
          <w:tcPr>
            <w:tcW w:w="538"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p>
        </w:tc>
      </w:tr>
      <w:tr w:rsidR="00375966" w:rsidRPr="00375966" w:rsidTr="00375966">
        <w:trPr>
          <w:trHeight w:hRule="exact" w:val="284"/>
        </w:trPr>
        <w:tc>
          <w:tcPr>
            <w:tcW w:w="1228" w:type="pct"/>
            <w:tcBorders>
              <w:top w:val="nil"/>
              <w:left w:val="nil"/>
              <w:bottom w:val="nil"/>
              <w:right w:val="nil"/>
            </w:tcBorders>
            <w:shd w:val="clear" w:color="D9D9D9" w:fill="D9D9D9"/>
            <w:noWrap/>
            <w:vAlign w:val="bottom"/>
            <w:hideMark/>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White</w:t>
            </w:r>
          </w:p>
        </w:tc>
        <w:tc>
          <w:tcPr>
            <w:tcW w:w="821" w:type="pct"/>
            <w:gridSpan w:val="2"/>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 xml:space="preserve"> 4,006,927 </w:t>
            </w:r>
          </w:p>
        </w:tc>
        <w:tc>
          <w:tcPr>
            <w:tcW w:w="574"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51.99%%</w:t>
            </w:r>
          </w:p>
        </w:tc>
        <w:tc>
          <w:tcPr>
            <w:tcW w:w="646"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 xml:space="preserve"> 205,168 </w:t>
            </w:r>
          </w:p>
        </w:tc>
        <w:tc>
          <w:tcPr>
            <w:tcW w:w="584"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60.63%</w:t>
            </w:r>
          </w:p>
        </w:tc>
        <w:tc>
          <w:tcPr>
            <w:tcW w:w="609"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 xml:space="preserve"> 19,810 </w:t>
            </w:r>
          </w:p>
        </w:tc>
        <w:tc>
          <w:tcPr>
            <w:tcW w:w="538"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64.62%</w:t>
            </w:r>
          </w:p>
        </w:tc>
      </w:tr>
      <w:tr w:rsidR="00375966" w:rsidRPr="00375966" w:rsidTr="00375966">
        <w:trPr>
          <w:trHeight w:hRule="exact" w:val="284"/>
        </w:trPr>
        <w:tc>
          <w:tcPr>
            <w:tcW w:w="1228" w:type="pct"/>
            <w:tcBorders>
              <w:top w:val="nil"/>
              <w:left w:val="nil"/>
              <w:bottom w:val="nil"/>
              <w:right w:val="nil"/>
            </w:tcBorders>
            <w:shd w:val="clear" w:color="auto" w:fill="auto"/>
            <w:noWrap/>
            <w:vAlign w:val="bottom"/>
            <w:hideMark/>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South Asian</w:t>
            </w:r>
          </w:p>
        </w:tc>
        <w:tc>
          <w:tcPr>
            <w:tcW w:w="821" w:type="pct"/>
            <w:gridSpan w:val="2"/>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 xml:space="preserve"> 223,090 </w:t>
            </w:r>
          </w:p>
        </w:tc>
        <w:tc>
          <w:tcPr>
            <w:tcW w:w="574"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2.89%</w:t>
            </w:r>
          </w:p>
        </w:tc>
        <w:tc>
          <w:tcPr>
            <w:tcW w:w="646"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 xml:space="preserve"> 15,840 </w:t>
            </w:r>
          </w:p>
        </w:tc>
        <w:tc>
          <w:tcPr>
            <w:tcW w:w="584"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4.68%</w:t>
            </w:r>
          </w:p>
        </w:tc>
        <w:tc>
          <w:tcPr>
            <w:tcW w:w="609"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 xml:space="preserve"> 453 </w:t>
            </w:r>
          </w:p>
        </w:tc>
        <w:tc>
          <w:tcPr>
            <w:tcW w:w="538"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1.48%</w:t>
            </w:r>
          </w:p>
        </w:tc>
      </w:tr>
      <w:tr w:rsidR="00375966" w:rsidRPr="00375966" w:rsidTr="00375966">
        <w:trPr>
          <w:trHeight w:hRule="exact" w:val="284"/>
        </w:trPr>
        <w:tc>
          <w:tcPr>
            <w:tcW w:w="1228" w:type="pct"/>
            <w:tcBorders>
              <w:top w:val="nil"/>
              <w:left w:val="nil"/>
              <w:bottom w:val="nil"/>
              <w:right w:val="nil"/>
            </w:tcBorders>
            <w:shd w:val="clear" w:color="D9D9D9" w:fill="D9D9D9"/>
            <w:noWrap/>
            <w:vAlign w:val="bottom"/>
            <w:hideMark/>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Black</w:t>
            </w:r>
          </w:p>
        </w:tc>
        <w:tc>
          <w:tcPr>
            <w:tcW w:w="821" w:type="pct"/>
            <w:gridSpan w:val="2"/>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 xml:space="preserve"> 142,070 </w:t>
            </w:r>
          </w:p>
        </w:tc>
        <w:tc>
          <w:tcPr>
            <w:tcW w:w="574"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1.84%</w:t>
            </w:r>
          </w:p>
        </w:tc>
        <w:tc>
          <w:tcPr>
            <w:tcW w:w="646"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 xml:space="preserve"> 7,186 </w:t>
            </w:r>
          </w:p>
        </w:tc>
        <w:tc>
          <w:tcPr>
            <w:tcW w:w="584"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2.12%</w:t>
            </w:r>
          </w:p>
        </w:tc>
        <w:tc>
          <w:tcPr>
            <w:tcW w:w="609"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 xml:space="preserve"> 373 </w:t>
            </w:r>
          </w:p>
        </w:tc>
        <w:tc>
          <w:tcPr>
            <w:tcW w:w="538"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1.22%</w:t>
            </w:r>
          </w:p>
        </w:tc>
      </w:tr>
      <w:tr w:rsidR="00375966" w:rsidRPr="00375966" w:rsidTr="00375966">
        <w:trPr>
          <w:trHeight w:hRule="exact" w:val="284"/>
        </w:trPr>
        <w:tc>
          <w:tcPr>
            <w:tcW w:w="1228" w:type="pct"/>
            <w:tcBorders>
              <w:top w:val="nil"/>
              <w:left w:val="nil"/>
              <w:bottom w:val="nil"/>
              <w:right w:val="nil"/>
            </w:tcBorders>
            <w:shd w:val="clear" w:color="auto" w:fill="auto"/>
            <w:noWrap/>
            <w:vAlign w:val="bottom"/>
            <w:hideMark/>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Other</w:t>
            </w:r>
          </w:p>
        </w:tc>
        <w:tc>
          <w:tcPr>
            <w:tcW w:w="821" w:type="pct"/>
            <w:gridSpan w:val="2"/>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 xml:space="preserve"> 109,402 </w:t>
            </w:r>
          </w:p>
        </w:tc>
        <w:tc>
          <w:tcPr>
            <w:tcW w:w="574"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1.42%</w:t>
            </w:r>
          </w:p>
        </w:tc>
        <w:tc>
          <w:tcPr>
            <w:tcW w:w="646"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 xml:space="preserve"> 3,891 </w:t>
            </w:r>
          </w:p>
        </w:tc>
        <w:tc>
          <w:tcPr>
            <w:tcW w:w="584"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1.15%</w:t>
            </w:r>
          </w:p>
        </w:tc>
        <w:tc>
          <w:tcPr>
            <w:tcW w:w="609"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 xml:space="preserve"> 254 </w:t>
            </w:r>
          </w:p>
        </w:tc>
        <w:tc>
          <w:tcPr>
            <w:tcW w:w="538"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0.83%</w:t>
            </w:r>
          </w:p>
        </w:tc>
      </w:tr>
      <w:tr w:rsidR="00375966" w:rsidRPr="00375966" w:rsidTr="00375966">
        <w:trPr>
          <w:trHeight w:hRule="exact" w:val="284"/>
        </w:trPr>
        <w:tc>
          <w:tcPr>
            <w:tcW w:w="1228" w:type="pct"/>
            <w:tcBorders>
              <w:top w:val="nil"/>
              <w:left w:val="nil"/>
              <w:bottom w:val="nil"/>
              <w:right w:val="nil"/>
            </w:tcBorders>
            <w:shd w:val="clear" w:color="D9D9D9" w:fill="D9D9D9"/>
            <w:noWrap/>
            <w:vAlign w:val="bottom"/>
            <w:hideMark/>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Mixed</w:t>
            </w:r>
          </w:p>
        </w:tc>
        <w:tc>
          <w:tcPr>
            <w:tcW w:w="821" w:type="pct"/>
            <w:gridSpan w:val="2"/>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 xml:space="preserve"> 50,363 </w:t>
            </w:r>
          </w:p>
        </w:tc>
        <w:tc>
          <w:tcPr>
            <w:tcW w:w="574"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0.65%</w:t>
            </w:r>
          </w:p>
        </w:tc>
        <w:tc>
          <w:tcPr>
            <w:tcW w:w="646"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 xml:space="preserve"> 1,095 </w:t>
            </w:r>
          </w:p>
        </w:tc>
        <w:tc>
          <w:tcPr>
            <w:tcW w:w="584"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0.32%</w:t>
            </w:r>
          </w:p>
        </w:tc>
        <w:tc>
          <w:tcPr>
            <w:tcW w:w="609"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 xml:space="preserve"> 152 </w:t>
            </w:r>
          </w:p>
        </w:tc>
        <w:tc>
          <w:tcPr>
            <w:tcW w:w="538"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0.50%</w:t>
            </w:r>
          </w:p>
        </w:tc>
      </w:tr>
      <w:tr w:rsidR="00375966" w:rsidRPr="00375966" w:rsidTr="00375966">
        <w:trPr>
          <w:trHeight w:hRule="exact" w:val="284"/>
        </w:trPr>
        <w:tc>
          <w:tcPr>
            <w:tcW w:w="1228" w:type="pct"/>
            <w:tcBorders>
              <w:top w:val="nil"/>
              <w:left w:val="nil"/>
              <w:bottom w:val="nil"/>
              <w:right w:val="nil"/>
            </w:tcBorders>
            <w:shd w:val="clear" w:color="auto" w:fill="auto"/>
            <w:noWrap/>
            <w:vAlign w:val="bottom"/>
            <w:hideMark/>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Unknown</w:t>
            </w:r>
          </w:p>
        </w:tc>
        <w:tc>
          <w:tcPr>
            <w:tcW w:w="821" w:type="pct"/>
            <w:gridSpan w:val="2"/>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 xml:space="preserve"> 3,175,623 </w:t>
            </w:r>
          </w:p>
        </w:tc>
        <w:tc>
          <w:tcPr>
            <w:tcW w:w="574"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41.20%</w:t>
            </w:r>
          </w:p>
        </w:tc>
        <w:tc>
          <w:tcPr>
            <w:tcW w:w="646"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 xml:space="preserve"> 105,210 </w:t>
            </w:r>
          </w:p>
        </w:tc>
        <w:tc>
          <w:tcPr>
            <w:tcW w:w="584"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31.09%</w:t>
            </w:r>
          </w:p>
        </w:tc>
        <w:tc>
          <w:tcPr>
            <w:tcW w:w="609"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 xml:space="preserve"> 9,615 </w:t>
            </w:r>
          </w:p>
        </w:tc>
        <w:tc>
          <w:tcPr>
            <w:tcW w:w="538"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31.36%</w:t>
            </w:r>
          </w:p>
        </w:tc>
      </w:tr>
      <w:tr w:rsidR="00375966" w:rsidRPr="00375966" w:rsidTr="00375966">
        <w:trPr>
          <w:trHeight w:hRule="exact" w:val="284"/>
        </w:trPr>
        <w:tc>
          <w:tcPr>
            <w:tcW w:w="1228" w:type="pct"/>
            <w:tcBorders>
              <w:top w:val="nil"/>
              <w:left w:val="nil"/>
              <w:bottom w:val="nil"/>
              <w:right w:val="nil"/>
            </w:tcBorders>
            <w:shd w:val="clear" w:color="D9D9D9" w:fill="D9D9D9"/>
            <w:noWrap/>
            <w:vAlign w:val="bottom"/>
            <w:hideMark/>
          </w:tcPr>
          <w:p w:rsidR="00375966" w:rsidRPr="00375966" w:rsidRDefault="00375966" w:rsidP="00375966">
            <w:pPr>
              <w:spacing w:line="360" w:lineRule="auto"/>
              <w:rPr>
                <w:rFonts w:ascii="Kalinga" w:hAnsi="Kalinga" w:cs="Kalinga"/>
                <w:b/>
                <w:noProof/>
                <w:sz w:val="20"/>
              </w:rPr>
            </w:pPr>
          </w:p>
        </w:tc>
        <w:tc>
          <w:tcPr>
            <w:tcW w:w="821" w:type="pct"/>
            <w:gridSpan w:val="2"/>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p>
        </w:tc>
        <w:tc>
          <w:tcPr>
            <w:tcW w:w="574"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p>
        </w:tc>
        <w:tc>
          <w:tcPr>
            <w:tcW w:w="646"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p>
        </w:tc>
        <w:tc>
          <w:tcPr>
            <w:tcW w:w="584"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p>
        </w:tc>
        <w:tc>
          <w:tcPr>
            <w:tcW w:w="609"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p>
        </w:tc>
        <w:tc>
          <w:tcPr>
            <w:tcW w:w="538"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p>
        </w:tc>
      </w:tr>
      <w:tr w:rsidR="00375966" w:rsidRPr="00375966" w:rsidTr="00375966">
        <w:trPr>
          <w:trHeight w:hRule="exact" w:val="284"/>
        </w:trPr>
        <w:tc>
          <w:tcPr>
            <w:tcW w:w="1325" w:type="pct"/>
            <w:gridSpan w:val="2"/>
            <w:tcBorders>
              <w:top w:val="nil"/>
              <w:left w:val="nil"/>
              <w:bottom w:val="nil"/>
              <w:right w:val="nil"/>
            </w:tcBorders>
            <w:shd w:val="clear" w:color="auto" w:fill="auto"/>
            <w:noWrap/>
            <w:vAlign w:val="bottom"/>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IMD Quintile</w:t>
            </w:r>
          </w:p>
        </w:tc>
        <w:tc>
          <w:tcPr>
            <w:tcW w:w="723" w:type="pct"/>
            <w:tcBorders>
              <w:top w:val="nil"/>
              <w:left w:val="nil"/>
              <w:bottom w:val="nil"/>
              <w:right w:val="nil"/>
            </w:tcBorders>
            <w:shd w:val="clear" w:color="auto" w:fill="auto"/>
          </w:tcPr>
          <w:p w:rsidR="00375966" w:rsidRPr="00375966" w:rsidRDefault="00375966" w:rsidP="00375966">
            <w:pPr>
              <w:spacing w:line="360" w:lineRule="auto"/>
              <w:rPr>
                <w:rFonts w:ascii="Kalinga" w:hAnsi="Kalinga" w:cs="Kalinga"/>
                <w:noProof/>
                <w:sz w:val="20"/>
              </w:rPr>
            </w:pPr>
          </w:p>
        </w:tc>
        <w:tc>
          <w:tcPr>
            <w:tcW w:w="574"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p>
        </w:tc>
        <w:tc>
          <w:tcPr>
            <w:tcW w:w="646"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p>
        </w:tc>
        <w:tc>
          <w:tcPr>
            <w:tcW w:w="584"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p>
        </w:tc>
        <w:tc>
          <w:tcPr>
            <w:tcW w:w="609"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p>
        </w:tc>
        <w:tc>
          <w:tcPr>
            <w:tcW w:w="538"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p>
        </w:tc>
      </w:tr>
      <w:tr w:rsidR="00375966" w:rsidRPr="00375966" w:rsidTr="00375966">
        <w:trPr>
          <w:trHeight w:hRule="exact" w:val="284"/>
        </w:trPr>
        <w:tc>
          <w:tcPr>
            <w:tcW w:w="1228" w:type="pct"/>
            <w:tcBorders>
              <w:top w:val="nil"/>
              <w:left w:val="nil"/>
              <w:bottom w:val="nil"/>
              <w:right w:val="nil"/>
            </w:tcBorders>
            <w:shd w:val="clear" w:color="D9D9D9" w:fill="D9D9D9"/>
            <w:noWrap/>
            <w:vAlign w:val="bottom"/>
            <w:hideMark/>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1 (most affluent)</w:t>
            </w:r>
          </w:p>
        </w:tc>
        <w:tc>
          <w:tcPr>
            <w:tcW w:w="821" w:type="pct"/>
            <w:gridSpan w:val="2"/>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 xml:space="preserve"> 1,338,388 </w:t>
            </w:r>
          </w:p>
        </w:tc>
        <w:tc>
          <w:tcPr>
            <w:tcW w:w="574"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17.36%</w:t>
            </w:r>
          </w:p>
        </w:tc>
        <w:tc>
          <w:tcPr>
            <w:tcW w:w="646"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 xml:space="preserve"> 52,280 </w:t>
            </w:r>
          </w:p>
        </w:tc>
        <w:tc>
          <w:tcPr>
            <w:tcW w:w="584"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15.45%</w:t>
            </w:r>
          </w:p>
        </w:tc>
        <w:tc>
          <w:tcPr>
            <w:tcW w:w="609"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 xml:space="preserve"> 5,280 </w:t>
            </w:r>
          </w:p>
        </w:tc>
        <w:tc>
          <w:tcPr>
            <w:tcW w:w="538"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17.22%</w:t>
            </w:r>
          </w:p>
        </w:tc>
      </w:tr>
      <w:tr w:rsidR="00375966" w:rsidRPr="00375966" w:rsidTr="00375966">
        <w:trPr>
          <w:trHeight w:hRule="exact" w:val="284"/>
        </w:trPr>
        <w:tc>
          <w:tcPr>
            <w:tcW w:w="1228" w:type="pct"/>
            <w:tcBorders>
              <w:top w:val="nil"/>
              <w:left w:val="nil"/>
              <w:bottom w:val="nil"/>
              <w:right w:val="nil"/>
            </w:tcBorders>
            <w:shd w:val="clear" w:color="auto" w:fill="auto"/>
            <w:noWrap/>
            <w:vAlign w:val="bottom"/>
            <w:hideMark/>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2</w:t>
            </w:r>
          </w:p>
        </w:tc>
        <w:tc>
          <w:tcPr>
            <w:tcW w:w="821" w:type="pct"/>
            <w:gridSpan w:val="2"/>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 xml:space="preserve"> 1,496,051 </w:t>
            </w:r>
          </w:p>
        </w:tc>
        <w:tc>
          <w:tcPr>
            <w:tcW w:w="574"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19.41%</w:t>
            </w:r>
          </w:p>
        </w:tc>
        <w:tc>
          <w:tcPr>
            <w:tcW w:w="646"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 xml:space="preserve"> 61,008 </w:t>
            </w:r>
          </w:p>
        </w:tc>
        <w:tc>
          <w:tcPr>
            <w:tcW w:w="584"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18.03%</w:t>
            </w:r>
          </w:p>
        </w:tc>
        <w:tc>
          <w:tcPr>
            <w:tcW w:w="609"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 xml:space="preserve"> 5,934 </w:t>
            </w:r>
          </w:p>
        </w:tc>
        <w:tc>
          <w:tcPr>
            <w:tcW w:w="538"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19.36%</w:t>
            </w:r>
          </w:p>
        </w:tc>
      </w:tr>
      <w:tr w:rsidR="00375966" w:rsidRPr="00375966" w:rsidTr="00375966">
        <w:trPr>
          <w:trHeight w:hRule="exact" w:val="284"/>
        </w:trPr>
        <w:tc>
          <w:tcPr>
            <w:tcW w:w="1228" w:type="pct"/>
            <w:tcBorders>
              <w:top w:val="nil"/>
              <w:left w:val="nil"/>
              <w:bottom w:val="nil"/>
              <w:right w:val="nil"/>
            </w:tcBorders>
            <w:shd w:val="clear" w:color="D9D9D9" w:fill="D9D9D9"/>
            <w:noWrap/>
            <w:vAlign w:val="bottom"/>
            <w:hideMark/>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3</w:t>
            </w:r>
          </w:p>
        </w:tc>
        <w:tc>
          <w:tcPr>
            <w:tcW w:w="821" w:type="pct"/>
            <w:gridSpan w:val="2"/>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 xml:space="preserve"> 1,621,330 </w:t>
            </w:r>
          </w:p>
        </w:tc>
        <w:tc>
          <w:tcPr>
            <w:tcW w:w="574"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21.04%</w:t>
            </w:r>
          </w:p>
        </w:tc>
        <w:tc>
          <w:tcPr>
            <w:tcW w:w="646"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 xml:space="preserve"> 71,982 </w:t>
            </w:r>
          </w:p>
        </w:tc>
        <w:tc>
          <w:tcPr>
            <w:tcW w:w="584"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21.27%</w:t>
            </w:r>
          </w:p>
        </w:tc>
        <w:tc>
          <w:tcPr>
            <w:tcW w:w="609"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 xml:space="preserve"> 6,517 </w:t>
            </w:r>
          </w:p>
        </w:tc>
        <w:tc>
          <w:tcPr>
            <w:tcW w:w="538"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21.26%</w:t>
            </w:r>
          </w:p>
        </w:tc>
      </w:tr>
      <w:tr w:rsidR="00375966" w:rsidRPr="00375966" w:rsidTr="00375966">
        <w:trPr>
          <w:trHeight w:hRule="exact" w:val="284"/>
        </w:trPr>
        <w:tc>
          <w:tcPr>
            <w:tcW w:w="1228" w:type="pct"/>
            <w:tcBorders>
              <w:top w:val="nil"/>
              <w:left w:val="nil"/>
              <w:bottom w:val="nil"/>
              <w:right w:val="nil"/>
            </w:tcBorders>
            <w:shd w:val="clear" w:color="auto" w:fill="auto"/>
            <w:noWrap/>
            <w:vAlign w:val="bottom"/>
            <w:hideMark/>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4</w:t>
            </w:r>
          </w:p>
        </w:tc>
        <w:tc>
          <w:tcPr>
            <w:tcW w:w="821" w:type="pct"/>
            <w:gridSpan w:val="2"/>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 xml:space="preserve"> 1,723,122 </w:t>
            </w:r>
          </w:p>
        </w:tc>
        <w:tc>
          <w:tcPr>
            <w:tcW w:w="574"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22.36%</w:t>
            </w:r>
          </w:p>
        </w:tc>
        <w:tc>
          <w:tcPr>
            <w:tcW w:w="646"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 xml:space="preserve"> 79,130 </w:t>
            </w:r>
          </w:p>
        </w:tc>
        <w:tc>
          <w:tcPr>
            <w:tcW w:w="584"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23.38%</w:t>
            </w:r>
          </w:p>
        </w:tc>
        <w:tc>
          <w:tcPr>
            <w:tcW w:w="609"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 xml:space="preserve"> 6,910 </w:t>
            </w:r>
          </w:p>
        </w:tc>
        <w:tc>
          <w:tcPr>
            <w:tcW w:w="538"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22.54%</w:t>
            </w:r>
          </w:p>
        </w:tc>
      </w:tr>
      <w:tr w:rsidR="00375966" w:rsidRPr="00375966" w:rsidTr="00375966">
        <w:trPr>
          <w:trHeight w:hRule="exact" w:val="284"/>
        </w:trPr>
        <w:tc>
          <w:tcPr>
            <w:tcW w:w="1228" w:type="pct"/>
            <w:tcBorders>
              <w:top w:val="nil"/>
              <w:left w:val="nil"/>
              <w:bottom w:val="single" w:sz="4" w:space="0" w:color="000000"/>
              <w:right w:val="nil"/>
            </w:tcBorders>
            <w:shd w:val="clear" w:color="D9D9D9" w:fill="D9D9D9"/>
            <w:noWrap/>
            <w:vAlign w:val="bottom"/>
            <w:hideMark/>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5  (least affluent)</w:t>
            </w:r>
          </w:p>
        </w:tc>
        <w:tc>
          <w:tcPr>
            <w:tcW w:w="821" w:type="pct"/>
            <w:gridSpan w:val="2"/>
            <w:tcBorders>
              <w:top w:val="nil"/>
              <w:left w:val="nil"/>
              <w:bottom w:val="single" w:sz="4" w:space="0" w:color="000000"/>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 xml:space="preserve"> 1,470,726 </w:t>
            </w:r>
          </w:p>
        </w:tc>
        <w:tc>
          <w:tcPr>
            <w:tcW w:w="574" w:type="pct"/>
            <w:tcBorders>
              <w:top w:val="nil"/>
              <w:left w:val="nil"/>
              <w:bottom w:val="single" w:sz="4" w:space="0" w:color="000000"/>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19.08%</w:t>
            </w:r>
          </w:p>
        </w:tc>
        <w:tc>
          <w:tcPr>
            <w:tcW w:w="646" w:type="pct"/>
            <w:tcBorders>
              <w:top w:val="nil"/>
              <w:left w:val="nil"/>
              <w:bottom w:val="single" w:sz="4" w:space="0" w:color="000000"/>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 xml:space="preserve"> 72,094 </w:t>
            </w:r>
          </w:p>
        </w:tc>
        <w:tc>
          <w:tcPr>
            <w:tcW w:w="584" w:type="pct"/>
            <w:tcBorders>
              <w:top w:val="nil"/>
              <w:left w:val="nil"/>
              <w:bottom w:val="single" w:sz="4" w:space="0" w:color="000000"/>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21.31%</w:t>
            </w:r>
          </w:p>
        </w:tc>
        <w:tc>
          <w:tcPr>
            <w:tcW w:w="609" w:type="pct"/>
            <w:tcBorders>
              <w:top w:val="nil"/>
              <w:left w:val="nil"/>
              <w:bottom w:val="single" w:sz="4" w:space="0" w:color="000000"/>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 xml:space="preserve"> 5,833 </w:t>
            </w:r>
          </w:p>
        </w:tc>
        <w:tc>
          <w:tcPr>
            <w:tcW w:w="538" w:type="pct"/>
            <w:tcBorders>
              <w:top w:val="nil"/>
              <w:left w:val="nil"/>
              <w:bottom w:val="single" w:sz="4" w:space="0" w:color="000000"/>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19.03%</w:t>
            </w:r>
          </w:p>
        </w:tc>
      </w:tr>
    </w:tbl>
    <w:p w:rsidR="00375966" w:rsidRPr="00375966" w:rsidRDefault="00375966" w:rsidP="00375966">
      <w:pPr>
        <w:rPr>
          <w:rFonts w:ascii="Kalinga" w:hAnsi="Kalinga" w:cs="Kalinga"/>
          <w:b/>
          <w:i/>
          <w:iCs/>
          <w:noProof/>
          <w:sz w:val="18"/>
          <w:szCs w:val="18"/>
          <w:shd w:val="clear" w:color="auto" w:fill="FFFFFF"/>
        </w:rPr>
      </w:pPr>
      <w:r w:rsidRPr="00375966">
        <w:rPr>
          <w:rFonts w:ascii="Kalinga" w:hAnsi="Kalinga" w:cs="Kalinga"/>
          <w:b/>
          <w:i/>
          <w:iCs/>
          <w:noProof/>
          <w:sz w:val="18"/>
          <w:szCs w:val="18"/>
          <w:shd w:val="clear" w:color="auto" w:fill="FFFFFF"/>
        </w:rPr>
        <w:br w:type="page"/>
      </w:r>
    </w:p>
    <w:p w:rsidR="00375966" w:rsidRPr="00375966" w:rsidRDefault="00375966" w:rsidP="00E76057">
      <w:pPr>
        <w:rPr>
          <w:noProof/>
          <w:shd w:val="clear" w:color="auto" w:fill="FFFFFF"/>
        </w:rPr>
      </w:pPr>
      <w:r w:rsidRPr="00375966">
        <w:rPr>
          <w:noProof/>
          <w:shd w:val="clear" w:color="auto" w:fill="FFFFFF"/>
        </w:rPr>
        <w:lastRenderedPageBreak/>
        <w:t xml:space="preserve">The gender breakdown of the whole CPRD population in 2014 is similar to that over the whole study period. The proportion of males and those of South Asian ethnicity with type 1 or type 2 diabetes is increased in 2014 compared to the whole study period. </w:t>
      </w:r>
    </w:p>
    <w:p w:rsidR="00375966" w:rsidRPr="00375966" w:rsidRDefault="00375966" w:rsidP="00E76057">
      <w:pPr>
        <w:rPr>
          <w:noProof/>
          <w:shd w:val="clear" w:color="auto" w:fill="FFFFFF"/>
        </w:rPr>
      </w:pPr>
    </w:p>
    <w:p w:rsidR="00375966" w:rsidRPr="00375966" w:rsidRDefault="00375966" w:rsidP="00E76057">
      <w:pPr>
        <w:rPr>
          <w:rFonts w:ascii="Kalinga" w:hAnsi="Kalinga" w:cs="Kalinga"/>
          <w:noProof/>
          <w:shd w:val="clear" w:color="auto" w:fill="FFFFFF"/>
        </w:rPr>
      </w:pPr>
      <w:bookmarkStart w:id="61" w:name="_Toc426115295"/>
      <w:r w:rsidRPr="00375966">
        <w:rPr>
          <w:rFonts w:ascii="Kalinga" w:hAnsi="Kalinga" w:cs="Kalinga"/>
          <w:noProof/>
          <w:shd w:val="clear" w:color="auto" w:fill="FFFFFF"/>
        </w:rPr>
        <w:t xml:space="preserve">Table </w:t>
      </w:r>
      <w:r w:rsidR="007767E7" w:rsidRPr="00375966">
        <w:rPr>
          <w:rFonts w:ascii="Kalinga" w:hAnsi="Kalinga" w:cs="Kalinga"/>
          <w:noProof/>
          <w:shd w:val="clear" w:color="auto" w:fill="FFFFFF"/>
        </w:rPr>
        <w:fldChar w:fldCharType="begin"/>
      </w:r>
      <w:r w:rsidRPr="00375966">
        <w:rPr>
          <w:rFonts w:ascii="Kalinga" w:hAnsi="Kalinga" w:cs="Kalinga"/>
          <w:noProof/>
          <w:shd w:val="clear" w:color="auto" w:fill="FFFFFF"/>
        </w:rPr>
        <w:instrText xml:space="preserve"> SEQ Table \* ARABIC </w:instrText>
      </w:r>
      <w:r w:rsidR="007767E7" w:rsidRPr="00375966">
        <w:rPr>
          <w:rFonts w:ascii="Kalinga" w:hAnsi="Kalinga" w:cs="Kalinga"/>
          <w:noProof/>
          <w:shd w:val="clear" w:color="auto" w:fill="FFFFFF"/>
        </w:rPr>
        <w:fldChar w:fldCharType="separate"/>
      </w:r>
      <w:r w:rsidRPr="00375966">
        <w:rPr>
          <w:rFonts w:ascii="Kalinga" w:hAnsi="Kalinga" w:cs="Kalinga"/>
          <w:noProof/>
          <w:shd w:val="clear" w:color="auto" w:fill="FFFFFF"/>
        </w:rPr>
        <w:t>7</w:t>
      </w:r>
      <w:r w:rsidR="007767E7" w:rsidRPr="00375966">
        <w:rPr>
          <w:rFonts w:ascii="Kalinga" w:hAnsi="Kalinga" w:cs="Kalinga"/>
          <w:noProof/>
          <w:shd w:val="clear" w:color="auto" w:fill="FFFFFF"/>
        </w:rPr>
        <w:fldChar w:fldCharType="end"/>
      </w:r>
      <w:r w:rsidRPr="00375966">
        <w:rPr>
          <w:rFonts w:ascii="Kalinga" w:hAnsi="Kalinga" w:cs="Kalinga"/>
          <w:noProof/>
          <w:shd w:val="clear" w:color="auto" w:fill="FFFFFF"/>
        </w:rPr>
        <w:t>. Demographic characteristics of the CPRD population 2014</w:t>
      </w:r>
      <w:bookmarkEnd w:id="61"/>
    </w:p>
    <w:tbl>
      <w:tblPr>
        <w:tblW w:w="4790" w:type="pct"/>
        <w:tblLayout w:type="fixed"/>
        <w:tblLook w:val="04A0"/>
      </w:tblPr>
      <w:tblGrid>
        <w:gridCol w:w="2174"/>
        <w:gridCol w:w="172"/>
        <w:gridCol w:w="1282"/>
        <w:gridCol w:w="1017"/>
        <w:gridCol w:w="1144"/>
        <w:gridCol w:w="1034"/>
        <w:gridCol w:w="1079"/>
        <w:gridCol w:w="953"/>
      </w:tblGrid>
      <w:tr w:rsidR="00375966" w:rsidRPr="00375966" w:rsidTr="00375966">
        <w:trPr>
          <w:trHeight w:hRule="exact" w:val="284"/>
        </w:trPr>
        <w:tc>
          <w:tcPr>
            <w:tcW w:w="1228" w:type="pct"/>
            <w:tcBorders>
              <w:top w:val="single" w:sz="4" w:space="0" w:color="000000"/>
              <w:left w:val="nil"/>
              <w:bottom w:val="single" w:sz="4" w:space="0" w:color="000000"/>
              <w:right w:val="nil"/>
            </w:tcBorders>
            <w:shd w:val="clear" w:color="auto" w:fill="auto"/>
            <w:noWrap/>
            <w:vAlign w:val="bottom"/>
            <w:hideMark/>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Population</w:t>
            </w:r>
          </w:p>
        </w:tc>
        <w:tc>
          <w:tcPr>
            <w:tcW w:w="821" w:type="pct"/>
            <w:gridSpan w:val="2"/>
            <w:tcBorders>
              <w:top w:val="single" w:sz="4" w:space="0" w:color="000000"/>
              <w:left w:val="nil"/>
              <w:bottom w:val="single" w:sz="4" w:space="0" w:color="000000"/>
              <w:right w:val="nil"/>
            </w:tcBorders>
            <w:shd w:val="clear" w:color="auto" w:fill="auto"/>
            <w:noWrap/>
            <w:vAlign w:val="bottom"/>
            <w:hideMark/>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CPRD</w:t>
            </w:r>
          </w:p>
        </w:tc>
        <w:tc>
          <w:tcPr>
            <w:tcW w:w="574" w:type="pct"/>
            <w:tcBorders>
              <w:top w:val="single" w:sz="4" w:space="0" w:color="000000"/>
              <w:left w:val="nil"/>
              <w:bottom w:val="single" w:sz="4" w:space="0" w:color="000000"/>
              <w:right w:val="nil"/>
            </w:tcBorders>
            <w:shd w:val="clear" w:color="auto" w:fill="auto"/>
            <w:noWrap/>
            <w:vAlign w:val="bottom"/>
            <w:hideMark/>
          </w:tcPr>
          <w:p w:rsidR="00375966" w:rsidRPr="00375966" w:rsidRDefault="00375966" w:rsidP="00375966">
            <w:pPr>
              <w:spacing w:line="360" w:lineRule="auto"/>
              <w:rPr>
                <w:rFonts w:ascii="Kalinga" w:hAnsi="Kalinga" w:cs="Kalinga"/>
                <w:b/>
                <w:noProof/>
                <w:sz w:val="20"/>
              </w:rPr>
            </w:pPr>
          </w:p>
        </w:tc>
        <w:tc>
          <w:tcPr>
            <w:tcW w:w="646" w:type="pct"/>
            <w:tcBorders>
              <w:top w:val="single" w:sz="4" w:space="0" w:color="000000"/>
              <w:left w:val="nil"/>
              <w:bottom w:val="single" w:sz="4" w:space="0" w:color="000000"/>
              <w:right w:val="nil"/>
            </w:tcBorders>
            <w:shd w:val="clear" w:color="auto" w:fill="auto"/>
            <w:noWrap/>
            <w:vAlign w:val="bottom"/>
            <w:hideMark/>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T2DM</w:t>
            </w:r>
          </w:p>
        </w:tc>
        <w:tc>
          <w:tcPr>
            <w:tcW w:w="584" w:type="pct"/>
            <w:tcBorders>
              <w:top w:val="single" w:sz="4" w:space="0" w:color="000000"/>
              <w:left w:val="nil"/>
              <w:bottom w:val="single" w:sz="4" w:space="0" w:color="000000"/>
              <w:right w:val="nil"/>
            </w:tcBorders>
            <w:shd w:val="clear" w:color="auto" w:fill="auto"/>
            <w:noWrap/>
            <w:vAlign w:val="bottom"/>
          </w:tcPr>
          <w:p w:rsidR="00375966" w:rsidRPr="00375966" w:rsidRDefault="00375966" w:rsidP="00375966">
            <w:pPr>
              <w:spacing w:line="360" w:lineRule="auto"/>
              <w:rPr>
                <w:rFonts w:ascii="Kalinga" w:hAnsi="Kalinga" w:cs="Kalinga"/>
                <w:b/>
                <w:noProof/>
                <w:sz w:val="20"/>
              </w:rPr>
            </w:pPr>
          </w:p>
        </w:tc>
        <w:tc>
          <w:tcPr>
            <w:tcW w:w="609" w:type="pct"/>
            <w:tcBorders>
              <w:top w:val="single" w:sz="4" w:space="0" w:color="000000"/>
              <w:left w:val="nil"/>
              <w:bottom w:val="single" w:sz="4" w:space="0" w:color="000000"/>
              <w:right w:val="nil"/>
            </w:tcBorders>
            <w:shd w:val="clear" w:color="auto" w:fill="auto"/>
            <w:noWrap/>
            <w:vAlign w:val="bottom"/>
            <w:hideMark/>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T1DM</w:t>
            </w:r>
          </w:p>
        </w:tc>
        <w:tc>
          <w:tcPr>
            <w:tcW w:w="538" w:type="pct"/>
            <w:tcBorders>
              <w:top w:val="single" w:sz="4" w:space="0" w:color="000000"/>
              <w:left w:val="nil"/>
              <w:bottom w:val="single" w:sz="4" w:space="0" w:color="000000"/>
              <w:right w:val="nil"/>
            </w:tcBorders>
            <w:shd w:val="clear" w:color="auto" w:fill="auto"/>
            <w:noWrap/>
            <w:vAlign w:val="bottom"/>
          </w:tcPr>
          <w:p w:rsidR="00375966" w:rsidRPr="00375966" w:rsidRDefault="00375966" w:rsidP="00375966">
            <w:pPr>
              <w:spacing w:line="360" w:lineRule="auto"/>
              <w:rPr>
                <w:rFonts w:ascii="Kalinga" w:hAnsi="Kalinga" w:cs="Kalinga"/>
                <w:b/>
                <w:noProof/>
                <w:sz w:val="20"/>
              </w:rPr>
            </w:pPr>
          </w:p>
        </w:tc>
      </w:tr>
      <w:tr w:rsidR="00375966" w:rsidRPr="00375966" w:rsidTr="00375966">
        <w:trPr>
          <w:trHeight w:hRule="exact" w:val="284"/>
        </w:trPr>
        <w:tc>
          <w:tcPr>
            <w:tcW w:w="1228" w:type="pct"/>
            <w:tcBorders>
              <w:top w:val="single" w:sz="4" w:space="0" w:color="000000"/>
              <w:left w:val="nil"/>
              <w:bottom w:val="single" w:sz="4" w:space="0" w:color="auto"/>
              <w:right w:val="nil"/>
            </w:tcBorders>
            <w:shd w:val="clear" w:color="D9D9D9" w:fill="D9D9D9"/>
            <w:noWrap/>
            <w:vAlign w:val="bottom"/>
            <w:hideMark/>
          </w:tcPr>
          <w:p w:rsidR="00375966" w:rsidRPr="00375966" w:rsidRDefault="00375966" w:rsidP="00375966">
            <w:pPr>
              <w:spacing w:line="360" w:lineRule="auto"/>
              <w:rPr>
                <w:rFonts w:ascii="Kalinga" w:hAnsi="Kalinga" w:cs="Kalinga"/>
                <w:b/>
                <w:noProof/>
                <w:sz w:val="20"/>
              </w:rPr>
            </w:pPr>
          </w:p>
        </w:tc>
        <w:tc>
          <w:tcPr>
            <w:tcW w:w="821" w:type="pct"/>
            <w:gridSpan w:val="2"/>
            <w:tcBorders>
              <w:top w:val="single" w:sz="4" w:space="0" w:color="000000"/>
              <w:left w:val="nil"/>
              <w:bottom w:val="single" w:sz="4" w:space="0" w:color="auto"/>
              <w:right w:val="nil"/>
            </w:tcBorders>
            <w:shd w:val="clear" w:color="D9D9D9" w:fill="D9D9D9"/>
            <w:noWrap/>
            <w:vAlign w:val="bottom"/>
            <w:hideMark/>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N</w:t>
            </w:r>
          </w:p>
        </w:tc>
        <w:tc>
          <w:tcPr>
            <w:tcW w:w="574" w:type="pct"/>
            <w:tcBorders>
              <w:top w:val="single" w:sz="4" w:space="0" w:color="000000"/>
              <w:left w:val="nil"/>
              <w:bottom w:val="single" w:sz="4" w:space="0" w:color="auto"/>
              <w:right w:val="nil"/>
            </w:tcBorders>
            <w:shd w:val="clear" w:color="D9D9D9" w:fill="D9D9D9"/>
            <w:noWrap/>
            <w:vAlign w:val="bottom"/>
            <w:hideMark/>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w:t>
            </w:r>
          </w:p>
        </w:tc>
        <w:tc>
          <w:tcPr>
            <w:tcW w:w="646" w:type="pct"/>
            <w:tcBorders>
              <w:top w:val="single" w:sz="4" w:space="0" w:color="000000"/>
              <w:left w:val="nil"/>
              <w:bottom w:val="single" w:sz="4" w:space="0" w:color="auto"/>
              <w:right w:val="nil"/>
            </w:tcBorders>
            <w:shd w:val="clear" w:color="D9D9D9" w:fill="D9D9D9"/>
            <w:noWrap/>
            <w:vAlign w:val="bottom"/>
            <w:hideMark/>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N</w:t>
            </w:r>
          </w:p>
        </w:tc>
        <w:tc>
          <w:tcPr>
            <w:tcW w:w="584" w:type="pct"/>
            <w:tcBorders>
              <w:top w:val="single" w:sz="4" w:space="0" w:color="000000"/>
              <w:left w:val="nil"/>
              <w:bottom w:val="single" w:sz="4" w:space="0" w:color="auto"/>
              <w:right w:val="nil"/>
            </w:tcBorders>
            <w:shd w:val="clear" w:color="D9D9D9" w:fill="D9D9D9"/>
            <w:noWrap/>
            <w:vAlign w:val="bottom"/>
            <w:hideMark/>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w:t>
            </w:r>
          </w:p>
        </w:tc>
        <w:tc>
          <w:tcPr>
            <w:tcW w:w="609" w:type="pct"/>
            <w:tcBorders>
              <w:top w:val="single" w:sz="4" w:space="0" w:color="000000"/>
              <w:left w:val="nil"/>
              <w:bottom w:val="single" w:sz="4" w:space="0" w:color="auto"/>
              <w:right w:val="nil"/>
            </w:tcBorders>
            <w:shd w:val="clear" w:color="D9D9D9" w:fill="D9D9D9"/>
            <w:noWrap/>
            <w:vAlign w:val="bottom"/>
            <w:hideMark/>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N</w:t>
            </w:r>
          </w:p>
        </w:tc>
        <w:tc>
          <w:tcPr>
            <w:tcW w:w="538" w:type="pct"/>
            <w:tcBorders>
              <w:top w:val="single" w:sz="4" w:space="0" w:color="000000"/>
              <w:left w:val="nil"/>
              <w:bottom w:val="single" w:sz="4" w:space="0" w:color="auto"/>
              <w:right w:val="nil"/>
            </w:tcBorders>
            <w:shd w:val="clear" w:color="D9D9D9" w:fill="D9D9D9"/>
            <w:noWrap/>
            <w:vAlign w:val="bottom"/>
            <w:hideMark/>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w:t>
            </w:r>
          </w:p>
        </w:tc>
      </w:tr>
      <w:tr w:rsidR="00375966" w:rsidRPr="00375966" w:rsidTr="00375966">
        <w:trPr>
          <w:trHeight w:hRule="exact" w:val="284"/>
        </w:trPr>
        <w:tc>
          <w:tcPr>
            <w:tcW w:w="1228" w:type="pct"/>
            <w:tcBorders>
              <w:top w:val="single" w:sz="4" w:space="0" w:color="auto"/>
              <w:left w:val="nil"/>
              <w:bottom w:val="single" w:sz="4" w:space="0" w:color="auto"/>
              <w:right w:val="nil"/>
            </w:tcBorders>
            <w:shd w:val="clear" w:color="auto" w:fill="auto"/>
            <w:noWrap/>
            <w:vAlign w:val="bottom"/>
            <w:hideMark/>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Denominator (12+)</w:t>
            </w:r>
          </w:p>
        </w:tc>
        <w:tc>
          <w:tcPr>
            <w:tcW w:w="821" w:type="pct"/>
            <w:gridSpan w:val="2"/>
            <w:tcBorders>
              <w:top w:val="single" w:sz="4" w:space="0" w:color="auto"/>
              <w:left w:val="nil"/>
              <w:bottom w:val="single" w:sz="4" w:space="0" w:color="auto"/>
              <w:right w:val="nil"/>
            </w:tcBorders>
            <w:shd w:val="clear" w:color="auto" w:fill="auto"/>
            <w:noWrap/>
            <w:vAlign w:val="bottom"/>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3,207,886</w:t>
            </w:r>
          </w:p>
        </w:tc>
        <w:tc>
          <w:tcPr>
            <w:tcW w:w="574" w:type="pct"/>
            <w:tcBorders>
              <w:top w:val="single" w:sz="4" w:space="0" w:color="auto"/>
              <w:left w:val="nil"/>
              <w:bottom w:val="single" w:sz="4" w:space="0" w:color="auto"/>
              <w:right w:val="nil"/>
            </w:tcBorders>
            <w:shd w:val="clear" w:color="auto" w:fill="auto"/>
            <w:noWrap/>
            <w:vAlign w:val="bottom"/>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100%</w:t>
            </w:r>
          </w:p>
        </w:tc>
        <w:tc>
          <w:tcPr>
            <w:tcW w:w="646" w:type="pct"/>
            <w:tcBorders>
              <w:top w:val="single" w:sz="4" w:space="0" w:color="auto"/>
              <w:left w:val="nil"/>
              <w:bottom w:val="single" w:sz="4" w:space="0" w:color="auto"/>
              <w:right w:val="nil"/>
            </w:tcBorders>
            <w:shd w:val="clear" w:color="auto" w:fill="auto"/>
            <w:noWrap/>
            <w:vAlign w:val="bottom"/>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160,415</w:t>
            </w:r>
          </w:p>
        </w:tc>
        <w:tc>
          <w:tcPr>
            <w:tcW w:w="584" w:type="pct"/>
            <w:tcBorders>
              <w:top w:val="single" w:sz="4" w:space="0" w:color="auto"/>
              <w:left w:val="nil"/>
              <w:bottom w:val="single" w:sz="4" w:space="0" w:color="auto"/>
              <w:right w:val="nil"/>
            </w:tcBorders>
            <w:shd w:val="clear" w:color="auto" w:fill="auto"/>
            <w:noWrap/>
            <w:vAlign w:val="bottom"/>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100%</w:t>
            </w:r>
          </w:p>
        </w:tc>
        <w:tc>
          <w:tcPr>
            <w:tcW w:w="609" w:type="pct"/>
            <w:tcBorders>
              <w:top w:val="single" w:sz="4" w:space="0" w:color="auto"/>
              <w:left w:val="nil"/>
              <w:bottom w:val="single" w:sz="4" w:space="0" w:color="auto"/>
              <w:right w:val="nil"/>
            </w:tcBorders>
            <w:shd w:val="clear" w:color="auto" w:fill="auto"/>
            <w:noWrap/>
            <w:vAlign w:val="bottom"/>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13,788</w:t>
            </w:r>
          </w:p>
        </w:tc>
        <w:tc>
          <w:tcPr>
            <w:tcW w:w="538" w:type="pct"/>
            <w:tcBorders>
              <w:top w:val="single" w:sz="4" w:space="0" w:color="auto"/>
              <w:left w:val="nil"/>
              <w:bottom w:val="single" w:sz="4" w:space="0" w:color="auto"/>
              <w:right w:val="nil"/>
            </w:tcBorders>
            <w:shd w:val="clear" w:color="auto" w:fill="auto"/>
            <w:noWrap/>
            <w:vAlign w:val="bottom"/>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100%</w:t>
            </w:r>
          </w:p>
        </w:tc>
      </w:tr>
      <w:tr w:rsidR="00375966" w:rsidRPr="00375966" w:rsidTr="00375966">
        <w:trPr>
          <w:trHeight w:hRule="exact" w:val="284"/>
        </w:trPr>
        <w:tc>
          <w:tcPr>
            <w:tcW w:w="1228" w:type="pct"/>
            <w:tcBorders>
              <w:top w:val="nil"/>
              <w:left w:val="nil"/>
              <w:bottom w:val="nil"/>
              <w:right w:val="nil"/>
            </w:tcBorders>
            <w:shd w:val="clear" w:color="auto" w:fill="auto"/>
            <w:noWrap/>
            <w:vAlign w:val="bottom"/>
            <w:hideMark/>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Gender</w:t>
            </w:r>
          </w:p>
        </w:tc>
        <w:tc>
          <w:tcPr>
            <w:tcW w:w="821" w:type="pct"/>
            <w:gridSpan w:val="2"/>
            <w:tcBorders>
              <w:top w:val="nil"/>
              <w:left w:val="nil"/>
              <w:bottom w:val="nil"/>
              <w:right w:val="nil"/>
            </w:tcBorders>
            <w:shd w:val="clear" w:color="auto" w:fill="auto"/>
            <w:noWrap/>
            <w:vAlign w:val="bottom"/>
          </w:tcPr>
          <w:p w:rsidR="00375966" w:rsidRPr="00375966" w:rsidRDefault="00375966" w:rsidP="00375966">
            <w:pPr>
              <w:spacing w:line="360" w:lineRule="auto"/>
              <w:rPr>
                <w:rFonts w:ascii="Kalinga" w:hAnsi="Kalinga" w:cs="Kalinga"/>
                <w:b/>
                <w:noProof/>
                <w:sz w:val="20"/>
              </w:rPr>
            </w:pPr>
          </w:p>
        </w:tc>
        <w:tc>
          <w:tcPr>
            <w:tcW w:w="574" w:type="pct"/>
            <w:tcBorders>
              <w:top w:val="nil"/>
              <w:left w:val="nil"/>
              <w:bottom w:val="nil"/>
              <w:right w:val="nil"/>
            </w:tcBorders>
            <w:shd w:val="clear" w:color="auto" w:fill="auto"/>
            <w:noWrap/>
            <w:vAlign w:val="bottom"/>
          </w:tcPr>
          <w:p w:rsidR="00375966" w:rsidRPr="00375966" w:rsidRDefault="00375966" w:rsidP="00375966">
            <w:pPr>
              <w:spacing w:line="360" w:lineRule="auto"/>
              <w:rPr>
                <w:rFonts w:ascii="Kalinga" w:hAnsi="Kalinga" w:cs="Kalinga"/>
                <w:b/>
                <w:noProof/>
                <w:sz w:val="20"/>
              </w:rPr>
            </w:pPr>
          </w:p>
        </w:tc>
        <w:tc>
          <w:tcPr>
            <w:tcW w:w="646" w:type="pct"/>
            <w:tcBorders>
              <w:top w:val="nil"/>
              <w:left w:val="nil"/>
              <w:bottom w:val="nil"/>
              <w:right w:val="nil"/>
            </w:tcBorders>
            <w:shd w:val="clear" w:color="auto" w:fill="auto"/>
            <w:noWrap/>
            <w:vAlign w:val="bottom"/>
          </w:tcPr>
          <w:p w:rsidR="00375966" w:rsidRPr="00375966" w:rsidRDefault="00375966" w:rsidP="00375966">
            <w:pPr>
              <w:spacing w:line="360" w:lineRule="auto"/>
              <w:rPr>
                <w:rFonts w:ascii="Kalinga" w:hAnsi="Kalinga" w:cs="Kalinga"/>
                <w:b/>
                <w:noProof/>
                <w:sz w:val="20"/>
              </w:rPr>
            </w:pPr>
          </w:p>
        </w:tc>
        <w:tc>
          <w:tcPr>
            <w:tcW w:w="584" w:type="pct"/>
            <w:tcBorders>
              <w:top w:val="nil"/>
              <w:left w:val="nil"/>
              <w:bottom w:val="nil"/>
              <w:right w:val="nil"/>
            </w:tcBorders>
            <w:shd w:val="clear" w:color="auto" w:fill="auto"/>
            <w:noWrap/>
            <w:vAlign w:val="bottom"/>
          </w:tcPr>
          <w:p w:rsidR="00375966" w:rsidRPr="00375966" w:rsidRDefault="00375966" w:rsidP="00375966">
            <w:pPr>
              <w:spacing w:line="360" w:lineRule="auto"/>
              <w:rPr>
                <w:rFonts w:ascii="Kalinga" w:hAnsi="Kalinga" w:cs="Kalinga"/>
                <w:b/>
                <w:noProof/>
                <w:sz w:val="20"/>
              </w:rPr>
            </w:pPr>
          </w:p>
        </w:tc>
        <w:tc>
          <w:tcPr>
            <w:tcW w:w="609" w:type="pct"/>
            <w:tcBorders>
              <w:top w:val="nil"/>
              <w:left w:val="nil"/>
              <w:bottom w:val="nil"/>
              <w:right w:val="nil"/>
            </w:tcBorders>
            <w:shd w:val="clear" w:color="auto" w:fill="auto"/>
            <w:noWrap/>
            <w:vAlign w:val="bottom"/>
          </w:tcPr>
          <w:p w:rsidR="00375966" w:rsidRPr="00375966" w:rsidRDefault="00375966" w:rsidP="00375966">
            <w:pPr>
              <w:spacing w:line="360" w:lineRule="auto"/>
              <w:rPr>
                <w:rFonts w:ascii="Kalinga" w:hAnsi="Kalinga" w:cs="Kalinga"/>
                <w:b/>
                <w:noProof/>
                <w:sz w:val="20"/>
              </w:rPr>
            </w:pPr>
          </w:p>
        </w:tc>
        <w:tc>
          <w:tcPr>
            <w:tcW w:w="538" w:type="pct"/>
            <w:tcBorders>
              <w:top w:val="nil"/>
              <w:left w:val="nil"/>
              <w:bottom w:val="nil"/>
              <w:right w:val="nil"/>
            </w:tcBorders>
            <w:shd w:val="clear" w:color="auto" w:fill="auto"/>
            <w:noWrap/>
            <w:vAlign w:val="bottom"/>
          </w:tcPr>
          <w:p w:rsidR="00375966" w:rsidRPr="00375966" w:rsidRDefault="00375966" w:rsidP="00375966">
            <w:pPr>
              <w:spacing w:line="360" w:lineRule="auto"/>
              <w:rPr>
                <w:rFonts w:ascii="Kalinga" w:hAnsi="Kalinga" w:cs="Kalinga"/>
                <w:b/>
                <w:noProof/>
                <w:sz w:val="20"/>
              </w:rPr>
            </w:pPr>
          </w:p>
        </w:tc>
      </w:tr>
      <w:tr w:rsidR="00375966" w:rsidRPr="00375966" w:rsidTr="00375966">
        <w:trPr>
          <w:trHeight w:hRule="exact" w:val="284"/>
        </w:trPr>
        <w:tc>
          <w:tcPr>
            <w:tcW w:w="1228" w:type="pct"/>
            <w:tcBorders>
              <w:top w:val="nil"/>
              <w:left w:val="nil"/>
              <w:bottom w:val="nil"/>
              <w:right w:val="nil"/>
            </w:tcBorders>
            <w:shd w:val="clear" w:color="D9D9D9" w:fill="D9D9D9"/>
            <w:noWrap/>
            <w:vAlign w:val="bottom"/>
            <w:hideMark/>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Male</w:t>
            </w:r>
          </w:p>
        </w:tc>
        <w:tc>
          <w:tcPr>
            <w:tcW w:w="821" w:type="pct"/>
            <w:gridSpan w:val="2"/>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1,528,040</w:t>
            </w:r>
          </w:p>
        </w:tc>
        <w:tc>
          <w:tcPr>
            <w:tcW w:w="574"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49.32</w:t>
            </w:r>
            <w:r w:rsidRPr="00375966">
              <w:rPr>
                <w:rFonts w:ascii="Kalinga" w:hAnsi="Kalinga" w:cs="Kalinga"/>
                <w:b/>
                <w:noProof/>
                <w:sz w:val="20"/>
              </w:rPr>
              <w:t>%</w:t>
            </w:r>
          </w:p>
        </w:tc>
        <w:tc>
          <w:tcPr>
            <w:tcW w:w="646"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90,141</w:t>
            </w:r>
          </w:p>
        </w:tc>
        <w:tc>
          <w:tcPr>
            <w:tcW w:w="584"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56.19</w:t>
            </w:r>
            <w:r w:rsidRPr="00375966">
              <w:rPr>
                <w:rFonts w:ascii="Kalinga" w:hAnsi="Kalinga" w:cs="Kalinga"/>
                <w:b/>
                <w:noProof/>
                <w:sz w:val="20"/>
              </w:rPr>
              <w:t>%</w:t>
            </w:r>
          </w:p>
        </w:tc>
        <w:tc>
          <w:tcPr>
            <w:tcW w:w="609"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8,002</w:t>
            </w:r>
          </w:p>
        </w:tc>
        <w:tc>
          <w:tcPr>
            <w:tcW w:w="538"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58.04</w:t>
            </w:r>
            <w:r w:rsidRPr="00375966">
              <w:rPr>
                <w:rFonts w:ascii="Kalinga" w:hAnsi="Kalinga" w:cs="Kalinga"/>
                <w:b/>
                <w:noProof/>
                <w:sz w:val="20"/>
              </w:rPr>
              <w:t>%</w:t>
            </w:r>
          </w:p>
        </w:tc>
      </w:tr>
      <w:tr w:rsidR="00375966" w:rsidRPr="00375966" w:rsidTr="00375966">
        <w:trPr>
          <w:trHeight w:hRule="exact" w:val="284"/>
        </w:trPr>
        <w:tc>
          <w:tcPr>
            <w:tcW w:w="1228" w:type="pct"/>
            <w:tcBorders>
              <w:top w:val="nil"/>
              <w:left w:val="nil"/>
              <w:bottom w:val="nil"/>
              <w:right w:val="nil"/>
            </w:tcBorders>
            <w:shd w:val="clear" w:color="auto" w:fill="auto"/>
            <w:noWrap/>
            <w:vAlign w:val="bottom"/>
            <w:hideMark/>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Female</w:t>
            </w:r>
          </w:p>
        </w:tc>
        <w:tc>
          <w:tcPr>
            <w:tcW w:w="821" w:type="pct"/>
            <w:gridSpan w:val="2"/>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1,625,846</w:t>
            </w:r>
          </w:p>
        </w:tc>
        <w:tc>
          <w:tcPr>
            <w:tcW w:w="574"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50.68</w:t>
            </w:r>
            <w:r w:rsidRPr="00375966">
              <w:rPr>
                <w:rFonts w:ascii="Kalinga" w:hAnsi="Kalinga" w:cs="Kalinga"/>
                <w:b/>
                <w:noProof/>
                <w:sz w:val="20"/>
              </w:rPr>
              <w:t>%</w:t>
            </w:r>
          </w:p>
        </w:tc>
        <w:tc>
          <w:tcPr>
            <w:tcW w:w="646"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70,274</w:t>
            </w:r>
          </w:p>
        </w:tc>
        <w:tc>
          <w:tcPr>
            <w:tcW w:w="584"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43.81</w:t>
            </w:r>
            <w:r w:rsidRPr="00375966">
              <w:rPr>
                <w:rFonts w:ascii="Kalinga" w:hAnsi="Kalinga" w:cs="Kalinga"/>
                <w:b/>
                <w:noProof/>
                <w:sz w:val="20"/>
              </w:rPr>
              <w:t>%</w:t>
            </w:r>
          </w:p>
        </w:tc>
        <w:tc>
          <w:tcPr>
            <w:tcW w:w="609"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5,786</w:t>
            </w:r>
          </w:p>
        </w:tc>
        <w:tc>
          <w:tcPr>
            <w:tcW w:w="538"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41.96</w:t>
            </w:r>
            <w:r w:rsidRPr="00375966">
              <w:rPr>
                <w:rFonts w:ascii="Kalinga" w:hAnsi="Kalinga" w:cs="Kalinga"/>
                <w:b/>
                <w:noProof/>
                <w:sz w:val="20"/>
              </w:rPr>
              <w:t>%</w:t>
            </w:r>
          </w:p>
        </w:tc>
      </w:tr>
      <w:tr w:rsidR="00375966" w:rsidRPr="00375966" w:rsidTr="00375966">
        <w:trPr>
          <w:trHeight w:hRule="exact" w:val="284"/>
        </w:trPr>
        <w:tc>
          <w:tcPr>
            <w:tcW w:w="1228" w:type="pct"/>
            <w:tcBorders>
              <w:top w:val="nil"/>
              <w:left w:val="nil"/>
              <w:bottom w:val="nil"/>
              <w:right w:val="nil"/>
            </w:tcBorders>
            <w:shd w:val="clear" w:color="D9D9D9" w:fill="D9D9D9"/>
            <w:noWrap/>
            <w:vAlign w:val="bottom"/>
            <w:hideMark/>
          </w:tcPr>
          <w:p w:rsidR="00375966" w:rsidRPr="00375966" w:rsidRDefault="00375966" w:rsidP="00375966">
            <w:pPr>
              <w:spacing w:line="360" w:lineRule="auto"/>
              <w:rPr>
                <w:rFonts w:ascii="Kalinga" w:hAnsi="Kalinga" w:cs="Kalinga"/>
                <w:b/>
                <w:noProof/>
                <w:sz w:val="20"/>
              </w:rPr>
            </w:pPr>
          </w:p>
        </w:tc>
        <w:tc>
          <w:tcPr>
            <w:tcW w:w="821" w:type="pct"/>
            <w:gridSpan w:val="2"/>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p>
        </w:tc>
        <w:tc>
          <w:tcPr>
            <w:tcW w:w="574"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p>
        </w:tc>
        <w:tc>
          <w:tcPr>
            <w:tcW w:w="646"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p>
        </w:tc>
        <w:tc>
          <w:tcPr>
            <w:tcW w:w="584"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p>
        </w:tc>
        <w:tc>
          <w:tcPr>
            <w:tcW w:w="609"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p>
        </w:tc>
        <w:tc>
          <w:tcPr>
            <w:tcW w:w="538"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p>
        </w:tc>
      </w:tr>
      <w:tr w:rsidR="00375966" w:rsidRPr="00375966" w:rsidTr="00375966">
        <w:trPr>
          <w:trHeight w:hRule="exact" w:val="284"/>
        </w:trPr>
        <w:tc>
          <w:tcPr>
            <w:tcW w:w="1228" w:type="pct"/>
            <w:tcBorders>
              <w:top w:val="nil"/>
              <w:left w:val="nil"/>
              <w:bottom w:val="nil"/>
              <w:right w:val="nil"/>
            </w:tcBorders>
            <w:shd w:val="clear" w:color="auto" w:fill="auto"/>
            <w:noWrap/>
            <w:vAlign w:val="bottom"/>
            <w:hideMark/>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Ethnic Group</w:t>
            </w:r>
          </w:p>
        </w:tc>
        <w:tc>
          <w:tcPr>
            <w:tcW w:w="821" w:type="pct"/>
            <w:gridSpan w:val="2"/>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p>
        </w:tc>
        <w:tc>
          <w:tcPr>
            <w:tcW w:w="574"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p>
        </w:tc>
        <w:tc>
          <w:tcPr>
            <w:tcW w:w="646"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p>
        </w:tc>
        <w:tc>
          <w:tcPr>
            <w:tcW w:w="584"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p>
        </w:tc>
        <w:tc>
          <w:tcPr>
            <w:tcW w:w="609"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p>
        </w:tc>
        <w:tc>
          <w:tcPr>
            <w:tcW w:w="538"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p>
        </w:tc>
      </w:tr>
      <w:tr w:rsidR="00375966" w:rsidRPr="00375966" w:rsidTr="00375966">
        <w:trPr>
          <w:trHeight w:hRule="exact" w:val="284"/>
        </w:trPr>
        <w:tc>
          <w:tcPr>
            <w:tcW w:w="1228" w:type="pct"/>
            <w:tcBorders>
              <w:top w:val="nil"/>
              <w:left w:val="nil"/>
              <w:bottom w:val="nil"/>
              <w:right w:val="nil"/>
            </w:tcBorders>
            <w:shd w:val="clear" w:color="D9D9D9" w:fill="D9D9D9"/>
            <w:noWrap/>
            <w:vAlign w:val="bottom"/>
            <w:hideMark/>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White</w:t>
            </w:r>
          </w:p>
        </w:tc>
        <w:tc>
          <w:tcPr>
            <w:tcW w:w="821" w:type="pct"/>
            <w:gridSpan w:val="2"/>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1,749,939</w:t>
            </w:r>
          </w:p>
        </w:tc>
        <w:tc>
          <w:tcPr>
            <w:tcW w:w="574"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54.55</w:t>
            </w:r>
            <w:r w:rsidRPr="00375966">
              <w:rPr>
                <w:rFonts w:ascii="Kalinga" w:hAnsi="Kalinga" w:cs="Kalinga"/>
                <w:b/>
                <w:noProof/>
                <w:sz w:val="20"/>
              </w:rPr>
              <w:t>%</w:t>
            </w:r>
          </w:p>
        </w:tc>
        <w:tc>
          <w:tcPr>
            <w:tcW w:w="646"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95,157</w:t>
            </w:r>
          </w:p>
        </w:tc>
        <w:tc>
          <w:tcPr>
            <w:tcW w:w="584"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59.32</w:t>
            </w:r>
            <w:r w:rsidRPr="00375966">
              <w:rPr>
                <w:rFonts w:ascii="Kalinga" w:hAnsi="Kalinga" w:cs="Kalinga"/>
                <w:b/>
                <w:noProof/>
                <w:sz w:val="20"/>
              </w:rPr>
              <w:t>%</w:t>
            </w:r>
          </w:p>
        </w:tc>
        <w:tc>
          <w:tcPr>
            <w:tcW w:w="609"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9,001</w:t>
            </w:r>
          </w:p>
        </w:tc>
        <w:tc>
          <w:tcPr>
            <w:tcW w:w="538"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65.28</w:t>
            </w:r>
            <w:r w:rsidRPr="00375966">
              <w:rPr>
                <w:rFonts w:ascii="Kalinga" w:hAnsi="Kalinga" w:cs="Kalinga"/>
                <w:b/>
                <w:noProof/>
                <w:sz w:val="20"/>
              </w:rPr>
              <w:t>%</w:t>
            </w:r>
          </w:p>
        </w:tc>
      </w:tr>
      <w:tr w:rsidR="00375966" w:rsidRPr="00375966" w:rsidTr="00375966">
        <w:trPr>
          <w:trHeight w:hRule="exact" w:val="284"/>
        </w:trPr>
        <w:tc>
          <w:tcPr>
            <w:tcW w:w="1228" w:type="pct"/>
            <w:tcBorders>
              <w:top w:val="nil"/>
              <w:left w:val="nil"/>
              <w:bottom w:val="nil"/>
              <w:right w:val="nil"/>
            </w:tcBorders>
            <w:shd w:val="clear" w:color="auto" w:fill="auto"/>
            <w:noWrap/>
            <w:vAlign w:val="bottom"/>
            <w:hideMark/>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South Asian</w:t>
            </w:r>
          </w:p>
        </w:tc>
        <w:tc>
          <w:tcPr>
            <w:tcW w:w="821" w:type="pct"/>
            <w:gridSpan w:val="2"/>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94,210</w:t>
            </w:r>
          </w:p>
        </w:tc>
        <w:tc>
          <w:tcPr>
            <w:tcW w:w="574"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2.94</w:t>
            </w:r>
            <w:r w:rsidRPr="00375966">
              <w:rPr>
                <w:rFonts w:ascii="Kalinga" w:hAnsi="Kalinga" w:cs="Kalinga"/>
                <w:b/>
                <w:noProof/>
                <w:sz w:val="20"/>
              </w:rPr>
              <w:t>%</w:t>
            </w:r>
          </w:p>
        </w:tc>
        <w:tc>
          <w:tcPr>
            <w:tcW w:w="646"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8,234</w:t>
            </w:r>
          </w:p>
        </w:tc>
        <w:tc>
          <w:tcPr>
            <w:tcW w:w="584"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5.13</w:t>
            </w:r>
            <w:r w:rsidRPr="00375966">
              <w:rPr>
                <w:rFonts w:ascii="Kalinga" w:hAnsi="Kalinga" w:cs="Kalinga"/>
                <w:b/>
                <w:noProof/>
                <w:sz w:val="20"/>
              </w:rPr>
              <w:t>%</w:t>
            </w:r>
          </w:p>
        </w:tc>
        <w:tc>
          <w:tcPr>
            <w:tcW w:w="609"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212</w:t>
            </w:r>
          </w:p>
        </w:tc>
        <w:tc>
          <w:tcPr>
            <w:tcW w:w="538"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1.54</w:t>
            </w:r>
            <w:r w:rsidRPr="00375966">
              <w:rPr>
                <w:rFonts w:ascii="Kalinga" w:hAnsi="Kalinga" w:cs="Kalinga"/>
                <w:b/>
                <w:noProof/>
                <w:sz w:val="20"/>
              </w:rPr>
              <w:t>%</w:t>
            </w:r>
          </w:p>
        </w:tc>
      </w:tr>
      <w:tr w:rsidR="00375966" w:rsidRPr="00375966" w:rsidTr="00375966">
        <w:trPr>
          <w:trHeight w:hRule="exact" w:val="284"/>
        </w:trPr>
        <w:tc>
          <w:tcPr>
            <w:tcW w:w="1228" w:type="pct"/>
            <w:tcBorders>
              <w:top w:val="nil"/>
              <w:left w:val="nil"/>
              <w:bottom w:val="nil"/>
              <w:right w:val="nil"/>
            </w:tcBorders>
            <w:shd w:val="clear" w:color="D9D9D9" w:fill="D9D9D9"/>
            <w:noWrap/>
            <w:vAlign w:val="bottom"/>
            <w:hideMark/>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Black</w:t>
            </w:r>
          </w:p>
        </w:tc>
        <w:tc>
          <w:tcPr>
            <w:tcW w:w="821" w:type="pct"/>
            <w:gridSpan w:val="2"/>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60,576</w:t>
            </w:r>
          </w:p>
        </w:tc>
        <w:tc>
          <w:tcPr>
            <w:tcW w:w="574"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1.89</w:t>
            </w:r>
            <w:r w:rsidRPr="00375966">
              <w:rPr>
                <w:rFonts w:ascii="Kalinga" w:hAnsi="Kalinga" w:cs="Kalinga"/>
                <w:b/>
                <w:noProof/>
                <w:sz w:val="20"/>
              </w:rPr>
              <w:t>%</w:t>
            </w:r>
          </w:p>
        </w:tc>
        <w:tc>
          <w:tcPr>
            <w:tcW w:w="646"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3,747</w:t>
            </w:r>
          </w:p>
        </w:tc>
        <w:tc>
          <w:tcPr>
            <w:tcW w:w="584"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2.34</w:t>
            </w:r>
            <w:r w:rsidRPr="00375966">
              <w:rPr>
                <w:rFonts w:ascii="Kalinga" w:hAnsi="Kalinga" w:cs="Kalinga"/>
                <w:b/>
                <w:noProof/>
                <w:sz w:val="20"/>
              </w:rPr>
              <w:t>%</w:t>
            </w:r>
          </w:p>
        </w:tc>
        <w:tc>
          <w:tcPr>
            <w:tcW w:w="609"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155</w:t>
            </w:r>
          </w:p>
        </w:tc>
        <w:tc>
          <w:tcPr>
            <w:tcW w:w="538"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1.12</w:t>
            </w:r>
            <w:r w:rsidRPr="00375966">
              <w:rPr>
                <w:rFonts w:ascii="Kalinga" w:hAnsi="Kalinga" w:cs="Kalinga"/>
                <w:b/>
                <w:noProof/>
                <w:sz w:val="20"/>
              </w:rPr>
              <w:t>%</w:t>
            </w:r>
          </w:p>
        </w:tc>
      </w:tr>
      <w:tr w:rsidR="00375966" w:rsidRPr="00375966" w:rsidTr="00375966">
        <w:trPr>
          <w:trHeight w:hRule="exact" w:val="284"/>
        </w:trPr>
        <w:tc>
          <w:tcPr>
            <w:tcW w:w="1228" w:type="pct"/>
            <w:tcBorders>
              <w:top w:val="nil"/>
              <w:left w:val="nil"/>
              <w:bottom w:val="nil"/>
              <w:right w:val="nil"/>
            </w:tcBorders>
            <w:shd w:val="clear" w:color="auto" w:fill="auto"/>
            <w:noWrap/>
            <w:vAlign w:val="bottom"/>
            <w:hideMark/>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Other</w:t>
            </w:r>
          </w:p>
        </w:tc>
        <w:tc>
          <w:tcPr>
            <w:tcW w:w="821" w:type="pct"/>
            <w:gridSpan w:val="2"/>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42,292</w:t>
            </w:r>
          </w:p>
        </w:tc>
        <w:tc>
          <w:tcPr>
            <w:tcW w:w="574"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1.32</w:t>
            </w:r>
            <w:r w:rsidRPr="00375966">
              <w:rPr>
                <w:rFonts w:ascii="Kalinga" w:hAnsi="Kalinga" w:cs="Kalinga"/>
                <w:b/>
                <w:noProof/>
                <w:sz w:val="20"/>
              </w:rPr>
              <w:t>%</w:t>
            </w:r>
          </w:p>
        </w:tc>
        <w:tc>
          <w:tcPr>
            <w:tcW w:w="646"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1,903</w:t>
            </w:r>
          </w:p>
        </w:tc>
        <w:tc>
          <w:tcPr>
            <w:tcW w:w="584"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1.19</w:t>
            </w:r>
            <w:r w:rsidRPr="00375966">
              <w:rPr>
                <w:rFonts w:ascii="Kalinga" w:hAnsi="Kalinga" w:cs="Kalinga"/>
                <w:b/>
                <w:noProof/>
                <w:sz w:val="20"/>
              </w:rPr>
              <w:t>%</w:t>
            </w:r>
          </w:p>
        </w:tc>
        <w:tc>
          <w:tcPr>
            <w:tcW w:w="609"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115</w:t>
            </w:r>
          </w:p>
        </w:tc>
        <w:tc>
          <w:tcPr>
            <w:tcW w:w="538"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0.83</w:t>
            </w:r>
            <w:r w:rsidRPr="00375966">
              <w:rPr>
                <w:rFonts w:ascii="Kalinga" w:hAnsi="Kalinga" w:cs="Kalinga"/>
                <w:b/>
                <w:noProof/>
                <w:sz w:val="20"/>
              </w:rPr>
              <w:t>%</w:t>
            </w:r>
          </w:p>
        </w:tc>
      </w:tr>
      <w:tr w:rsidR="00375966" w:rsidRPr="00375966" w:rsidTr="00375966">
        <w:trPr>
          <w:trHeight w:hRule="exact" w:val="284"/>
        </w:trPr>
        <w:tc>
          <w:tcPr>
            <w:tcW w:w="1228" w:type="pct"/>
            <w:tcBorders>
              <w:top w:val="nil"/>
              <w:left w:val="nil"/>
              <w:bottom w:val="nil"/>
              <w:right w:val="nil"/>
            </w:tcBorders>
            <w:shd w:val="clear" w:color="D9D9D9" w:fill="D9D9D9"/>
            <w:noWrap/>
            <w:vAlign w:val="bottom"/>
            <w:hideMark/>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Mixed</w:t>
            </w:r>
          </w:p>
        </w:tc>
        <w:tc>
          <w:tcPr>
            <w:tcW w:w="821" w:type="pct"/>
            <w:gridSpan w:val="2"/>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18,184</w:t>
            </w:r>
          </w:p>
        </w:tc>
        <w:tc>
          <w:tcPr>
            <w:tcW w:w="574"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0.57</w:t>
            </w:r>
            <w:r w:rsidRPr="00375966">
              <w:rPr>
                <w:rFonts w:ascii="Kalinga" w:hAnsi="Kalinga" w:cs="Kalinga"/>
                <w:b/>
                <w:noProof/>
                <w:sz w:val="20"/>
              </w:rPr>
              <w:t>%</w:t>
            </w:r>
          </w:p>
        </w:tc>
        <w:tc>
          <w:tcPr>
            <w:tcW w:w="646"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524</w:t>
            </w:r>
          </w:p>
        </w:tc>
        <w:tc>
          <w:tcPr>
            <w:tcW w:w="584"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0.33</w:t>
            </w:r>
            <w:r w:rsidRPr="00375966">
              <w:rPr>
                <w:rFonts w:ascii="Kalinga" w:hAnsi="Kalinga" w:cs="Kalinga"/>
                <w:b/>
                <w:noProof/>
                <w:sz w:val="20"/>
              </w:rPr>
              <w:t>%</w:t>
            </w:r>
          </w:p>
        </w:tc>
        <w:tc>
          <w:tcPr>
            <w:tcW w:w="609"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65</w:t>
            </w:r>
          </w:p>
        </w:tc>
        <w:tc>
          <w:tcPr>
            <w:tcW w:w="538"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0.47</w:t>
            </w:r>
            <w:r w:rsidRPr="00375966">
              <w:rPr>
                <w:rFonts w:ascii="Kalinga" w:hAnsi="Kalinga" w:cs="Kalinga"/>
                <w:b/>
                <w:noProof/>
                <w:sz w:val="20"/>
              </w:rPr>
              <w:t>%</w:t>
            </w:r>
          </w:p>
        </w:tc>
      </w:tr>
      <w:tr w:rsidR="00375966" w:rsidRPr="00375966" w:rsidTr="00375966">
        <w:trPr>
          <w:trHeight w:hRule="exact" w:val="284"/>
        </w:trPr>
        <w:tc>
          <w:tcPr>
            <w:tcW w:w="1228" w:type="pct"/>
            <w:tcBorders>
              <w:top w:val="nil"/>
              <w:left w:val="nil"/>
              <w:bottom w:val="nil"/>
              <w:right w:val="nil"/>
            </w:tcBorders>
            <w:shd w:val="clear" w:color="auto" w:fill="auto"/>
            <w:noWrap/>
            <w:vAlign w:val="bottom"/>
            <w:hideMark/>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Unknown</w:t>
            </w:r>
          </w:p>
        </w:tc>
        <w:tc>
          <w:tcPr>
            <w:tcW w:w="821" w:type="pct"/>
            <w:gridSpan w:val="2"/>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1,242,685</w:t>
            </w:r>
          </w:p>
        </w:tc>
        <w:tc>
          <w:tcPr>
            <w:tcW w:w="574"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38.74</w:t>
            </w:r>
            <w:r w:rsidRPr="00375966">
              <w:rPr>
                <w:rFonts w:ascii="Kalinga" w:hAnsi="Kalinga" w:cs="Kalinga"/>
                <w:b/>
                <w:noProof/>
                <w:sz w:val="20"/>
              </w:rPr>
              <w:t>%</w:t>
            </w:r>
          </w:p>
        </w:tc>
        <w:tc>
          <w:tcPr>
            <w:tcW w:w="646"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50,855</w:t>
            </w:r>
          </w:p>
        </w:tc>
        <w:tc>
          <w:tcPr>
            <w:tcW w:w="584"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31.70</w:t>
            </w:r>
            <w:r w:rsidRPr="00375966">
              <w:rPr>
                <w:rFonts w:ascii="Kalinga" w:hAnsi="Kalinga" w:cs="Kalinga"/>
                <w:b/>
                <w:noProof/>
                <w:sz w:val="20"/>
              </w:rPr>
              <w:t>%</w:t>
            </w:r>
          </w:p>
        </w:tc>
        <w:tc>
          <w:tcPr>
            <w:tcW w:w="609"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4,240</w:t>
            </w:r>
          </w:p>
        </w:tc>
        <w:tc>
          <w:tcPr>
            <w:tcW w:w="538"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30.75</w:t>
            </w:r>
            <w:r w:rsidRPr="00375966">
              <w:rPr>
                <w:rFonts w:ascii="Kalinga" w:hAnsi="Kalinga" w:cs="Kalinga"/>
                <w:b/>
                <w:noProof/>
                <w:sz w:val="20"/>
              </w:rPr>
              <w:t>%</w:t>
            </w:r>
          </w:p>
        </w:tc>
      </w:tr>
      <w:tr w:rsidR="00375966" w:rsidRPr="00375966" w:rsidTr="00375966">
        <w:trPr>
          <w:trHeight w:hRule="exact" w:val="284"/>
        </w:trPr>
        <w:tc>
          <w:tcPr>
            <w:tcW w:w="1228" w:type="pct"/>
            <w:tcBorders>
              <w:top w:val="nil"/>
              <w:left w:val="nil"/>
              <w:bottom w:val="nil"/>
              <w:right w:val="nil"/>
            </w:tcBorders>
            <w:shd w:val="clear" w:color="D9D9D9" w:fill="D9D9D9"/>
            <w:noWrap/>
            <w:vAlign w:val="bottom"/>
            <w:hideMark/>
          </w:tcPr>
          <w:p w:rsidR="00375966" w:rsidRPr="00375966" w:rsidRDefault="00375966" w:rsidP="00375966">
            <w:pPr>
              <w:spacing w:line="360" w:lineRule="auto"/>
              <w:rPr>
                <w:rFonts w:ascii="Kalinga" w:hAnsi="Kalinga" w:cs="Kalinga"/>
                <w:b/>
                <w:noProof/>
                <w:sz w:val="20"/>
              </w:rPr>
            </w:pPr>
          </w:p>
        </w:tc>
        <w:tc>
          <w:tcPr>
            <w:tcW w:w="821" w:type="pct"/>
            <w:gridSpan w:val="2"/>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p>
        </w:tc>
        <w:tc>
          <w:tcPr>
            <w:tcW w:w="574"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p>
        </w:tc>
        <w:tc>
          <w:tcPr>
            <w:tcW w:w="646"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p>
        </w:tc>
        <w:tc>
          <w:tcPr>
            <w:tcW w:w="584"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p>
        </w:tc>
        <w:tc>
          <w:tcPr>
            <w:tcW w:w="609"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p>
        </w:tc>
        <w:tc>
          <w:tcPr>
            <w:tcW w:w="538"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p>
        </w:tc>
      </w:tr>
      <w:tr w:rsidR="00375966" w:rsidRPr="00375966" w:rsidTr="00375966">
        <w:trPr>
          <w:trHeight w:hRule="exact" w:val="284"/>
        </w:trPr>
        <w:tc>
          <w:tcPr>
            <w:tcW w:w="1325" w:type="pct"/>
            <w:gridSpan w:val="2"/>
            <w:tcBorders>
              <w:top w:val="nil"/>
              <w:left w:val="nil"/>
              <w:bottom w:val="nil"/>
              <w:right w:val="nil"/>
            </w:tcBorders>
            <w:shd w:val="clear" w:color="auto" w:fill="auto"/>
            <w:noWrap/>
            <w:vAlign w:val="bottom"/>
          </w:tcPr>
          <w:p w:rsidR="00375966" w:rsidRPr="00375966" w:rsidRDefault="00375966" w:rsidP="00375966">
            <w:pPr>
              <w:spacing w:line="360" w:lineRule="auto"/>
              <w:rPr>
                <w:rFonts w:ascii="Kalinga" w:hAnsi="Kalinga" w:cs="Kalinga"/>
                <w:b/>
                <w:noProof/>
                <w:sz w:val="20"/>
              </w:rPr>
            </w:pPr>
          </w:p>
        </w:tc>
        <w:tc>
          <w:tcPr>
            <w:tcW w:w="723" w:type="pct"/>
            <w:tcBorders>
              <w:top w:val="nil"/>
              <w:left w:val="nil"/>
              <w:bottom w:val="nil"/>
              <w:right w:val="nil"/>
            </w:tcBorders>
            <w:shd w:val="clear" w:color="auto" w:fill="auto"/>
          </w:tcPr>
          <w:p w:rsidR="00375966" w:rsidRPr="00375966" w:rsidRDefault="00375966" w:rsidP="00375966">
            <w:pPr>
              <w:spacing w:line="360" w:lineRule="auto"/>
              <w:rPr>
                <w:rFonts w:ascii="Kalinga" w:hAnsi="Kalinga" w:cs="Kalinga"/>
                <w:noProof/>
                <w:sz w:val="20"/>
              </w:rPr>
            </w:pPr>
          </w:p>
        </w:tc>
        <w:tc>
          <w:tcPr>
            <w:tcW w:w="574"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p>
        </w:tc>
        <w:tc>
          <w:tcPr>
            <w:tcW w:w="646"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p>
        </w:tc>
        <w:tc>
          <w:tcPr>
            <w:tcW w:w="584"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p>
        </w:tc>
        <w:tc>
          <w:tcPr>
            <w:tcW w:w="609"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p>
        </w:tc>
        <w:tc>
          <w:tcPr>
            <w:tcW w:w="538"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p>
        </w:tc>
      </w:tr>
      <w:tr w:rsidR="00375966" w:rsidRPr="00375966" w:rsidTr="00375966">
        <w:trPr>
          <w:trHeight w:hRule="exact" w:val="284"/>
        </w:trPr>
        <w:tc>
          <w:tcPr>
            <w:tcW w:w="1228" w:type="pct"/>
            <w:tcBorders>
              <w:top w:val="nil"/>
              <w:left w:val="nil"/>
              <w:bottom w:val="nil"/>
              <w:right w:val="nil"/>
            </w:tcBorders>
            <w:shd w:val="clear" w:color="D9D9D9" w:fill="D9D9D9"/>
            <w:noWrap/>
            <w:vAlign w:val="bottom"/>
            <w:hideMark/>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1 (most affluent)</w:t>
            </w:r>
          </w:p>
        </w:tc>
        <w:tc>
          <w:tcPr>
            <w:tcW w:w="821" w:type="pct"/>
            <w:gridSpan w:val="2"/>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627,041</w:t>
            </w:r>
          </w:p>
        </w:tc>
        <w:tc>
          <w:tcPr>
            <w:tcW w:w="574"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19.73</w:t>
            </w:r>
            <w:r w:rsidRPr="00375966">
              <w:rPr>
                <w:rFonts w:ascii="Kalinga" w:hAnsi="Kalinga" w:cs="Kalinga"/>
                <w:b/>
                <w:noProof/>
                <w:sz w:val="20"/>
              </w:rPr>
              <w:t>%</w:t>
            </w:r>
          </w:p>
        </w:tc>
        <w:tc>
          <w:tcPr>
            <w:tcW w:w="646"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26,408</w:t>
            </w:r>
          </w:p>
        </w:tc>
        <w:tc>
          <w:tcPr>
            <w:tcW w:w="584"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16.58</w:t>
            </w:r>
            <w:r w:rsidRPr="00375966">
              <w:rPr>
                <w:rFonts w:ascii="Kalinga" w:hAnsi="Kalinga" w:cs="Kalinga"/>
                <w:b/>
                <w:noProof/>
                <w:sz w:val="20"/>
              </w:rPr>
              <w:t>%</w:t>
            </w:r>
          </w:p>
        </w:tc>
        <w:tc>
          <w:tcPr>
            <w:tcW w:w="609"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2,710</w:t>
            </w:r>
          </w:p>
        </w:tc>
        <w:tc>
          <w:tcPr>
            <w:tcW w:w="538"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19.80</w:t>
            </w:r>
            <w:r w:rsidRPr="00375966">
              <w:rPr>
                <w:rFonts w:ascii="Kalinga" w:hAnsi="Kalinga" w:cs="Kalinga"/>
                <w:b/>
                <w:noProof/>
                <w:sz w:val="20"/>
              </w:rPr>
              <w:t>%</w:t>
            </w:r>
          </w:p>
        </w:tc>
      </w:tr>
      <w:tr w:rsidR="00375966" w:rsidRPr="00375966" w:rsidTr="00375966">
        <w:trPr>
          <w:trHeight w:hRule="exact" w:val="284"/>
        </w:trPr>
        <w:tc>
          <w:tcPr>
            <w:tcW w:w="1228" w:type="pct"/>
            <w:tcBorders>
              <w:top w:val="nil"/>
              <w:left w:val="nil"/>
              <w:bottom w:val="nil"/>
              <w:right w:val="nil"/>
            </w:tcBorders>
            <w:shd w:val="clear" w:color="auto" w:fill="auto"/>
            <w:noWrap/>
            <w:vAlign w:val="bottom"/>
            <w:hideMark/>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2</w:t>
            </w:r>
          </w:p>
        </w:tc>
        <w:tc>
          <w:tcPr>
            <w:tcW w:w="821" w:type="pct"/>
            <w:gridSpan w:val="2"/>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672,597</w:t>
            </w:r>
          </w:p>
        </w:tc>
        <w:tc>
          <w:tcPr>
            <w:tcW w:w="574"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21.17</w:t>
            </w:r>
            <w:r w:rsidRPr="00375966">
              <w:rPr>
                <w:rFonts w:ascii="Kalinga" w:hAnsi="Kalinga" w:cs="Kalinga"/>
                <w:b/>
                <w:noProof/>
                <w:sz w:val="20"/>
              </w:rPr>
              <w:t>%</w:t>
            </w:r>
          </w:p>
        </w:tc>
        <w:tc>
          <w:tcPr>
            <w:tcW w:w="646"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31,378</w:t>
            </w:r>
          </w:p>
        </w:tc>
        <w:tc>
          <w:tcPr>
            <w:tcW w:w="584"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19.70</w:t>
            </w:r>
            <w:r w:rsidRPr="00375966">
              <w:rPr>
                <w:rFonts w:ascii="Kalinga" w:hAnsi="Kalinga" w:cs="Kalinga"/>
                <w:b/>
                <w:noProof/>
                <w:sz w:val="20"/>
              </w:rPr>
              <w:t>%</w:t>
            </w:r>
          </w:p>
        </w:tc>
        <w:tc>
          <w:tcPr>
            <w:tcW w:w="609"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2,824</w:t>
            </w:r>
          </w:p>
        </w:tc>
        <w:tc>
          <w:tcPr>
            <w:tcW w:w="538"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20.63</w:t>
            </w:r>
            <w:r w:rsidRPr="00375966">
              <w:rPr>
                <w:rFonts w:ascii="Kalinga" w:hAnsi="Kalinga" w:cs="Kalinga"/>
                <w:b/>
                <w:noProof/>
                <w:sz w:val="20"/>
              </w:rPr>
              <w:t>%</w:t>
            </w:r>
          </w:p>
        </w:tc>
      </w:tr>
      <w:tr w:rsidR="00375966" w:rsidRPr="00375966" w:rsidTr="00375966">
        <w:trPr>
          <w:trHeight w:hRule="exact" w:val="284"/>
        </w:trPr>
        <w:tc>
          <w:tcPr>
            <w:tcW w:w="1228" w:type="pct"/>
            <w:tcBorders>
              <w:top w:val="nil"/>
              <w:left w:val="nil"/>
              <w:bottom w:val="nil"/>
              <w:right w:val="nil"/>
            </w:tcBorders>
            <w:shd w:val="clear" w:color="D9D9D9" w:fill="D9D9D9"/>
            <w:noWrap/>
            <w:vAlign w:val="bottom"/>
            <w:hideMark/>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3</w:t>
            </w:r>
          </w:p>
        </w:tc>
        <w:tc>
          <w:tcPr>
            <w:tcW w:w="821" w:type="pct"/>
            <w:gridSpan w:val="2"/>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607,787</w:t>
            </w:r>
          </w:p>
        </w:tc>
        <w:tc>
          <w:tcPr>
            <w:tcW w:w="574"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19.13</w:t>
            </w:r>
            <w:r w:rsidRPr="00375966">
              <w:rPr>
                <w:rFonts w:ascii="Kalinga" w:hAnsi="Kalinga" w:cs="Kalinga"/>
                <w:b/>
                <w:noProof/>
                <w:sz w:val="20"/>
              </w:rPr>
              <w:t>%</w:t>
            </w:r>
          </w:p>
        </w:tc>
        <w:tc>
          <w:tcPr>
            <w:tcW w:w="646"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31,801</w:t>
            </w:r>
          </w:p>
        </w:tc>
        <w:tc>
          <w:tcPr>
            <w:tcW w:w="584"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19.96</w:t>
            </w:r>
            <w:r w:rsidRPr="00375966">
              <w:rPr>
                <w:rFonts w:ascii="Kalinga" w:hAnsi="Kalinga" w:cs="Kalinga"/>
                <w:b/>
                <w:noProof/>
                <w:sz w:val="20"/>
              </w:rPr>
              <w:t>%</w:t>
            </w:r>
          </w:p>
        </w:tc>
        <w:tc>
          <w:tcPr>
            <w:tcW w:w="609"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2,708</w:t>
            </w:r>
          </w:p>
        </w:tc>
        <w:tc>
          <w:tcPr>
            <w:tcW w:w="538" w:type="pct"/>
            <w:tcBorders>
              <w:top w:val="nil"/>
              <w:left w:val="nil"/>
              <w:bottom w:val="nil"/>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19.79</w:t>
            </w:r>
            <w:r w:rsidRPr="00375966">
              <w:rPr>
                <w:rFonts w:ascii="Kalinga" w:hAnsi="Kalinga" w:cs="Kalinga"/>
                <w:b/>
                <w:noProof/>
                <w:sz w:val="20"/>
              </w:rPr>
              <w:t>%</w:t>
            </w:r>
          </w:p>
        </w:tc>
      </w:tr>
      <w:tr w:rsidR="00375966" w:rsidRPr="00375966" w:rsidTr="00375966">
        <w:trPr>
          <w:trHeight w:hRule="exact" w:val="284"/>
        </w:trPr>
        <w:tc>
          <w:tcPr>
            <w:tcW w:w="1228" w:type="pct"/>
            <w:tcBorders>
              <w:top w:val="nil"/>
              <w:left w:val="nil"/>
              <w:bottom w:val="nil"/>
              <w:right w:val="nil"/>
            </w:tcBorders>
            <w:shd w:val="clear" w:color="auto" w:fill="auto"/>
            <w:noWrap/>
            <w:vAlign w:val="bottom"/>
            <w:hideMark/>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4</w:t>
            </w:r>
          </w:p>
        </w:tc>
        <w:tc>
          <w:tcPr>
            <w:tcW w:w="821" w:type="pct"/>
            <w:gridSpan w:val="2"/>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696,504</w:t>
            </w:r>
          </w:p>
        </w:tc>
        <w:tc>
          <w:tcPr>
            <w:tcW w:w="574"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21.92</w:t>
            </w:r>
            <w:r w:rsidRPr="00375966">
              <w:rPr>
                <w:rFonts w:ascii="Kalinga" w:hAnsi="Kalinga" w:cs="Kalinga"/>
                <w:b/>
                <w:noProof/>
                <w:sz w:val="20"/>
              </w:rPr>
              <w:t>%</w:t>
            </w:r>
          </w:p>
        </w:tc>
        <w:tc>
          <w:tcPr>
            <w:tcW w:w="646"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36,785</w:t>
            </w:r>
          </w:p>
        </w:tc>
        <w:tc>
          <w:tcPr>
            <w:tcW w:w="584"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23.09</w:t>
            </w:r>
            <w:r w:rsidRPr="00375966">
              <w:rPr>
                <w:rFonts w:ascii="Kalinga" w:hAnsi="Kalinga" w:cs="Kalinga"/>
                <w:b/>
                <w:noProof/>
                <w:sz w:val="20"/>
              </w:rPr>
              <w:t>%</w:t>
            </w:r>
          </w:p>
        </w:tc>
        <w:tc>
          <w:tcPr>
            <w:tcW w:w="609"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3,015</w:t>
            </w:r>
          </w:p>
        </w:tc>
        <w:tc>
          <w:tcPr>
            <w:tcW w:w="538" w:type="pct"/>
            <w:tcBorders>
              <w:top w:val="nil"/>
              <w:left w:val="nil"/>
              <w:bottom w:val="nil"/>
              <w:right w:val="nil"/>
            </w:tcBorders>
            <w:shd w:val="clear" w:color="auto" w:fill="auto"/>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22.03</w:t>
            </w:r>
            <w:r w:rsidRPr="00375966">
              <w:rPr>
                <w:rFonts w:ascii="Kalinga" w:hAnsi="Kalinga" w:cs="Kalinga"/>
                <w:b/>
                <w:noProof/>
                <w:sz w:val="20"/>
              </w:rPr>
              <w:t>%</w:t>
            </w:r>
          </w:p>
        </w:tc>
      </w:tr>
      <w:tr w:rsidR="00375966" w:rsidRPr="00375966" w:rsidTr="00375966">
        <w:trPr>
          <w:trHeight w:hRule="exact" w:val="284"/>
        </w:trPr>
        <w:tc>
          <w:tcPr>
            <w:tcW w:w="1228" w:type="pct"/>
            <w:tcBorders>
              <w:top w:val="nil"/>
              <w:left w:val="nil"/>
              <w:bottom w:val="single" w:sz="4" w:space="0" w:color="000000"/>
              <w:right w:val="nil"/>
            </w:tcBorders>
            <w:shd w:val="clear" w:color="D9D9D9" w:fill="D9D9D9"/>
            <w:noWrap/>
            <w:vAlign w:val="bottom"/>
            <w:hideMark/>
          </w:tcPr>
          <w:p w:rsidR="00375966" w:rsidRPr="00375966" w:rsidRDefault="00375966" w:rsidP="00375966">
            <w:pPr>
              <w:spacing w:line="360" w:lineRule="auto"/>
              <w:rPr>
                <w:rFonts w:ascii="Kalinga" w:hAnsi="Kalinga" w:cs="Kalinga"/>
                <w:b/>
                <w:noProof/>
                <w:sz w:val="20"/>
              </w:rPr>
            </w:pPr>
            <w:r w:rsidRPr="00375966">
              <w:rPr>
                <w:rFonts w:ascii="Kalinga" w:hAnsi="Kalinga" w:cs="Kalinga"/>
                <w:b/>
                <w:noProof/>
                <w:sz w:val="20"/>
              </w:rPr>
              <w:t>5  (least affluent)</w:t>
            </w:r>
          </w:p>
        </w:tc>
        <w:tc>
          <w:tcPr>
            <w:tcW w:w="821" w:type="pct"/>
            <w:gridSpan w:val="2"/>
            <w:tcBorders>
              <w:top w:val="nil"/>
              <w:left w:val="nil"/>
              <w:bottom w:val="single" w:sz="4" w:space="0" w:color="000000"/>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573,630</w:t>
            </w:r>
          </w:p>
        </w:tc>
        <w:tc>
          <w:tcPr>
            <w:tcW w:w="574" w:type="pct"/>
            <w:tcBorders>
              <w:top w:val="nil"/>
              <w:left w:val="nil"/>
              <w:bottom w:val="single" w:sz="4" w:space="0" w:color="000000"/>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18.05</w:t>
            </w:r>
            <w:r w:rsidRPr="00375966">
              <w:rPr>
                <w:rFonts w:ascii="Kalinga" w:hAnsi="Kalinga" w:cs="Kalinga"/>
                <w:b/>
                <w:noProof/>
                <w:sz w:val="20"/>
              </w:rPr>
              <w:t>%</w:t>
            </w:r>
          </w:p>
        </w:tc>
        <w:tc>
          <w:tcPr>
            <w:tcW w:w="646" w:type="pct"/>
            <w:tcBorders>
              <w:top w:val="nil"/>
              <w:left w:val="nil"/>
              <w:bottom w:val="single" w:sz="4" w:space="0" w:color="000000"/>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32,918</w:t>
            </w:r>
          </w:p>
        </w:tc>
        <w:tc>
          <w:tcPr>
            <w:tcW w:w="584" w:type="pct"/>
            <w:tcBorders>
              <w:top w:val="nil"/>
              <w:left w:val="nil"/>
              <w:bottom w:val="single" w:sz="4" w:space="0" w:color="000000"/>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20.67</w:t>
            </w:r>
            <w:r w:rsidRPr="00375966">
              <w:rPr>
                <w:rFonts w:ascii="Kalinga" w:hAnsi="Kalinga" w:cs="Kalinga"/>
                <w:b/>
                <w:noProof/>
                <w:sz w:val="20"/>
              </w:rPr>
              <w:t>%</w:t>
            </w:r>
          </w:p>
        </w:tc>
        <w:tc>
          <w:tcPr>
            <w:tcW w:w="609" w:type="pct"/>
            <w:tcBorders>
              <w:top w:val="nil"/>
              <w:left w:val="nil"/>
              <w:bottom w:val="single" w:sz="4" w:space="0" w:color="000000"/>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2,430</w:t>
            </w:r>
          </w:p>
        </w:tc>
        <w:tc>
          <w:tcPr>
            <w:tcW w:w="538" w:type="pct"/>
            <w:tcBorders>
              <w:top w:val="nil"/>
              <w:left w:val="nil"/>
              <w:bottom w:val="single" w:sz="4" w:space="0" w:color="000000"/>
              <w:right w:val="nil"/>
            </w:tcBorders>
            <w:shd w:val="clear" w:color="D9D9D9" w:fill="D9D9D9"/>
            <w:noWrap/>
          </w:tcPr>
          <w:p w:rsidR="00375966" w:rsidRPr="00375966" w:rsidRDefault="00375966" w:rsidP="00375966">
            <w:pPr>
              <w:spacing w:line="360" w:lineRule="auto"/>
              <w:rPr>
                <w:rFonts w:ascii="Kalinga" w:hAnsi="Kalinga" w:cs="Kalinga"/>
                <w:noProof/>
                <w:sz w:val="20"/>
              </w:rPr>
            </w:pPr>
            <w:r w:rsidRPr="00375966">
              <w:rPr>
                <w:rFonts w:ascii="Kalinga" w:hAnsi="Kalinga" w:cs="Kalinga"/>
                <w:noProof/>
                <w:sz w:val="20"/>
              </w:rPr>
              <w:t>17.75</w:t>
            </w:r>
            <w:r w:rsidRPr="00375966">
              <w:rPr>
                <w:rFonts w:ascii="Kalinga" w:hAnsi="Kalinga" w:cs="Kalinga"/>
                <w:b/>
                <w:noProof/>
                <w:sz w:val="20"/>
              </w:rPr>
              <w:t>%</w:t>
            </w:r>
          </w:p>
        </w:tc>
      </w:tr>
    </w:tbl>
    <w:p w:rsidR="00375966" w:rsidRPr="00375966" w:rsidRDefault="00375966" w:rsidP="002D3799">
      <w:pPr>
        <w:rPr>
          <w:noProof/>
          <w:shd w:val="clear" w:color="auto" w:fill="FFFFFF"/>
        </w:rPr>
      </w:pPr>
      <w:r w:rsidRPr="00375966">
        <w:rPr>
          <w:noProof/>
          <w:sz w:val="22"/>
          <w:shd w:val="clear" w:color="auto" w:fill="FFFFFF"/>
        </w:rPr>
        <w:br w:type="page"/>
      </w:r>
    </w:p>
    <w:p w:rsidR="00375966" w:rsidRPr="00375966" w:rsidRDefault="00375966" w:rsidP="008100C0">
      <w:pPr>
        <w:pStyle w:val="Heading4"/>
        <w:rPr>
          <w:noProof/>
          <w:shd w:val="clear" w:color="auto" w:fill="FFFFFF"/>
        </w:rPr>
      </w:pPr>
      <w:bookmarkStart w:id="62" w:name="_Toc426115270"/>
      <w:r w:rsidRPr="00375966">
        <w:rPr>
          <w:noProof/>
          <w:shd w:val="clear" w:color="auto" w:fill="FFFFFF"/>
        </w:rPr>
        <w:lastRenderedPageBreak/>
        <w:t>Overall Prevalence of diabetic retinopathy</w:t>
      </w:r>
      <w:bookmarkEnd w:id="62"/>
    </w:p>
    <w:p w:rsidR="00375966" w:rsidRPr="00375966" w:rsidRDefault="00375966" w:rsidP="002D3799">
      <w:pPr>
        <w:rPr>
          <w:noProof/>
          <w:shd w:val="clear" w:color="auto" w:fill="FFFFFF"/>
        </w:rPr>
      </w:pPr>
      <w:r w:rsidRPr="00375966">
        <w:rPr>
          <w:noProof/>
          <w:shd w:val="clear" w:color="auto" w:fill="FFFFFF"/>
        </w:rPr>
        <w:t xml:space="preserve">During the study period there were a total of 144,362 prevalent cases of diabetic retinopathy giving an overall prevalence of 1.87% in the entire CPRD population,  28.31% in the population with type 2 diabetes and 48.43% in the population with type 1 diabetes. In both the CPRD and T2DM populations, the prevalence of diabetic retinopathy is higher amongst males and those of South Asian ethnicity. Amongst those with Type 1 diabetes, prevalence is highest in the White ethnic group compared to all other ethnic groups and slightly higher for females compared to males. </w:t>
      </w:r>
      <w:bookmarkStart w:id="63" w:name="OLE_LINK11"/>
      <w:bookmarkStart w:id="64" w:name="OLE_LINK12"/>
      <w:r w:rsidRPr="00375966">
        <w:rPr>
          <w:noProof/>
          <w:shd w:val="clear" w:color="auto" w:fill="FFFFFF"/>
        </w:rPr>
        <w:t xml:space="preserve">In all study populations, the prevalence of diabetic retinopathy increases with deprivation. </w:t>
      </w:r>
    </w:p>
    <w:p w:rsidR="00375966" w:rsidRPr="00375966" w:rsidRDefault="00375966" w:rsidP="00E76057">
      <w:pPr>
        <w:rPr>
          <w:noProof/>
          <w:shd w:val="clear" w:color="auto" w:fill="FFFFFF"/>
        </w:rPr>
      </w:pPr>
    </w:p>
    <w:bookmarkEnd w:id="63"/>
    <w:bookmarkEnd w:id="64"/>
    <w:p w:rsidR="00375966" w:rsidRPr="00375966" w:rsidRDefault="00375966" w:rsidP="00E76057">
      <w:pPr>
        <w:rPr>
          <w:b/>
          <w:i/>
          <w:iCs/>
          <w:noProof/>
          <w:sz w:val="4"/>
          <w:szCs w:val="18"/>
          <w:shd w:val="clear" w:color="auto" w:fill="FFFFFF"/>
        </w:rPr>
      </w:pPr>
    </w:p>
    <w:p w:rsidR="00375966" w:rsidRPr="00375966" w:rsidRDefault="00375966" w:rsidP="00E76057">
      <w:pPr>
        <w:rPr>
          <w:b/>
          <w:i/>
          <w:iCs/>
          <w:noProof/>
          <w:sz w:val="18"/>
          <w:szCs w:val="18"/>
          <w:shd w:val="clear" w:color="auto" w:fill="FFFFFF"/>
        </w:rPr>
      </w:pPr>
      <w:bookmarkStart w:id="65" w:name="_Toc426115296"/>
      <w:r w:rsidRPr="00375966">
        <w:rPr>
          <w:b/>
          <w:i/>
          <w:iCs/>
          <w:noProof/>
          <w:sz w:val="18"/>
          <w:szCs w:val="18"/>
          <w:shd w:val="clear" w:color="auto" w:fill="FFFFFF"/>
        </w:rPr>
        <w:t xml:space="preserve">Table </w:t>
      </w:r>
      <w:r w:rsidR="007767E7" w:rsidRPr="00375966">
        <w:rPr>
          <w:b/>
          <w:i/>
          <w:iCs/>
          <w:noProof/>
          <w:sz w:val="18"/>
          <w:szCs w:val="18"/>
          <w:shd w:val="clear" w:color="auto" w:fill="FFFFFF"/>
        </w:rPr>
        <w:fldChar w:fldCharType="begin"/>
      </w:r>
      <w:r w:rsidRPr="00375966">
        <w:rPr>
          <w:b/>
          <w:i/>
          <w:iCs/>
          <w:noProof/>
          <w:sz w:val="18"/>
          <w:szCs w:val="18"/>
          <w:shd w:val="clear" w:color="auto" w:fill="FFFFFF"/>
        </w:rPr>
        <w:instrText xml:space="preserve"> SEQ Table \* ARABIC </w:instrText>
      </w:r>
      <w:r w:rsidR="007767E7" w:rsidRPr="00375966">
        <w:rPr>
          <w:b/>
          <w:i/>
          <w:iCs/>
          <w:noProof/>
          <w:sz w:val="18"/>
          <w:szCs w:val="18"/>
          <w:shd w:val="clear" w:color="auto" w:fill="FFFFFF"/>
        </w:rPr>
        <w:fldChar w:fldCharType="separate"/>
      </w:r>
      <w:r w:rsidRPr="00375966">
        <w:rPr>
          <w:b/>
          <w:i/>
          <w:iCs/>
          <w:noProof/>
          <w:sz w:val="18"/>
          <w:szCs w:val="18"/>
          <w:shd w:val="clear" w:color="auto" w:fill="FFFFFF"/>
        </w:rPr>
        <w:t>8</w:t>
      </w:r>
      <w:r w:rsidR="007767E7" w:rsidRPr="00375966">
        <w:rPr>
          <w:b/>
          <w:i/>
          <w:iCs/>
          <w:noProof/>
          <w:sz w:val="18"/>
          <w:szCs w:val="18"/>
          <w:shd w:val="clear" w:color="auto" w:fill="FFFFFF"/>
        </w:rPr>
        <w:fldChar w:fldCharType="end"/>
      </w:r>
      <w:r w:rsidRPr="00375966">
        <w:rPr>
          <w:b/>
          <w:i/>
          <w:iCs/>
          <w:noProof/>
          <w:sz w:val="18"/>
          <w:szCs w:val="18"/>
          <w:shd w:val="clear" w:color="auto" w:fill="FFFFFF"/>
        </w:rPr>
        <w:t>. Overall prevalence of Diabetic Retinopathy in the CPRD 2004-2014</w:t>
      </w:r>
      <w:bookmarkEnd w:id="65"/>
    </w:p>
    <w:tbl>
      <w:tblPr>
        <w:tblStyle w:val="PlainTable41"/>
        <w:tblW w:w="5573" w:type="pct"/>
        <w:tblLook w:val="04A0"/>
      </w:tblPr>
      <w:tblGrid>
        <w:gridCol w:w="1513"/>
        <w:gridCol w:w="898"/>
        <w:gridCol w:w="618"/>
        <w:gridCol w:w="734"/>
        <w:gridCol w:w="781"/>
        <w:gridCol w:w="523"/>
        <w:gridCol w:w="1325"/>
        <w:gridCol w:w="1304"/>
        <w:gridCol w:w="1306"/>
        <w:gridCol w:w="1300"/>
      </w:tblGrid>
      <w:tr w:rsidR="00375966" w:rsidRPr="00375966" w:rsidTr="00375966">
        <w:trPr>
          <w:cnfStyle w:val="100000000000"/>
          <w:trHeight w:hRule="exact" w:val="284"/>
        </w:trPr>
        <w:tc>
          <w:tcPr>
            <w:cnfStyle w:val="001000000000"/>
            <w:tcW w:w="1169" w:type="pct"/>
            <w:gridSpan w:val="2"/>
            <w:tcBorders>
              <w:top w:val="single" w:sz="4" w:space="0" w:color="auto"/>
              <w:bottom w:val="single" w:sz="4" w:space="0" w:color="auto"/>
            </w:tcBorders>
            <w:hideMark/>
          </w:tcPr>
          <w:p w:rsidR="00375966" w:rsidRPr="00375966" w:rsidRDefault="00375966" w:rsidP="00375966">
            <w:pPr>
              <w:rPr>
                <w:rFonts w:ascii="Kalinga" w:hAnsi="Kalinga" w:cs="Kalinga"/>
                <w:noProof/>
                <w:sz w:val="20"/>
              </w:rPr>
            </w:pPr>
            <w:r w:rsidRPr="00375966">
              <w:rPr>
                <w:rFonts w:ascii="Kalinga" w:hAnsi="Kalinga" w:cs="Kalinga"/>
                <w:noProof/>
                <w:sz w:val="20"/>
              </w:rPr>
              <w:t>Diabetic Retinopathy</w:t>
            </w:r>
          </w:p>
        </w:tc>
        <w:tc>
          <w:tcPr>
            <w:tcW w:w="1289" w:type="pct"/>
            <w:gridSpan w:val="4"/>
            <w:tcBorders>
              <w:top w:val="single" w:sz="4" w:space="0" w:color="auto"/>
              <w:bottom w:val="single" w:sz="4" w:space="0" w:color="auto"/>
            </w:tcBorders>
            <w:hideMark/>
          </w:tcPr>
          <w:p w:rsidR="00375966" w:rsidRPr="00375966" w:rsidRDefault="00375966" w:rsidP="00375966">
            <w:pPr>
              <w:jc w:val="center"/>
              <w:cnfStyle w:val="100000000000"/>
              <w:rPr>
                <w:rFonts w:ascii="Kalinga" w:hAnsi="Kalinga" w:cs="Kalinga"/>
                <w:noProof/>
                <w:sz w:val="20"/>
              </w:rPr>
            </w:pPr>
            <w:r w:rsidRPr="00375966">
              <w:rPr>
                <w:rFonts w:ascii="Kalinga" w:hAnsi="Kalinga" w:cs="Kalinga"/>
                <w:noProof/>
                <w:sz w:val="20"/>
              </w:rPr>
              <w:t>CPRD</w:t>
            </w:r>
          </w:p>
        </w:tc>
        <w:tc>
          <w:tcPr>
            <w:tcW w:w="1276" w:type="pct"/>
            <w:gridSpan w:val="2"/>
            <w:tcBorders>
              <w:top w:val="single" w:sz="4" w:space="0" w:color="auto"/>
              <w:bottom w:val="single" w:sz="4" w:space="0" w:color="auto"/>
            </w:tcBorders>
            <w:hideMark/>
          </w:tcPr>
          <w:p w:rsidR="00375966" w:rsidRPr="00375966" w:rsidRDefault="00375966" w:rsidP="00375966">
            <w:pPr>
              <w:jc w:val="center"/>
              <w:cnfStyle w:val="100000000000"/>
              <w:rPr>
                <w:rFonts w:ascii="Kalinga" w:hAnsi="Kalinga" w:cs="Kalinga"/>
                <w:noProof/>
                <w:sz w:val="20"/>
              </w:rPr>
            </w:pPr>
            <w:r w:rsidRPr="00375966">
              <w:rPr>
                <w:rFonts w:ascii="Kalinga" w:hAnsi="Kalinga" w:cs="Kalinga"/>
                <w:noProof/>
                <w:sz w:val="20"/>
              </w:rPr>
              <w:t>T2DM</w:t>
            </w:r>
          </w:p>
        </w:tc>
        <w:tc>
          <w:tcPr>
            <w:tcW w:w="1265" w:type="pct"/>
            <w:gridSpan w:val="2"/>
            <w:tcBorders>
              <w:top w:val="single" w:sz="4" w:space="0" w:color="auto"/>
              <w:bottom w:val="single" w:sz="4" w:space="0" w:color="auto"/>
            </w:tcBorders>
            <w:hideMark/>
          </w:tcPr>
          <w:p w:rsidR="00375966" w:rsidRPr="00375966" w:rsidRDefault="00375966" w:rsidP="00375966">
            <w:pPr>
              <w:jc w:val="center"/>
              <w:cnfStyle w:val="100000000000"/>
              <w:rPr>
                <w:rFonts w:ascii="Kalinga" w:hAnsi="Kalinga" w:cs="Kalinga"/>
                <w:noProof/>
                <w:sz w:val="20"/>
              </w:rPr>
            </w:pPr>
            <w:r w:rsidRPr="00375966">
              <w:rPr>
                <w:rFonts w:ascii="Kalinga" w:hAnsi="Kalinga" w:cs="Kalinga"/>
                <w:noProof/>
                <w:sz w:val="20"/>
              </w:rPr>
              <w:t>T1DM</w:t>
            </w:r>
          </w:p>
        </w:tc>
      </w:tr>
      <w:tr w:rsidR="00375966" w:rsidRPr="00375966" w:rsidTr="00375966">
        <w:trPr>
          <w:cnfStyle w:val="000000100000"/>
          <w:trHeight w:hRule="exact" w:val="284"/>
        </w:trPr>
        <w:tc>
          <w:tcPr>
            <w:cnfStyle w:val="001000000000"/>
            <w:tcW w:w="1170" w:type="pct"/>
            <w:gridSpan w:val="2"/>
            <w:tcBorders>
              <w:top w:val="single" w:sz="4" w:space="0" w:color="auto"/>
            </w:tcBorders>
          </w:tcPr>
          <w:p w:rsidR="00375966" w:rsidRPr="00375966" w:rsidRDefault="00375966" w:rsidP="00375966">
            <w:pPr>
              <w:rPr>
                <w:rFonts w:ascii="Kalinga" w:hAnsi="Kalinga" w:cs="Kalinga"/>
                <w:noProof/>
                <w:sz w:val="20"/>
              </w:rPr>
            </w:pPr>
            <w:bookmarkStart w:id="66" w:name="_Hlk423862820"/>
            <w:r w:rsidRPr="00375966">
              <w:rPr>
                <w:rFonts w:ascii="Kalinga" w:hAnsi="Kalinga" w:cs="Kalinga"/>
                <w:noProof/>
                <w:sz w:val="20"/>
              </w:rPr>
              <w:t>Denominator (12+)</w:t>
            </w:r>
          </w:p>
        </w:tc>
        <w:tc>
          <w:tcPr>
            <w:tcW w:w="656" w:type="pct"/>
            <w:gridSpan w:val="2"/>
            <w:tcBorders>
              <w:top w:val="single" w:sz="4" w:space="0" w:color="auto"/>
            </w:tcBorders>
          </w:tcPr>
          <w:p w:rsidR="00375966" w:rsidRPr="00375966" w:rsidRDefault="00375966" w:rsidP="00375966">
            <w:pPr>
              <w:spacing w:line="360" w:lineRule="auto"/>
              <w:jc w:val="center"/>
              <w:cnfStyle w:val="000000100000"/>
              <w:rPr>
                <w:rFonts w:ascii="Kalinga" w:hAnsi="Kalinga" w:cs="Kalinga"/>
                <w:b/>
                <w:noProof/>
                <w:sz w:val="20"/>
                <w:szCs w:val="20"/>
              </w:rPr>
            </w:pPr>
            <w:r w:rsidRPr="00375966">
              <w:rPr>
                <w:rFonts w:ascii="Kalinga" w:hAnsi="Kalinga" w:cs="Kalinga"/>
                <w:b/>
                <w:noProof/>
                <w:sz w:val="20"/>
                <w:szCs w:val="20"/>
              </w:rPr>
              <w:t>7,707,475</w:t>
            </w:r>
          </w:p>
        </w:tc>
        <w:tc>
          <w:tcPr>
            <w:tcW w:w="633" w:type="pct"/>
            <w:gridSpan w:val="2"/>
            <w:tcBorders>
              <w:top w:val="single" w:sz="4" w:space="0" w:color="auto"/>
            </w:tcBorders>
          </w:tcPr>
          <w:p w:rsidR="00375966" w:rsidRPr="00375966" w:rsidRDefault="00375966" w:rsidP="00375966">
            <w:pPr>
              <w:spacing w:line="360" w:lineRule="auto"/>
              <w:jc w:val="center"/>
              <w:cnfStyle w:val="000000100000"/>
              <w:rPr>
                <w:rFonts w:ascii="Kalinga" w:hAnsi="Kalinga" w:cs="Kalinga"/>
                <w:b/>
                <w:noProof/>
                <w:sz w:val="20"/>
                <w:szCs w:val="20"/>
              </w:rPr>
            </w:pPr>
            <w:r w:rsidRPr="00375966">
              <w:rPr>
                <w:rFonts w:ascii="Kalinga" w:hAnsi="Kalinga" w:cs="Kalinga"/>
                <w:b/>
                <w:noProof/>
                <w:sz w:val="20"/>
                <w:szCs w:val="20"/>
              </w:rPr>
              <w:t>100.00%</w:t>
            </w:r>
          </w:p>
        </w:tc>
        <w:tc>
          <w:tcPr>
            <w:tcW w:w="642" w:type="pct"/>
            <w:tcBorders>
              <w:top w:val="single" w:sz="4" w:space="0" w:color="auto"/>
            </w:tcBorders>
            <w:vAlign w:val="bottom"/>
          </w:tcPr>
          <w:p w:rsidR="00375966" w:rsidRPr="00375966" w:rsidRDefault="00375966" w:rsidP="00375966">
            <w:pPr>
              <w:spacing w:line="360" w:lineRule="auto"/>
              <w:jc w:val="center"/>
              <w:cnfStyle w:val="000000100000"/>
              <w:rPr>
                <w:rFonts w:ascii="Kalinga" w:hAnsi="Kalinga" w:cs="Kalinga"/>
                <w:b/>
                <w:noProof/>
                <w:sz w:val="20"/>
                <w:szCs w:val="20"/>
              </w:rPr>
            </w:pPr>
            <w:r w:rsidRPr="00375966">
              <w:rPr>
                <w:rFonts w:ascii="Kalinga" w:hAnsi="Kalinga" w:cs="Kalinga"/>
                <w:b/>
                <w:noProof/>
                <w:sz w:val="20"/>
                <w:szCs w:val="20"/>
              </w:rPr>
              <w:t>338,390</w:t>
            </w:r>
          </w:p>
        </w:tc>
        <w:tc>
          <w:tcPr>
            <w:tcW w:w="633" w:type="pct"/>
            <w:tcBorders>
              <w:top w:val="single" w:sz="4" w:space="0" w:color="auto"/>
            </w:tcBorders>
            <w:vAlign w:val="bottom"/>
          </w:tcPr>
          <w:p w:rsidR="00375966" w:rsidRPr="00375966" w:rsidRDefault="00375966" w:rsidP="00375966">
            <w:pPr>
              <w:spacing w:line="360" w:lineRule="auto"/>
              <w:jc w:val="center"/>
              <w:cnfStyle w:val="000000100000"/>
              <w:rPr>
                <w:rFonts w:ascii="Kalinga" w:hAnsi="Kalinga" w:cs="Kalinga"/>
                <w:b/>
                <w:noProof/>
                <w:sz w:val="20"/>
                <w:szCs w:val="20"/>
              </w:rPr>
            </w:pPr>
            <w:r w:rsidRPr="00375966">
              <w:rPr>
                <w:rFonts w:ascii="Kalinga" w:hAnsi="Kalinga" w:cs="Kalinga"/>
                <w:b/>
                <w:noProof/>
                <w:sz w:val="20"/>
                <w:szCs w:val="20"/>
              </w:rPr>
              <w:t>100%</w:t>
            </w:r>
          </w:p>
        </w:tc>
        <w:tc>
          <w:tcPr>
            <w:tcW w:w="634" w:type="pct"/>
            <w:tcBorders>
              <w:top w:val="single" w:sz="4" w:space="0" w:color="auto"/>
            </w:tcBorders>
            <w:vAlign w:val="bottom"/>
          </w:tcPr>
          <w:p w:rsidR="00375966" w:rsidRPr="00375966" w:rsidRDefault="00375966" w:rsidP="00375966">
            <w:pPr>
              <w:spacing w:line="360" w:lineRule="auto"/>
              <w:jc w:val="center"/>
              <w:cnfStyle w:val="000000100000"/>
              <w:rPr>
                <w:rFonts w:ascii="Kalinga" w:hAnsi="Kalinga" w:cs="Kalinga"/>
                <w:b/>
                <w:noProof/>
                <w:sz w:val="20"/>
                <w:szCs w:val="20"/>
              </w:rPr>
            </w:pPr>
            <w:r w:rsidRPr="00375966">
              <w:rPr>
                <w:rFonts w:ascii="Kalinga" w:hAnsi="Kalinga" w:cs="Kalinga"/>
                <w:b/>
                <w:noProof/>
                <w:sz w:val="20"/>
                <w:szCs w:val="20"/>
              </w:rPr>
              <w:t>30,657</w:t>
            </w:r>
          </w:p>
        </w:tc>
        <w:tc>
          <w:tcPr>
            <w:tcW w:w="631" w:type="pct"/>
            <w:tcBorders>
              <w:top w:val="single" w:sz="4" w:space="0" w:color="auto"/>
            </w:tcBorders>
            <w:vAlign w:val="bottom"/>
          </w:tcPr>
          <w:p w:rsidR="00375966" w:rsidRPr="00375966" w:rsidRDefault="00375966" w:rsidP="00375966">
            <w:pPr>
              <w:spacing w:line="360" w:lineRule="auto"/>
              <w:jc w:val="center"/>
              <w:cnfStyle w:val="000000100000"/>
              <w:rPr>
                <w:rFonts w:ascii="Kalinga" w:hAnsi="Kalinga" w:cs="Kalinga"/>
                <w:b/>
                <w:noProof/>
                <w:sz w:val="20"/>
                <w:szCs w:val="20"/>
              </w:rPr>
            </w:pPr>
            <w:r w:rsidRPr="00375966">
              <w:rPr>
                <w:rFonts w:ascii="Kalinga" w:hAnsi="Kalinga" w:cs="Kalinga"/>
                <w:b/>
                <w:noProof/>
                <w:sz w:val="20"/>
                <w:szCs w:val="20"/>
              </w:rPr>
              <w:t>100%</w:t>
            </w:r>
          </w:p>
        </w:tc>
      </w:tr>
      <w:bookmarkEnd w:id="66"/>
      <w:tr w:rsidR="00375966" w:rsidRPr="00375966" w:rsidTr="00375966">
        <w:trPr>
          <w:trHeight w:hRule="exact" w:val="284"/>
        </w:trPr>
        <w:tc>
          <w:tcPr>
            <w:cnfStyle w:val="001000000000"/>
            <w:tcW w:w="1169" w:type="pct"/>
            <w:gridSpan w:val="2"/>
            <w:tcBorders>
              <w:top w:val="single" w:sz="4" w:space="0" w:color="auto"/>
              <w:bottom w:val="single" w:sz="4" w:space="0" w:color="auto"/>
            </w:tcBorders>
            <w:hideMark/>
          </w:tcPr>
          <w:p w:rsidR="00375966" w:rsidRPr="00375966" w:rsidRDefault="00375966" w:rsidP="00375966">
            <w:pPr>
              <w:rPr>
                <w:rFonts w:ascii="Kalinga" w:hAnsi="Kalinga" w:cs="Kalinga"/>
                <w:noProof/>
                <w:sz w:val="20"/>
              </w:rPr>
            </w:pPr>
            <w:r w:rsidRPr="00375966">
              <w:rPr>
                <w:rFonts w:ascii="Kalinga" w:hAnsi="Kalinga" w:cs="Kalinga"/>
                <w:noProof/>
                <w:sz w:val="20"/>
              </w:rPr>
              <w:t> </w:t>
            </w:r>
          </w:p>
        </w:tc>
        <w:tc>
          <w:tcPr>
            <w:tcW w:w="656" w:type="pct"/>
            <w:gridSpan w:val="2"/>
            <w:tcBorders>
              <w:top w:val="single" w:sz="4" w:space="0" w:color="auto"/>
              <w:bottom w:val="single" w:sz="4" w:space="0" w:color="auto"/>
            </w:tcBorders>
            <w:hideMark/>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N with DR</w:t>
            </w:r>
          </w:p>
        </w:tc>
        <w:tc>
          <w:tcPr>
            <w:tcW w:w="633" w:type="pct"/>
            <w:gridSpan w:val="2"/>
            <w:tcBorders>
              <w:top w:val="single" w:sz="4" w:space="0" w:color="auto"/>
              <w:bottom w:val="single" w:sz="4" w:space="0" w:color="auto"/>
            </w:tcBorders>
            <w:hideMark/>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 with DR</w:t>
            </w:r>
          </w:p>
        </w:tc>
        <w:tc>
          <w:tcPr>
            <w:tcW w:w="643" w:type="pct"/>
            <w:tcBorders>
              <w:top w:val="single" w:sz="4" w:space="0" w:color="auto"/>
              <w:bottom w:val="single" w:sz="4" w:space="0" w:color="auto"/>
            </w:tcBorders>
            <w:hideMark/>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N with DR</w:t>
            </w:r>
          </w:p>
        </w:tc>
        <w:tc>
          <w:tcPr>
            <w:tcW w:w="633" w:type="pct"/>
            <w:tcBorders>
              <w:top w:val="single" w:sz="4" w:space="0" w:color="auto"/>
              <w:bottom w:val="single" w:sz="4" w:space="0" w:color="auto"/>
            </w:tcBorders>
            <w:hideMark/>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 with DR</w:t>
            </w:r>
          </w:p>
        </w:tc>
        <w:tc>
          <w:tcPr>
            <w:tcW w:w="634" w:type="pct"/>
            <w:tcBorders>
              <w:top w:val="single" w:sz="4" w:space="0" w:color="auto"/>
              <w:bottom w:val="single" w:sz="4" w:space="0" w:color="auto"/>
            </w:tcBorders>
            <w:hideMark/>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N with DR</w:t>
            </w:r>
          </w:p>
        </w:tc>
        <w:tc>
          <w:tcPr>
            <w:tcW w:w="631" w:type="pct"/>
            <w:tcBorders>
              <w:top w:val="single" w:sz="4" w:space="0" w:color="auto"/>
              <w:bottom w:val="single" w:sz="4" w:space="0" w:color="auto"/>
            </w:tcBorders>
            <w:hideMark/>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 with DR</w:t>
            </w:r>
          </w:p>
        </w:tc>
      </w:tr>
      <w:tr w:rsidR="00375966" w:rsidRPr="00375966" w:rsidTr="00375966">
        <w:trPr>
          <w:cnfStyle w:val="000000100000"/>
          <w:trHeight w:hRule="exact" w:val="284"/>
        </w:trPr>
        <w:tc>
          <w:tcPr>
            <w:cnfStyle w:val="001000000000"/>
            <w:tcW w:w="1169" w:type="pct"/>
            <w:gridSpan w:val="2"/>
            <w:tcBorders>
              <w:top w:val="single" w:sz="4" w:space="0" w:color="auto"/>
            </w:tcBorders>
            <w:hideMark/>
          </w:tcPr>
          <w:p w:rsidR="00375966" w:rsidRPr="00375966" w:rsidRDefault="00375966" w:rsidP="00375966">
            <w:pPr>
              <w:rPr>
                <w:rFonts w:ascii="Kalinga" w:hAnsi="Kalinga" w:cs="Kalinga"/>
                <w:noProof/>
                <w:sz w:val="20"/>
              </w:rPr>
            </w:pPr>
            <w:r w:rsidRPr="00375966">
              <w:rPr>
                <w:rFonts w:ascii="Kalinga" w:hAnsi="Kalinga" w:cs="Kalinga"/>
                <w:noProof/>
                <w:sz w:val="20"/>
              </w:rPr>
              <w:t>Prevalent DR</w:t>
            </w:r>
          </w:p>
        </w:tc>
        <w:tc>
          <w:tcPr>
            <w:tcW w:w="656" w:type="pct"/>
            <w:gridSpan w:val="2"/>
            <w:tcBorders>
              <w:top w:val="single" w:sz="4" w:space="0" w:color="auto"/>
            </w:tcBorders>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 xml:space="preserve"> 144,362 </w:t>
            </w:r>
          </w:p>
        </w:tc>
        <w:tc>
          <w:tcPr>
            <w:tcW w:w="633" w:type="pct"/>
            <w:gridSpan w:val="2"/>
            <w:tcBorders>
              <w:top w:val="single" w:sz="4" w:space="0" w:color="auto"/>
            </w:tcBorders>
          </w:tcPr>
          <w:p w:rsidR="00375966" w:rsidRPr="00375966" w:rsidRDefault="00375966" w:rsidP="00375966">
            <w:pPr>
              <w:spacing w:line="360" w:lineRule="auto"/>
              <w:cnfStyle w:val="000000100000"/>
              <w:rPr>
                <w:rFonts w:ascii="Kalinga" w:hAnsi="Kalinga" w:cs="Kalinga"/>
                <w:noProof/>
                <w:sz w:val="20"/>
                <w:szCs w:val="20"/>
              </w:rPr>
            </w:pPr>
            <w:r w:rsidRPr="00375966">
              <w:rPr>
                <w:rFonts w:ascii="Kalinga" w:hAnsi="Kalinga" w:cs="Kalinga"/>
                <w:noProof/>
                <w:sz w:val="20"/>
                <w:szCs w:val="20"/>
              </w:rPr>
              <w:t>1.87%</w:t>
            </w:r>
          </w:p>
        </w:tc>
        <w:tc>
          <w:tcPr>
            <w:tcW w:w="643" w:type="pct"/>
            <w:tcBorders>
              <w:top w:val="single" w:sz="4" w:space="0" w:color="auto"/>
            </w:tcBorders>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 xml:space="preserve"> 95,807 </w:t>
            </w:r>
          </w:p>
        </w:tc>
        <w:tc>
          <w:tcPr>
            <w:tcW w:w="633" w:type="pct"/>
            <w:tcBorders>
              <w:top w:val="single" w:sz="4" w:space="0" w:color="auto"/>
            </w:tcBorders>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28.31%</w:t>
            </w:r>
          </w:p>
        </w:tc>
        <w:tc>
          <w:tcPr>
            <w:tcW w:w="634" w:type="pct"/>
            <w:tcBorders>
              <w:top w:val="single" w:sz="4" w:space="0" w:color="auto"/>
            </w:tcBorders>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 xml:space="preserve"> 14,846 </w:t>
            </w:r>
          </w:p>
        </w:tc>
        <w:tc>
          <w:tcPr>
            <w:tcW w:w="631" w:type="pct"/>
            <w:tcBorders>
              <w:top w:val="single" w:sz="4" w:space="0" w:color="auto"/>
            </w:tcBorders>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48.43%</w:t>
            </w:r>
          </w:p>
        </w:tc>
      </w:tr>
      <w:tr w:rsidR="00375966" w:rsidRPr="00375966" w:rsidTr="00375966">
        <w:trPr>
          <w:trHeight w:hRule="exact" w:val="284"/>
        </w:trPr>
        <w:tc>
          <w:tcPr>
            <w:cnfStyle w:val="001000000000"/>
            <w:tcW w:w="1169" w:type="pct"/>
            <w:gridSpan w:val="2"/>
          </w:tcPr>
          <w:p w:rsidR="00375966" w:rsidRPr="00375966" w:rsidRDefault="00375966" w:rsidP="00375966">
            <w:pPr>
              <w:rPr>
                <w:rFonts w:ascii="Kalinga" w:hAnsi="Kalinga" w:cs="Kalinga"/>
                <w:noProof/>
                <w:sz w:val="20"/>
              </w:rPr>
            </w:pPr>
          </w:p>
        </w:tc>
        <w:tc>
          <w:tcPr>
            <w:tcW w:w="656" w:type="pct"/>
            <w:gridSpan w:val="2"/>
          </w:tcPr>
          <w:p w:rsidR="00375966" w:rsidRPr="00375966" w:rsidRDefault="00375966" w:rsidP="00375966">
            <w:pPr>
              <w:jc w:val="center"/>
              <w:cnfStyle w:val="000000000000"/>
              <w:rPr>
                <w:rFonts w:ascii="Kalinga" w:hAnsi="Kalinga" w:cs="Kalinga"/>
                <w:noProof/>
                <w:sz w:val="20"/>
              </w:rPr>
            </w:pPr>
          </w:p>
        </w:tc>
        <w:tc>
          <w:tcPr>
            <w:tcW w:w="633" w:type="pct"/>
            <w:gridSpan w:val="2"/>
          </w:tcPr>
          <w:p w:rsidR="00375966" w:rsidRPr="00375966" w:rsidRDefault="00375966" w:rsidP="00375966">
            <w:pPr>
              <w:spacing w:line="360" w:lineRule="auto"/>
              <w:cnfStyle w:val="000000000000"/>
              <w:rPr>
                <w:rFonts w:ascii="Kalinga" w:hAnsi="Kalinga" w:cs="Kalinga"/>
                <w:noProof/>
                <w:sz w:val="20"/>
                <w:szCs w:val="20"/>
              </w:rPr>
            </w:pPr>
          </w:p>
        </w:tc>
        <w:tc>
          <w:tcPr>
            <w:tcW w:w="643" w:type="pct"/>
          </w:tcPr>
          <w:p w:rsidR="00375966" w:rsidRPr="00375966" w:rsidRDefault="00375966" w:rsidP="00375966">
            <w:pPr>
              <w:jc w:val="center"/>
              <w:cnfStyle w:val="000000000000"/>
              <w:rPr>
                <w:rFonts w:ascii="Kalinga" w:hAnsi="Kalinga" w:cs="Kalinga"/>
                <w:noProof/>
                <w:sz w:val="20"/>
              </w:rPr>
            </w:pPr>
          </w:p>
        </w:tc>
        <w:tc>
          <w:tcPr>
            <w:tcW w:w="633" w:type="pct"/>
          </w:tcPr>
          <w:p w:rsidR="00375966" w:rsidRPr="00375966" w:rsidRDefault="00375966" w:rsidP="00375966">
            <w:pPr>
              <w:jc w:val="center"/>
              <w:cnfStyle w:val="000000000000"/>
              <w:rPr>
                <w:rFonts w:ascii="Kalinga" w:hAnsi="Kalinga" w:cs="Kalinga"/>
                <w:noProof/>
                <w:sz w:val="20"/>
              </w:rPr>
            </w:pPr>
          </w:p>
        </w:tc>
        <w:tc>
          <w:tcPr>
            <w:tcW w:w="634" w:type="pct"/>
          </w:tcPr>
          <w:p w:rsidR="00375966" w:rsidRPr="00375966" w:rsidRDefault="00375966" w:rsidP="00375966">
            <w:pPr>
              <w:jc w:val="center"/>
              <w:cnfStyle w:val="000000000000"/>
              <w:rPr>
                <w:rFonts w:ascii="Kalinga" w:hAnsi="Kalinga" w:cs="Kalinga"/>
                <w:noProof/>
                <w:sz w:val="20"/>
              </w:rPr>
            </w:pPr>
          </w:p>
        </w:tc>
        <w:tc>
          <w:tcPr>
            <w:tcW w:w="631" w:type="pct"/>
          </w:tcPr>
          <w:p w:rsidR="00375966" w:rsidRPr="00375966" w:rsidRDefault="00375966" w:rsidP="00375966">
            <w:pPr>
              <w:jc w:val="center"/>
              <w:cnfStyle w:val="000000000000"/>
              <w:rPr>
                <w:rFonts w:ascii="Kalinga" w:hAnsi="Kalinga" w:cs="Kalinga"/>
                <w:noProof/>
                <w:sz w:val="20"/>
              </w:rPr>
            </w:pPr>
          </w:p>
        </w:tc>
      </w:tr>
      <w:tr w:rsidR="00375966" w:rsidRPr="00375966" w:rsidTr="00375966">
        <w:trPr>
          <w:cnfStyle w:val="000000100000"/>
          <w:trHeight w:hRule="exact" w:val="284"/>
        </w:trPr>
        <w:tc>
          <w:tcPr>
            <w:cnfStyle w:val="001000000000"/>
            <w:tcW w:w="1169" w:type="pct"/>
            <w:gridSpan w:val="2"/>
          </w:tcPr>
          <w:p w:rsidR="00375966" w:rsidRPr="00375966" w:rsidRDefault="00375966" w:rsidP="00375966">
            <w:pPr>
              <w:rPr>
                <w:rFonts w:ascii="Kalinga" w:hAnsi="Kalinga" w:cs="Kalinga"/>
                <w:noProof/>
                <w:sz w:val="20"/>
              </w:rPr>
            </w:pPr>
            <w:r w:rsidRPr="00375966">
              <w:rPr>
                <w:rFonts w:ascii="Kalinga" w:hAnsi="Kalinga" w:cs="Kalinga"/>
                <w:noProof/>
                <w:sz w:val="20"/>
              </w:rPr>
              <w:t>Gender</w:t>
            </w:r>
          </w:p>
        </w:tc>
        <w:tc>
          <w:tcPr>
            <w:tcW w:w="656" w:type="pct"/>
            <w:gridSpan w:val="2"/>
          </w:tcPr>
          <w:p w:rsidR="00375966" w:rsidRPr="00375966" w:rsidRDefault="00375966" w:rsidP="00375966">
            <w:pPr>
              <w:jc w:val="center"/>
              <w:cnfStyle w:val="000000100000"/>
              <w:rPr>
                <w:rFonts w:ascii="Kalinga" w:hAnsi="Kalinga" w:cs="Kalinga"/>
                <w:noProof/>
                <w:sz w:val="20"/>
              </w:rPr>
            </w:pPr>
          </w:p>
        </w:tc>
        <w:tc>
          <w:tcPr>
            <w:tcW w:w="633" w:type="pct"/>
            <w:gridSpan w:val="2"/>
          </w:tcPr>
          <w:p w:rsidR="00375966" w:rsidRPr="00375966" w:rsidRDefault="00375966" w:rsidP="00375966">
            <w:pPr>
              <w:spacing w:line="360" w:lineRule="auto"/>
              <w:cnfStyle w:val="000000100000"/>
              <w:rPr>
                <w:rFonts w:ascii="Kalinga" w:hAnsi="Kalinga" w:cs="Kalinga"/>
                <w:noProof/>
                <w:sz w:val="20"/>
                <w:szCs w:val="20"/>
              </w:rPr>
            </w:pPr>
          </w:p>
        </w:tc>
        <w:tc>
          <w:tcPr>
            <w:tcW w:w="643" w:type="pct"/>
          </w:tcPr>
          <w:p w:rsidR="00375966" w:rsidRPr="00375966" w:rsidRDefault="00375966" w:rsidP="00375966">
            <w:pPr>
              <w:jc w:val="center"/>
              <w:cnfStyle w:val="000000100000"/>
              <w:rPr>
                <w:rFonts w:ascii="Kalinga" w:hAnsi="Kalinga" w:cs="Kalinga"/>
                <w:noProof/>
                <w:sz w:val="20"/>
              </w:rPr>
            </w:pPr>
          </w:p>
        </w:tc>
        <w:tc>
          <w:tcPr>
            <w:tcW w:w="633" w:type="pct"/>
          </w:tcPr>
          <w:p w:rsidR="00375966" w:rsidRPr="00375966" w:rsidRDefault="00375966" w:rsidP="00375966">
            <w:pPr>
              <w:jc w:val="center"/>
              <w:cnfStyle w:val="000000100000"/>
              <w:rPr>
                <w:rFonts w:ascii="Kalinga" w:hAnsi="Kalinga" w:cs="Kalinga"/>
                <w:noProof/>
                <w:sz w:val="20"/>
              </w:rPr>
            </w:pPr>
          </w:p>
        </w:tc>
        <w:tc>
          <w:tcPr>
            <w:tcW w:w="634" w:type="pct"/>
          </w:tcPr>
          <w:p w:rsidR="00375966" w:rsidRPr="00375966" w:rsidRDefault="00375966" w:rsidP="00375966">
            <w:pPr>
              <w:jc w:val="center"/>
              <w:cnfStyle w:val="000000100000"/>
              <w:rPr>
                <w:rFonts w:ascii="Kalinga" w:hAnsi="Kalinga" w:cs="Kalinga"/>
                <w:noProof/>
                <w:sz w:val="20"/>
              </w:rPr>
            </w:pPr>
          </w:p>
        </w:tc>
        <w:tc>
          <w:tcPr>
            <w:tcW w:w="631" w:type="pct"/>
          </w:tcPr>
          <w:p w:rsidR="00375966" w:rsidRPr="00375966" w:rsidRDefault="00375966" w:rsidP="00375966">
            <w:pPr>
              <w:jc w:val="center"/>
              <w:cnfStyle w:val="000000100000"/>
              <w:rPr>
                <w:rFonts w:ascii="Kalinga" w:hAnsi="Kalinga" w:cs="Kalinga"/>
                <w:noProof/>
                <w:sz w:val="20"/>
              </w:rPr>
            </w:pPr>
          </w:p>
        </w:tc>
      </w:tr>
      <w:tr w:rsidR="00375966" w:rsidRPr="00375966" w:rsidTr="00375966">
        <w:trPr>
          <w:trHeight w:hRule="exact" w:val="284"/>
        </w:trPr>
        <w:tc>
          <w:tcPr>
            <w:cnfStyle w:val="001000000000"/>
            <w:tcW w:w="1169" w:type="pct"/>
            <w:gridSpan w:val="2"/>
          </w:tcPr>
          <w:p w:rsidR="00375966" w:rsidRPr="00375966" w:rsidRDefault="00375966" w:rsidP="00375966">
            <w:pPr>
              <w:rPr>
                <w:rFonts w:ascii="Kalinga" w:hAnsi="Kalinga" w:cs="Kalinga"/>
                <w:noProof/>
                <w:sz w:val="20"/>
              </w:rPr>
            </w:pPr>
            <w:r w:rsidRPr="00375966">
              <w:rPr>
                <w:rFonts w:ascii="Kalinga" w:hAnsi="Kalinga" w:cs="Kalinga"/>
                <w:noProof/>
                <w:sz w:val="20"/>
              </w:rPr>
              <w:t>Male</w:t>
            </w:r>
          </w:p>
        </w:tc>
        <w:tc>
          <w:tcPr>
            <w:tcW w:w="656" w:type="pct"/>
            <w:gridSpan w:val="2"/>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 xml:space="preserve"> 80,148 </w:t>
            </w:r>
          </w:p>
        </w:tc>
        <w:tc>
          <w:tcPr>
            <w:tcW w:w="633" w:type="pct"/>
            <w:gridSpan w:val="2"/>
          </w:tcPr>
          <w:p w:rsidR="00375966" w:rsidRPr="00375966" w:rsidRDefault="00375966" w:rsidP="00375966">
            <w:pPr>
              <w:spacing w:line="360" w:lineRule="auto"/>
              <w:cnfStyle w:val="000000000000"/>
              <w:rPr>
                <w:rFonts w:ascii="Kalinga" w:hAnsi="Kalinga" w:cs="Kalinga"/>
                <w:noProof/>
                <w:sz w:val="20"/>
                <w:szCs w:val="20"/>
              </w:rPr>
            </w:pPr>
            <w:r w:rsidRPr="00375966">
              <w:rPr>
                <w:rFonts w:ascii="Kalinga" w:hAnsi="Kalinga" w:cs="Kalinga"/>
                <w:noProof/>
                <w:sz w:val="20"/>
                <w:szCs w:val="20"/>
              </w:rPr>
              <w:t>2.11%</w:t>
            </w:r>
          </w:p>
        </w:tc>
        <w:tc>
          <w:tcPr>
            <w:tcW w:w="643" w:type="pct"/>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 xml:space="preserve"> 54,309 </w:t>
            </w:r>
          </w:p>
        </w:tc>
        <w:tc>
          <w:tcPr>
            <w:tcW w:w="633" w:type="pct"/>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29.02%</w:t>
            </w:r>
          </w:p>
        </w:tc>
        <w:tc>
          <w:tcPr>
            <w:tcW w:w="634" w:type="pct"/>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 xml:space="preserve"> 8,579 </w:t>
            </w:r>
          </w:p>
        </w:tc>
        <w:tc>
          <w:tcPr>
            <w:tcW w:w="631" w:type="pct"/>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48.30%</w:t>
            </w:r>
          </w:p>
        </w:tc>
      </w:tr>
      <w:tr w:rsidR="00375966" w:rsidRPr="00375966" w:rsidTr="00375966">
        <w:trPr>
          <w:cnfStyle w:val="000000100000"/>
          <w:trHeight w:hRule="exact" w:val="284"/>
        </w:trPr>
        <w:tc>
          <w:tcPr>
            <w:cnfStyle w:val="001000000000"/>
            <w:tcW w:w="1169" w:type="pct"/>
            <w:gridSpan w:val="2"/>
            <w:hideMark/>
          </w:tcPr>
          <w:p w:rsidR="00375966" w:rsidRPr="00375966" w:rsidRDefault="00375966" w:rsidP="00375966">
            <w:pPr>
              <w:rPr>
                <w:rFonts w:ascii="Kalinga" w:hAnsi="Kalinga" w:cs="Kalinga"/>
                <w:noProof/>
                <w:sz w:val="20"/>
              </w:rPr>
            </w:pPr>
            <w:r w:rsidRPr="00375966">
              <w:rPr>
                <w:rFonts w:ascii="Kalinga" w:hAnsi="Kalinga" w:cs="Kalinga"/>
                <w:noProof/>
                <w:sz w:val="20"/>
              </w:rPr>
              <w:t>Female</w:t>
            </w:r>
          </w:p>
        </w:tc>
        <w:tc>
          <w:tcPr>
            <w:tcW w:w="656" w:type="pct"/>
            <w:gridSpan w:val="2"/>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 xml:space="preserve"> 64,214 </w:t>
            </w:r>
          </w:p>
        </w:tc>
        <w:tc>
          <w:tcPr>
            <w:tcW w:w="633" w:type="pct"/>
            <w:gridSpan w:val="2"/>
          </w:tcPr>
          <w:p w:rsidR="00375966" w:rsidRPr="00375966" w:rsidRDefault="00375966" w:rsidP="00375966">
            <w:pPr>
              <w:spacing w:line="360" w:lineRule="auto"/>
              <w:cnfStyle w:val="000000100000"/>
              <w:rPr>
                <w:rFonts w:ascii="Kalinga" w:hAnsi="Kalinga" w:cs="Kalinga"/>
                <w:noProof/>
                <w:sz w:val="20"/>
                <w:szCs w:val="20"/>
              </w:rPr>
            </w:pPr>
            <w:r w:rsidRPr="00375966">
              <w:rPr>
                <w:rFonts w:ascii="Kalinga" w:hAnsi="Kalinga" w:cs="Kalinga"/>
                <w:noProof/>
                <w:sz w:val="20"/>
                <w:szCs w:val="20"/>
              </w:rPr>
              <w:t>1.64%</w:t>
            </w:r>
          </w:p>
        </w:tc>
        <w:tc>
          <w:tcPr>
            <w:tcW w:w="643" w:type="pct"/>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 xml:space="preserve"> 41,498 </w:t>
            </w:r>
          </w:p>
        </w:tc>
        <w:tc>
          <w:tcPr>
            <w:tcW w:w="633" w:type="pct"/>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27.44%</w:t>
            </w:r>
          </w:p>
        </w:tc>
        <w:tc>
          <w:tcPr>
            <w:tcW w:w="634" w:type="pct"/>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 xml:space="preserve"> 6,267 </w:t>
            </w:r>
          </w:p>
        </w:tc>
        <w:tc>
          <w:tcPr>
            <w:tcW w:w="631" w:type="pct"/>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48.60%</w:t>
            </w:r>
          </w:p>
        </w:tc>
      </w:tr>
      <w:tr w:rsidR="00375966" w:rsidRPr="00375966" w:rsidTr="00375966">
        <w:trPr>
          <w:trHeight w:hRule="exact" w:val="284"/>
        </w:trPr>
        <w:tc>
          <w:tcPr>
            <w:cnfStyle w:val="001000000000"/>
            <w:tcW w:w="1169" w:type="pct"/>
            <w:gridSpan w:val="2"/>
            <w:hideMark/>
          </w:tcPr>
          <w:p w:rsidR="00375966" w:rsidRPr="00375966" w:rsidRDefault="00375966" w:rsidP="00375966">
            <w:pPr>
              <w:rPr>
                <w:rFonts w:ascii="Kalinga" w:hAnsi="Kalinga" w:cs="Kalinga"/>
                <w:noProof/>
                <w:sz w:val="20"/>
              </w:rPr>
            </w:pPr>
            <w:r w:rsidRPr="00375966">
              <w:rPr>
                <w:rFonts w:ascii="Kalinga" w:hAnsi="Kalinga" w:cs="Kalinga"/>
                <w:noProof/>
                <w:sz w:val="20"/>
              </w:rPr>
              <w:t> </w:t>
            </w:r>
          </w:p>
        </w:tc>
        <w:tc>
          <w:tcPr>
            <w:tcW w:w="656" w:type="pct"/>
            <w:gridSpan w:val="2"/>
          </w:tcPr>
          <w:p w:rsidR="00375966" w:rsidRPr="00375966" w:rsidRDefault="00375966" w:rsidP="00375966">
            <w:pPr>
              <w:jc w:val="center"/>
              <w:cnfStyle w:val="000000000000"/>
              <w:rPr>
                <w:rFonts w:ascii="Kalinga" w:hAnsi="Kalinga" w:cs="Kalinga"/>
                <w:noProof/>
                <w:sz w:val="20"/>
              </w:rPr>
            </w:pPr>
          </w:p>
        </w:tc>
        <w:tc>
          <w:tcPr>
            <w:tcW w:w="633" w:type="pct"/>
            <w:gridSpan w:val="2"/>
          </w:tcPr>
          <w:p w:rsidR="00375966" w:rsidRPr="00375966" w:rsidRDefault="00375966" w:rsidP="00375966">
            <w:pPr>
              <w:spacing w:line="360" w:lineRule="auto"/>
              <w:cnfStyle w:val="000000000000"/>
              <w:rPr>
                <w:rFonts w:ascii="Kalinga" w:hAnsi="Kalinga" w:cs="Kalinga"/>
                <w:noProof/>
                <w:sz w:val="20"/>
                <w:szCs w:val="20"/>
              </w:rPr>
            </w:pPr>
          </w:p>
        </w:tc>
        <w:tc>
          <w:tcPr>
            <w:tcW w:w="643" w:type="pct"/>
          </w:tcPr>
          <w:p w:rsidR="00375966" w:rsidRPr="00375966" w:rsidRDefault="00375966" w:rsidP="00375966">
            <w:pPr>
              <w:jc w:val="center"/>
              <w:cnfStyle w:val="000000000000"/>
              <w:rPr>
                <w:rFonts w:ascii="Kalinga" w:hAnsi="Kalinga" w:cs="Kalinga"/>
                <w:noProof/>
                <w:sz w:val="20"/>
              </w:rPr>
            </w:pPr>
          </w:p>
        </w:tc>
        <w:tc>
          <w:tcPr>
            <w:tcW w:w="633" w:type="pct"/>
          </w:tcPr>
          <w:p w:rsidR="00375966" w:rsidRPr="00375966" w:rsidRDefault="00375966" w:rsidP="00375966">
            <w:pPr>
              <w:jc w:val="center"/>
              <w:cnfStyle w:val="000000000000"/>
              <w:rPr>
                <w:rFonts w:ascii="Kalinga" w:hAnsi="Kalinga" w:cs="Kalinga"/>
                <w:noProof/>
                <w:sz w:val="20"/>
              </w:rPr>
            </w:pPr>
          </w:p>
        </w:tc>
        <w:tc>
          <w:tcPr>
            <w:tcW w:w="634" w:type="pct"/>
          </w:tcPr>
          <w:p w:rsidR="00375966" w:rsidRPr="00375966" w:rsidRDefault="00375966" w:rsidP="00375966">
            <w:pPr>
              <w:jc w:val="center"/>
              <w:cnfStyle w:val="000000000000"/>
              <w:rPr>
                <w:rFonts w:ascii="Kalinga" w:hAnsi="Kalinga" w:cs="Kalinga"/>
                <w:noProof/>
                <w:sz w:val="20"/>
              </w:rPr>
            </w:pPr>
          </w:p>
        </w:tc>
        <w:tc>
          <w:tcPr>
            <w:tcW w:w="631" w:type="pct"/>
          </w:tcPr>
          <w:p w:rsidR="00375966" w:rsidRPr="00375966" w:rsidRDefault="00375966" w:rsidP="00375966">
            <w:pPr>
              <w:jc w:val="center"/>
              <w:cnfStyle w:val="000000000000"/>
              <w:rPr>
                <w:rFonts w:ascii="Kalinga" w:hAnsi="Kalinga" w:cs="Kalinga"/>
                <w:noProof/>
                <w:sz w:val="20"/>
              </w:rPr>
            </w:pPr>
          </w:p>
        </w:tc>
      </w:tr>
      <w:tr w:rsidR="00375966" w:rsidRPr="00375966" w:rsidTr="00375966">
        <w:trPr>
          <w:cnfStyle w:val="000000100000"/>
          <w:trHeight w:hRule="exact" w:val="284"/>
        </w:trPr>
        <w:tc>
          <w:tcPr>
            <w:cnfStyle w:val="001000000000"/>
            <w:tcW w:w="1169" w:type="pct"/>
            <w:gridSpan w:val="2"/>
          </w:tcPr>
          <w:p w:rsidR="00375966" w:rsidRPr="00375966" w:rsidRDefault="00375966" w:rsidP="00375966">
            <w:pPr>
              <w:rPr>
                <w:rFonts w:ascii="Kalinga" w:hAnsi="Kalinga" w:cs="Kalinga"/>
                <w:noProof/>
                <w:sz w:val="20"/>
              </w:rPr>
            </w:pPr>
            <w:r w:rsidRPr="00375966">
              <w:rPr>
                <w:rFonts w:ascii="Kalinga" w:hAnsi="Kalinga" w:cs="Kalinga"/>
                <w:noProof/>
                <w:sz w:val="20"/>
              </w:rPr>
              <w:t>Ethnic Group</w:t>
            </w:r>
          </w:p>
        </w:tc>
        <w:tc>
          <w:tcPr>
            <w:tcW w:w="656" w:type="pct"/>
            <w:gridSpan w:val="2"/>
          </w:tcPr>
          <w:p w:rsidR="00375966" w:rsidRPr="00375966" w:rsidRDefault="00375966" w:rsidP="00375966">
            <w:pPr>
              <w:jc w:val="center"/>
              <w:cnfStyle w:val="000000100000"/>
              <w:rPr>
                <w:rFonts w:ascii="Kalinga" w:hAnsi="Kalinga" w:cs="Kalinga"/>
                <w:noProof/>
                <w:sz w:val="20"/>
              </w:rPr>
            </w:pPr>
          </w:p>
        </w:tc>
        <w:tc>
          <w:tcPr>
            <w:tcW w:w="633" w:type="pct"/>
            <w:gridSpan w:val="2"/>
          </w:tcPr>
          <w:p w:rsidR="00375966" w:rsidRPr="00375966" w:rsidRDefault="00375966" w:rsidP="00375966">
            <w:pPr>
              <w:spacing w:line="360" w:lineRule="auto"/>
              <w:cnfStyle w:val="000000100000"/>
              <w:rPr>
                <w:rFonts w:ascii="Kalinga" w:hAnsi="Kalinga" w:cs="Kalinga"/>
                <w:noProof/>
                <w:sz w:val="20"/>
                <w:szCs w:val="20"/>
              </w:rPr>
            </w:pPr>
          </w:p>
        </w:tc>
        <w:tc>
          <w:tcPr>
            <w:tcW w:w="643" w:type="pct"/>
          </w:tcPr>
          <w:p w:rsidR="00375966" w:rsidRPr="00375966" w:rsidRDefault="00375966" w:rsidP="00375966">
            <w:pPr>
              <w:jc w:val="center"/>
              <w:cnfStyle w:val="000000100000"/>
              <w:rPr>
                <w:rFonts w:ascii="Kalinga" w:hAnsi="Kalinga" w:cs="Kalinga"/>
                <w:noProof/>
                <w:sz w:val="20"/>
              </w:rPr>
            </w:pPr>
          </w:p>
        </w:tc>
        <w:tc>
          <w:tcPr>
            <w:tcW w:w="633" w:type="pct"/>
          </w:tcPr>
          <w:p w:rsidR="00375966" w:rsidRPr="00375966" w:rsidRDefault="00375966" w:rsidP="00375966">
            <w:pPr>
              <w:jc w:val="center"/>
              <w:cnfStyle w:val="000000100000"/>
              <w:rPr>
                <w:rFonts w:ascii="Kalinga" w:hAnsi="Kalinga" w:cs="Kalinga"/>
                <w:noProof/>
                <w:sz w:val="20"/>
              </w:rPr>
            </w:pPr>
          </w:p>
        </w:tc>
        <w:tc>
          <w:tcPr>
            <w:tcW w:w="634" w:type="pct"/>
          </w:tcPr>
          <w:p w:rsidR="00375966" w:rsidRPr="00375966" w:rsidRDefault="00375966" w:rsidP="00375966">
            <w:pPr>
              <w:jc w:val="center"/>
              <w:cnfStyle w:val="000000100000"/>
              <w:rPr>
                <w:rFonts w:ascii="Kalinga" w:hAnsi="Kalinga" w:cs="Kalinga"/>
                <w:noProof/>
                <w:sz w:val="20"/>
              </w:rPr>
            </w:pPr>
          </w:p>
        </w:tc>
        <w:tc>
          <w:tcPr>
            <w:tcW w:w="631" w:type="pct"/>
          </w:tcPr>
          <w:p w:rsidR="00375966" w:rsidRPr="00375966" w:rsidRDefault="00375966" w:rsidP="00375966">
            <w:pPr>
              <w:jc w:val="center"/>
              <w:cnfStyle w:val="000000100000"/>
              <w:rPr>
                <w:rFonts w:ascii="Kalinga" w:hAnsi="Kalinga" w:cs="Kalinga"/>
                <w:noProof/>
                <w:sz w:val="20"/>
              </w:rPr>
            </w:pPr>
          </w:p>
        </w:tc>
      </w:tr>
      <w:tr w:rsidR="00375966" w:rsidRPr="00375966" w:rsidTr="00375966">
        <w:trPr>
          <w:trHeight w:hRule="exact" w:val="284"/>
        </w:trPr>
        <w:tc>
          <w:tcPr>
            <w:cnfStyle w:val="001000000000"/>
            <w:tcW w:w="1169" w:type="pct"/>
            <w:gridSpan w:val="2"/>
            <w:hideMark/>
          </w:tcPr>
          <w:p w:rsidR="00375966" w:rsidRPr="00375966" w:rsidRDefault="00375966" w:rsidP="00375966">
            <w:pPr>
              <w:rPr>
                <w:rFonts w:ascii="Kalinga" w:hAnsi="Kalinga" w:cs="Kalinga"/>
                <w:noProof/>
                <w:sz w:val="20"/>
              </w:rPr>
            </w:pPr>
            <w:r w:rsidRPr="00375966">
              <w:rPr>
                <w:rFonts w:ascii="Kalinga" w:hAnsi="Kalinga" w:cs="Kalinga"/>
                <w:noProof/>
                <w:sz w:val="20"/>
              </w:rPr>
              <w:t>White</w:t>
            </w:r>
          </w:p>
        </w:tc>
        <w:tc>
          <w:tcPr>
            <w:tcW w:w="656" w:type="pct"/>
            <w:gridSpan w:val="2"/>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 xml:space="preserve"> 91,447 </w:t>
            </w:r>
          </w:p>
        </w:tc>
        <w:tc>
          <w:tcPr>
            <w:tcW w:w="633" w:type="pct"/>
            <w:gridSpan w:val="2"/>
          </w:tcPr>
          <w:p w:rsidR="00375966" w:rsidRPr="00375966" w:rsidRDefault="00375966" w:rsidP="00375966">
            <w:pPr>
              <w:spacing w:line="360" w:lineRule="auto"/>
              <w:cnfStyle w:val="000000000000"/>
              <w:rPr>
                <w:rFonts w:ascii="Kalinga" w:hAnsi="Kalinga" w:cs="Kalinga"/>
                <w:noProof/>
                <w:sz w:val="20"/>
                <w:szCs w:val="20"/>
              </w:rPr>
            </w:pPr>
            <w:r w:rsidRPr="00375966">
              <w:rPr>
                <w:rFonts w:ascii="Kalinga" w:hAnsi="Kalinga" w:cs="Kalinga"/>
                <w:noProof/>
                <w:sz w:val="20"/>
                <w:szCs w:val="20"/>
              </w:rPr>
              <w:t>2.28%</w:t>
            </w:r>
          </w:p>
        </w:tc>
        <w:tc>
          <w:tcPr>
            <w:tcW w:w="643" w:type="pct"/>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 xml:space="preserve"> 60,781 </w:t>
            </w:r>
          </w:p>
        </w:tc>
        <w:tc>
          <w:tcPr>
            <w:tcW w:w="633" w:type="pct"/>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29.62%</w:t>
            </w:r>
          </w:p>
        </w:tc>
        <w:tc>
          <w:tcPr>
            <w:tcW w:w="634" w:type="pct"/>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 xml:space="preserve"> 9,953 </w:t>
            </w:r>
          </w:p>
        </w:tc>
        <w:tc>
          <w:tcPr>
            <w:tcW w:w="631" w:type="pct"/>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50.24%</w:t>
            </w:r>
          </w:p>
        </w:tc>
      </w:tr>
      <w:tr w:rsidR="00375966" w:rsidRPr="00375966" w:rsidTr="00375966">
        <w:trPr>
          <w:cnfStyle w:val="000000100000"/>
          <w:trHeight w:hRule="exact" w:val="284"/>
        </w:trPr>
        <w:tc>
          <w:tcPr>
            <w:cnfStyle w:val="001000000000"/>
            <w:tcW w:w="1169" w:type="pct"/>
            <w:gridSpan w:val="2"/>
            <w:hideMark/>
          </w:tcPr>
          <w:p w:rsidR="00375966" w:rsidRPr="00375966" w:rsidRDefault="00375966" w:rsidP="00375966">
            <w:pPr>
              <w:rPr>
                <w:rFonts w:ascii="Kalinga" w:hAnsi="Kalinga" w:cs="Kalinga"/>
                <w:noProof/>
                <w:sz w:val="20"/>
              </w:rPr>
            </w:pPr>
            <w:r w:rsidRPr="00375966">
              <w:rPr>
                <w:rFonts w:ascii="Kalinga" w:hAnsi="Kalinga" w:cs="Kalinga"/>
                <w:noProof/>
                <w:sz w:val="20"/>
              </w:rPr>
              <w:t>South Asian</w:t>
            </w:r>
          </w:p>
        </w:tc>
        <w:tc>
          <w:tcPr>
            <w:tcW w:w="656" w:type="pct"/>
            <w:gridSpan w:val="2"/>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 xml:space="preserve"> 5,727 </w:t>
            </w:r>
          </w:p>
        </w:tc>
        <w:tc>
          <w:tcPr>
            <w:tcW w:w="633" w:type="pct"/>
            <w:gridSpan w:val="2"/>
          </w:tcPr>
          <w:p w:rsidR="00375966" w:rsidRPr="00375966" w:rsidRDefault="00375966" w:rsidP="00375966">
            <w:pPr>
              <w:spacing w:line="360" w:lineRule="auto"/>
              <w:cnfStyle w:val="000000100000"/>
              <w:rPr>
                <w:rFonts w:ascii="Kalinga" w:hAnsi="Kalinga" w:cs="Kalinga"/>
                <w:noProof/>
                <w:sz w:val="20"/>
                <w:szCs w:val="20"/>
              </w:rPr>
            </w:pPr>
            <w:r w:rsidRPr="00375966">
              <w:rPr>
                <w:rFonts w:ascii="Kalinga" w:hAnsi="Kalinga" w:cs="Kalinga"/>
                <w:noProof/>
                <w:sz w:val="20"/>
                <w:szCs w:val="20"/>
              </w:rPr>
              <w:t>2.57%</w:t>
            </w:r>
          </w:p>
        </w:tc>
        <w:tc>
          <w:tcPr>
            <w:tcW w:w="643" w:type="pct"/>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 xml:space="preserve"> 4,743 </w:t>
            </w:r>
          </w:p>
        </w:tc>
        <w:tc>
          <w:tcPr>
            <w:tcW w:w="633" w:type="pct"/>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29.94%</w:t>
            </w:r>
          </w:p>
        </w:tc>
        <w:tc>
          <w:tcPr>
            <w:tcW w:w="634" w:type="pct"/>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 xml:space="preserve"> 184 </w:t>
            </w:r>
          </w:p>
        </w:tc>
        <w:tc>
          <w:tcPr>
            <w:tcW w:w="631" w:type="pct"/>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40.62%</w:t>
            </w:r>
          </w:p>
        </w:tc>
      </w:tr>
      <w:tr w:rsidR="00375966" w:rsidRPr="00375966" w:rsidTr="00375966">
        <w:trPr>
          <w:trHeight w:hRule="exact" w:val="284"/>
        </w:trPr>
        <w:tc>
          <w:tcPr>
            <w:cnfStyle w:val="001000000000"/>
            <w:tcW w:w="1169" w:type="pct"/>
            <w:gridSpan w:val="2"/>
            <w:hideMark/>
          </w:tcPr>
          <w:p w:rsidR="00375966" w:rsidRPr="00375966" w:rsidRDefault="00375966" w:rsidP="00375966">
            <w:pPr>
              <w:rPr>
                <w:rFonts w:ascii="Kalinga" w:hAnsi="Kalinga" w:cs="Kalinga"/>
                <w:noProof/>
                <w:sz w:val="20"/>
              </w:rPr>
            </w:pPr>
            <w:r w:rsidRPr="00375966">
              <w:rPr>
                <w:rFonts w:ascii="Kalinga" w:hAnsi="Kalinga" w:cs="Kalinga"/>
                <w:noProof/>
                <w:sz w:val="20"/>
              </w:rPr>
              <w:t>Black</w:t>
            </w:r>
          </w:p>
        </w:tc>
        <w:tc>
          <w:tcPr>
            <w:tcW w:w="656" w:type="pct"/>
            <w:gridSpan w:val="2"/>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 xml:space="preserve"> 2,684 </w:t>
            </w:r>
          </w:p>
        </w:tc>
        <w:tc>
          <w:tcPr>
            <w:tcW w:w="633" w:type="pct"/>
            <w:gridSpan w:val="2"/>
          </w:tcPr>
          <w:p w:rsidR="00375966" w:rsidRPr="00375966" w:rsidRDefault="00375966" w:rsidP="00375966">
            <w:pPr>
              <w:spacing w:line="360" w:lineRule="auto"/>
              <w:cnfStyle w:val="000000000000"/>
              <w:rPr>
                <w:rFonts w:ascii="Kalinga" w:hAnsi="Kalinga" w:cs="Kalinga"/>
                <w:noProof/>
                <w:sz w:val="20"/>
                <w:szCs w:val="20"/>
              </w:rPr>
            </w:pPr>
            <w:r w:rsidRPr="00375966">
              <w:rPr>
                <w:rFonts w:ascii="Kalinga" w:hAnsi="Kalinga" w:cs="Kalinga"/>
                <w:noProof/>
                <w:sz w:val="20"/>
                <w:szCs w:val="20"/>
              </w:rPr>
              <w:t>1.89%</w:t>
            </w:r>
          </w:p>
        </w:tc>
        <w:tc>
          <w:tcPr>
            <w:tcW w:w="643" w:type="pct"/>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 xml:space="preserve"> 2,074 </w:t>
            </w:r>
          </w:p>
        </w:tc>
        <w:tc>
          <w:tcPr>
            <w:tcW w:w="633" w:type="pct"/>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28.86%</w:t>
            </w:r>
          </w:p>
        </w:tc>
        <w:tc>
          <w:tcPr>
            <w:tcW w:w="634" w:type="pct"/>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 xml:space="preserve"> 124 </w:t>
            </w:r>
          </w:p>
        </w:tc>
        <w:tc>
          <w:tcPr>
            <w:tcW w:w="631" w:type="pct"/>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33.24%</w:t>
            </w:r>
          </w:p>
        </w:tc>
      </w:tr>
      <w:tr w:rsidR="00375966" w:rsidRPr="00375966" w:rsidTr="00375966">
        <w:trPr>
          <w:cnfStyle w:val="000000100000"/>
          <w:trHeight w:hRule="exact" w:val="284"/>
        </w:trPr>
        <w:tc>
          <w:tcPr>
            <w:cnfStyle w:val="001000000000"/>
            <w:tcW w:w="1169" w:type="pct"/>
            <w:gridSpan w:val="2"/>
            <w:hideMark/>
          </w:tcPr>
          <w:p w:rsidR="00375966" w:rsidRPr="00375966" w:rsidRDefault="00375966" w:rsidP="00375966">
            <w:pPr>
              <w:rPr>
                <w:rFonts w:ascii="Kalinga" w:hAnsi="Kalinga" w:cs="Kalinga"/>
                <w:noProof/>
                <w:sz w:val="20"/>
              </w:rPr>
            </w:pPr>
            <w:r w:rsidRPr="00375966">
              <w:rPr>
                <w:rFonts w:ascii="Kalinga" w:hAnsi="Kalinga" w:cs="Kalinga"/>
                <w:noProof/>
                <w:sz w:val="20"/>
              </w:rPr>
              <w:t>Other</w:t>
            </w:r>
          </w:p>
        </w:tc>
        <w:tc>
          <w:tcPr>
            <w:tcW w:w="656" w:type="pct"/>
            <w:gridSpan w:val="2"/>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 xml:space="preserve"> 1,461 </w:t>
            </w:r>
          </w:p>
        </w:tc>
        <w:tc>
          <w:tcPr>
            <w:tcW w:w="633" w:type="pct"/>
            <w:gridSpan w:val="2"/>
          </w:tcPr>
          <w:p w:rsidR="00375966" w:rsidRPr="00375966" w:rsidRDefault="00375966" w:rsidP="00375966">
            <w:pPr>
              <w:spacing w:line="360" w:lineRule="auto"/>
              <w:cnfStyle w:val="000000100000"/>
              <w:rPr>
                <w:rFonts w:ascii="Kalinga" w:hAnsi="Kalinga" w:cs="Kalinga"/>
                <w:noProof/>
                <w:sz w:val="20"/>
                <w:szCs w:val="20"/>
              </w:rPr>
            </w:pPr>
            <w:r w:rsidRPr="00375966">
              <w:rPr>
                <w:rFonts w:ascii="Kalinga" w:hAnsi="Kalinga" w:cs="Kalinga"/>
                <w:noProof/>
                <w:sz w:val="20"/>
                <w:szCs w:val="20"/>
              </w:rPr>
              <w:t>1.34%</w:t>
            </w:r>
          </w:p>
        </w:tc>
        <w:tc>
          <w:tcPr>
            <w:tcW w:w="643" w:type="pct"/>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 xml:space="preserve"> 1,085 </w:t>
            </w:r>
          </w:p>
        </w:tc>
        <w:tc>
          <w:tcPr>
            <w:tcW w:w="633" w:type="pct"/>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27.88%</w:t>
            </w:r>
          </w:p>
        </w:tc>
        <w:tc>
          <w:tcPr>
            <w:tcW w:w="634" w:type="pct"/>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 xml:space="preserve"> 93 </w:t>
            </w:r>
          </w:p>
        </w:tc>
        <w:tc>
          <w:tcPr>
            <w:tcW w:w="631" w:type="pct"/>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36.61%</w:t>
            </w:r>
          </w:p>
        </w:tc>
      </w:tr>
      <w:tr w:rsidR="00375966" w:rsidRPr="00375966" w:rsidTr="00375966">
        <w:trPr>
          <w:trHeight w:hRule="exact" w:val="284"/>
        </w:trPr>
        <w:tc>
          <w:tcPr>
            <w:cnfStyle w:val="001000000000"/>
            <w:tcW w:w="1169" w:type="pct"/>
            <w:gridSpan w:val="2"/>
            <w:hideMark/>
          </w:tcPr>
          <w:p w:rsidR="00375966" w:rsidRPr="00375966" w:rsidRDefault="00375966" w:rsidP="00375966">
            <w:pPr>
              <w:rPr>
                <w:rFonts w:ascii="Kalinga" w:hAnsi="Kalinga" w:cs="Kalinga"/>
                <w:noProof/>
                <w:sz w:val="20"/>
              </w:rPr>
            </w:pPr>
            <w:r w:rsidRPr="00375966">
              <w:rPr>
                <w:rFonts w:ascii="Kalinga" w:hAnsi="Kalinga" w:cs="Kalinga"/>
                <w:noProof/>
                <w:sz w:val="20"/>
              </w:rPr>
              <w:t>Mixed</w:t>
            </w:r>
          </w:p>
        </w:tc>
        <w:tc>
          <w:tcPr>
            <w:tcW w:w="656" w:type="pct"/>
            <w:gridSpan w:val="2"/>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 xml:space="preserve"> 491 </w:t>
            </w:r>
          </w:p>
        </w:tc>
        <w:tc>
          <w:tcPr>
            <w:tcW w:w="633" w:type="pct"/>
            <w:gridSpan w:val="2"/>
          </w:tcPr>
          <w:p w:rsidR="00375966" w:rsidRPr="00375966" w:rsidRDefault="00375966" w:rsidP="00375966">
            <w:pPr>
              <w:spacing w:line="360" w:lineRule="auto"/>
              <w:cnfStyle w:val="000000000000"/>
              <w:rPr>
                <w:rFonts w:ascii="Kalinga" w:hAnsi="Kalinga" w:cs="Kalinga"/>
                <w:noProof/>
                <w:sz w:val="20"/>
                <w:szCs w:val="20"/>
              </w:rPr>
            </w:pPr>
            <w:r w:rsidRPr="00375966">
              <w:rPr>
                <w:rFonts w:ascii="Kalinga" w:hAnsi="Kalinga" w:cs="Kalinga"/>
                <w:noProof/>
                <w:sz w:val="20"/>
                <w:szCs w:val="20"/>
              </w:rPr>
              <w:t>0.97%</w:t>
            </w:r>
          </w:p>
        </w:tc>
        <w:tc>
          <w:tcPr>
            <w:tcW w:w="643" w:type="pct"/>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 xml:space="preserve"> 322 </w:t>
            </w:r>
          </w:p>
        </w:tc>
        <w:tc>
          <w:tcPr>
            <w:tcW w:w="633" w:type="pct"/>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29.41%</w:t>
            </w:r>
          </w:p>
        </w:tc>
        <w:tc>
          <w:tcPr>
            <w:tcW w:w="634" w:type="pct"/>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 xml:space="preserve"> 51 </w:t>
            </w:r>
          </w:p>
        </w:tc>
        <w:tc>
          <w:tcPr>
            <w:tcW w:w="631" w:type="pct"/>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33.55%</w:t>
            </w:r>
          </w:p>
        </w:tc>
      </w:tr>
      <w:tr w:rsidR="00375966" w:rsidRPr="00375966" w:rsidTr="00375966">
        <w:trPr>
          <w:cnfStyle w:val="000000100000"/>
          <w:trHeight w:hRule="exact" w:val="284"/>
        </w:trPr>
        <w:tc>
          <w:tcPr>
            <w:cnfStyle w:val="001000000000"/>
            <w:tcW w:w="1169" w:type="pct"/>
            <w:gridSpan w:val="2"/>
            <w:hideMark/>
          </w:tcPr>
          <w:p w:rsidR="00375966" w:rsidRPr="00375966" w:rsidRDefault="00375966" w:rsidP="00375966">
            <w:pPr>
              <w:rPr>
                <w:rFonts w:ascii="Kalinga" w:hAnsi="Kalinga" w:cs="Kalinga"/>
                <w:noProof/>
                <w:sz w:val="20"/>
              </w:rPr>
            </w:pPr>
            <w:r w:rsidRPr="00375966">
              <w:rPr>
                <w:rFonts w:ascii="Kalinga" w:hAnsi="Kalinga" w:cs="Kalinga"/>
                <w:noProof/>
                <w:sz w:val="20"/>
              </w:rPr>
              <w:t>Unknown</w:t>
            </w:r>
          </w:p>
        </w:tc>
        <w:tc>
          <w:tcPr>
            <w:tcW w:w="656" w:type="pct"/>
            <w:gridSpan w:val="2"/>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 xml:space="preserve"> 42,552 </w:t>
            </w:r>
          </w:p>
        </w:tc>
        <w:tc>
          <w:tcPr>
            <w:tcW w:w="633" w:type="pct"/>
            <w:gridSpan w:val="2"/>
          </w:tcPr>
          <w:p w:rsidR="00375966" w:rsidRPr="00375966" w:rsidRDefault="00375966" w:rsidP="00375966">
            <w:pPr>
              <w:spacing w:line="360" w:lineRule="auto"/>
              <w:cnfStyle w:val="000000100000"/>
              <w:rPr>
                <w:rFonts w:ascii="Kalinga" w:hAnsi="Kalinga" w:cs="Kalinga"/>
                <w:noProof/>
                <w:sz w:val="20"/>
                <w:szCs w:val="20"/>
              </w:rPr>
            </w:pPr>
            <w:r w:rsidRPr="00375966">
              <w:rPr>
                <w:rFonts w:ascii="Kalinga" w:hAnsi="Kalinga" w:cs="Kalinga"/>
                <w:noProof/>
                <w:sz w:val="20"/>
                <w:szCs w:val="20"/>
              </w:rPr>
              <w:t>1.34%</w:t>
            </w:r>
          </w:p>
        </w:tc>
        <w:tc>
          <w:tcPr>
            <w:tcW w:w="643" w:type="pct"/>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 xml:space="preserve"> 26,802 </w:t>
            </w:r>
          </w:p>
        </w:tc>
        <w:tc>
          <w:tcPr>
            <w:tcW w:w="633" w:type="pct"/>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25.47%</w:t>
            </w:r>
          </w:p>
        </w:tc>
        <w:tc>
          <w:tcPr>
            <w:tcW w:w="634" w:type="pct"/>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 xml:space="preserve"> 4,441 </w:t>
            </w:r>
          </w:p>
        </w:tc>
        <w:tc>
          <w:tcPr>
            <w:tcW w:w="631" w:type="pct"/>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46.19%</w:t>
            </w:r>
          </w:p>
        </w:tc>
      </w:tr>
      <w:tr w:rsidR="00375966" w:rsidRPr="00375966" w:rsidTr="00375966">
        <w:trPr>
          <w:trHeight w:hRule="exact" w:val="284"/>
        </w:trPr>
        <w:tc>
          <w:tcPr>
            <w:cnfStyle w:val="001000000000"/>
            <w:tcW w:w="1169" w:type="pct"/>
            <w:gridSpan w:val="2"/>
          </w:tcPr>
          <w:p w:rsidR="00375966" w:rsidRPr="00375966" w:rsidRDefault="00375966" w:rsidP="00375966">
            <w:pPr>
              <w:rPr>
                <w:rFonts w:ascii="Kalinga" w:hAnsi="Kalinga" w:cs="Kalinga"/>
                <w:noProof/>
                <w:sz w:val="20"/>
              </w:rPr>
            </w:pPr>
          </w:p>
        </w:tc>
        <w:tc>
          <w:tcPr>
            <w:tcW w:w="656" w:type="pct"/>
            <w:gridSpan w:val="2"/>
          </w:tcPr>
          <w:p w:rsidR="00375966" w:rsidRPr="00375966" w:rsidRDefault="00375966" w:rsidP="00375966">
            <w:pPr>
              <w:jc w:val="center"/>
              <w:cnfStyle w:val="000000000000"/>
              <w:rPr>
                <w:rFonts w:ascii="Kalinga" w:hAnsi="Kalinga" w:cs="Kalinga"/>
                <w:noProof/>
                <w:sz w:val="20"/>
              </w:rPr>
            </w:pPr>
          </w:p>
        </w:tc>
        <w:tc>
          <w:tcPr>
            <w:tcW w:w="633" w:type="pct"/>
            <w:gridSpan w:val="2"/>
          </w:tcPr>
          <w:p w:rsidR="00375966" w:rsidRPr="00375966" w:rsidRDefault="00375966" w:rsidP="00375966">
            <w:pPr>
              <w:jc w:val="center"/>
              <w:cnfStyle w:val="000000000000"/>
              <w:rPr>
                <w:rFonts w:ascii="Kalinga" w:hAnsi="Kalinga" w:cs="Kalinga"/>
                <w:noProof/>
                <w:sz w:val="20"/>
              </w:rPr>
            </w:pPr>
          </w:p>
        </w:tc>
        <w:tc>
          <w:tcPr>
            <w:tcW w:w="643" w:type="pct"/>
          </w:tcPr>
          <w:p w:rsidR="00375966" w:rsidRPr="00375966" w:rsidRDefault="00375966" w:rsidP="00375966">
            <w:pPr>
              <w:jc w:val="center"/>
              <w:cnfStyle w:val="000000000000"/>
              <w:rPr>
                <w:rFonts w:ascii="Kalinga" w:hAnsi="Kalinga" w:cs="Kalinga"/>
                <w:noProof/>
                <w:sz w:val="20"/>
              </w:rPr>
            </w:pPr>
          </w:p>
        </w:tc>
        <w:tc>
          <w:tcPr>
            <w:tcW w:w="633" w:type="pct"/>
          </w:tcPr>
          <w:p w:rsidR="00375966" w:rsidRPr="00375966" w:rsidRDefault="00375966" w:rsidP="00375966">
            <w:pPr>
              <w:jc w:val="center"/>
              <w:cnfStyle w:val="000000000000"/>
              <w:rPr>
                <w:rFonts w:ascii="Kalinga" w:hAnsi="Kalinga" w:cs="Kalinga"/>
                <w:noProof/>
                <w:sz w:val="20"/>
              </w:rPr>
            </w:pPr>
          </w:p>
        </w:tc>
        <w:tc>
          <w:tcPr>
            <w:tcW w:w="634" w:type="pct"/>
          </w:tcPr>
          <w:p w:rsidR="00375966" w:rsidRPr="00375966" w:rsidRDefault="00375966" w:rsidP="00375966">
            <w:pPr>
              <w:jc w:val="center"/>
              <w:cnfStyle w:val="000000000000"/>
              <w:rPr>
                <w:rFonts w:ascii="Kalinga" w:hAnsi="Kalinga" w:cs="Kalinga"/>
                <w:noProof/>
                <w:sz w:val="20"/>
              </w:rPr>
            </w:pPr>
          </w:p>
        </w:tc>
        <w:tc>
          <w:tcPr>
            <w:tcW w:w="631" w:type="pct"/>
          </w:tcPr>
          <w:p w:rsidR="00375966" w:rsidRPr="00375966" w:rsidRDefault="00375966" w:rsidP="00375966">
            <w:pPr>
              <w:jc w:val="center"/>
              <w:cnfStyle w:val="000000000000"/>
              <w:rPr>
                <w:rFonts w:ascii="Kalinga" w:hAnsi="Kalinga" w:cs="Kalinga"/>
                <w:noProof/>
                <w:sz w:val="20"/>
              </w:rPr>
            </w:pPr>
          </w:p>
        </w:tc>
      </w:tr>
      <w:tr w:rsidR="00375966" w:rsidRPr="00375966" w:rsidTr="00375966">
        <w:trPr>
          <w:cnfStyle w:val="000000100000"/>
          <w:trHeight w:hRule="exact" w:val="284"/>
        </w:trPr>
        <w:tc>
          <w:tcPr>
            <w:cnfStyle w:val="001000000000"/>
            <w:tcW w:w="734" w:type="pct"/>
          </w:tcPr>
          <w:p w:rsidR="00375966" w:rsidRPr="00375966" w:rsidRDefault="00375966" w:rsidP="00375966">
            <w:pPr>
              <w:rPr>
                <w:rFonts w:ascii="Kalinga" w:hAnsi="Kalinga" w:cs="Kalinga"/>
                <w:noProof/>
                <w:sz w:val="20"/>
              </w:rPr>
            </w:pPr>
            <w:r w:rsidRPr="00375966">
              <w:rPr>
                <w:rFonts w:ascii="Kalinga" w:hAnsi="Kalinga" w:cs="Kalinga"/>
                <w:noProof/>
                <w:sz w:val="20"/>
              </w:rPr>
              <w:t>IMD Quintile</w:t>
            </w:r>
          </w:p>
        </w:tc>
        <w:tc>
          <w:tcPr>
            <w:tcW w:w="736" w:type="pct"/>
            <w:gridSpan w:val="2"/>
          </w:tcPr>
          <w:p w:rsidR="00375966" w:rsidRPr="00375966" w:rsidRDefault="00375966" w:rsidP="00375966">
            <w:pPr>
              <w:jc w:val="center"/>
              <w:cnfStyle w:val="000000100000"/>
              <w:rPr>
                <w:rFonts w:ascii="Kalinga" w:hAnsi="Kalinga" w:cs="Kalinga"/>
                <w:noProof/>
                <w:sz w:val="20"/>
              </w:rPr>
            </w:pPr>
          </w:p>
        </w:tc>
        <w:tc>
          <w:tcPr>
            <w:tcW w:w="735" w:type="pct"/>
            <w:gridSpan w:val="2"/>
          </w:tcPr>
          <w:p w:rsidR="00375966" w:rsidRPr="00375966" w:rsidRDefault="00375966" w:rsidP="00375966">
            <w:pPr>
              <w:jc w:val="center"/>
              <w:cnfStyle w:val="000000100000"/>
              <w:rPr>
                <w:rFonts w:ascii="Kalinga" w:hAnsi="Kalinga" w:cs="Kalinga"/>
                <w:noProof/>
                <w:sz w:val="20"/>
              </w:rPr>
            </w:pPr>
          </w:p>
        </w:tc>
        <w:tc>
          <w:tcPr>
            <w:tcW w:w="897" w:type="pct"/>
            <w:gridSpan w:val="2"/>
          </w:tcPr>
          <w:p w:rsidR="00375966" w:rsidRPr="00375966" w:rsidRDefault="00375966" w:rsidP="00375966">
            <w:pPr>
              <w:jc w:val="center"/>
              <w:cnfStyle w:val="000000100000"/>
              <w:rPr>
                <w:rFonts w:ascii="Kalinga" w:hAnsi="Kalinga" w:cs="Kalinga"/>
                <w:noProof/>
                <w:sz w:val="20"/>
              </w:rPr>
            </w:pPr>
          </w:p>
        </w:tc>
        <w:tc>
          <w:tcPr>
            <w:tcW w:w="633" w:type="pct"/>
          </w:tcPr>
          <w:p w:rsidR="00375966" w:rsidRPr="00375966" w:rsidRDefault="00375966" w:rsidP="00375966">
            <w:pPr>
              <w:jc w:val="center"/>
              <w:cnfStyle w:val="000000100000"/>
              <w:rPr>
                <w:rFonts w:ascii="Kalinga" w:hAnsi="Kalinga" w:cs="Kalinga"/>
                <w:noProof/>
                <w:sz w:val="20"/>
              </w:rPr>
            </w:pPr>
          </w:p>
        </w:tc>
        <w:tc>
          <w:tcPr>
            <w:tcW w:w="634" w:type="pct"/>
          </w:tcPr>
          <w:p w:rsidR="00375966" w:rsidRPr="00375966" w:rsidRDefault="00375966" w:rsidP="00375966">
            <w:pPr>
              <w:jc w:val="center"/>
              <w:cnfStyle w:val="000000100000"/>
              <w:rPr>
                <w:rFonts w:ascii="Kalinga" w:hAnsi="Kalinga" w:cs="Kalinga"/>
                <w:noProof/>
                <w:sz w:val="20"/>
              </w:rPr>
            </w:pPr>
          </w:p>
        </w:tc>
        <w:tc>
          <w:tcPr>
            <w:tcW w:w="631" w:type="pct"/>
          </w:tcPr>
          <w:p w:rsidR="00375966" w:rsidRPr="00375966" w:rsidRDefault="00375966" w:rsidP="00375966">
            <w:pPr>
              <w:jc w:val="center"/>
              <w:cnfStyle w:val="000000100000"/>
              <w:rPr>
                <w:rFonts w:ascii="Kalinga" w:hAnsi="Kalinga" w:cs="Kalinga"/>
                <w:noProof/>
                <w:sz w:val="20"/>
              </w:rPr>
            </w:pPr>
          </w:p>
        </w:tc>
      </w:tr>
      <w:tr w:rsidR="00375966" w:rsidRPr="00375966" w:rsidTr="00375966">
        <w:trPr>
          <w:trHeight w:hRule="exact" w:val="284"/>
        </w:trPr>
        <w:tc>
          <w:tcPr>
            <w:cnfStyle w:val="001000000000"/>
            <w:tcW w:w="1169" w:type="pct"/>
            <w:gridSpan w:val="2"/>
          </w:tcPr>
          <w:p w:rsidR="00375966" w:rsidRPr="00375966" w:rsidRDefault="00375966" w:rsidP="00375966">
            <w:pPr>
              <w:rPr>
                <w:rFonts w:ascii="Kalinga" w:hAnsi="Kalinga" w:cs="Kalinga"/>
                <w:noProof/>
                <w:sz w:val="20"/>
              </w:rPr>
            </w:pPr>
            <w:r w:rsidRPr="00375966">
              <w:rPr>
                <w:rFonts w:ascii="Kalinga" w:hAnsi="Kalinga" w:cs="Kalinga"/>
                <w:noProof/>
                <w:sz w:val="20"/>
              </w:rPr>
              <w:t>1 (most affluent)</w:t>
            </w:r>
          </w:p>
        </w:tc>
        <w:tc>
          <w:tcPr>
            <w:tcW w:w="656" w:type="pct"/>
            <w:gridSpan w:val="2"/>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23,915</w:t>
            </w:r>
          </w:p>
        </w:tc>
        <w:tc>
          <w:tcPr>
            <w:tcW w:w="633" w:type="pct"/>
            <w:gridSpan w:val="2"/>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1.79%</w:t>
            </w:r>
          </w:p>
        </w:tc>
        <w:tc>
          <w:tcPr>
            <w:tcW w:w="643" w:type="pct"/>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14,669</w:t>
            </w:r>
          </w:p>
        </w:tc>
        <w:tc>
          <w:tcPr>
            <w:tcW w:w="633" w:type="pct"/>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15.45%</w:t>
            </w:r>
          </w:p>
        </w:tc>
        <w:tc>
          <w:tcPr>
            <w:tcW w:w="634" w:type="pct"/>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2,714</w:t>
            </w:r>
          </w:p>
        </w:tc>
        <w:tc>
          <w:tcPr>
            <w:tcW w:w="631" w:type="pct"/>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18.4%</w:t>
            </w:r>
          </w:p>
        </w:tc>
      </w:tr>
      <w:tr w:rsidR="00375966" w:rsidRPr="00375966" w:rsidTr="00375966">
        <w:trPr>
          <w:cnfStyle w:val="000000100000"/>
          <w:trHeight w:hRule="exact" w:val="284"/>
        </w:trPr>
        <w:tc>
          <w:tcPr>
            <w:cnfStyle w:val="001000000000"/>
            <w:tcW w:w="1169" w:type="pct"/>
            <w:gridSpan w:val="2"/>
          </w:tcPr>
          <w:p w:rsidR="00375966" w:rsidRPr="00375966" w:rsidRDefault="00375966" w:rsidP="00375966">
            <w:pPr>
              <w:rPr>
                <w:rFonts w:ascii="Kalinga" w:hAnsi="Kalinga" w:cs="Kalinga"/>
                <w:noProof/>
                <w:sz w:val="20"/>
              </w:rPr>
            </w:pPr>
            <w:r w:rsidRPr="00375966">
              <w:rPr>
                <w:rFonts w:ascii="Kalinga" w:hAnsi="Kalinga" w:cs="Kalinga"/>
                <w:noProof/>
                <w:sz w:val="20"/>
              </w:rPr>
              <w:t>2</w:t>
            </w:r>
          </w:p>
        </w:tc>
        <w:tc>
          <w:tcPr>
            <w:tcW w:w="656" w:type="pct"/>
            <w:gridSpan w:val="2"/>
            <w:vAlign w:val="bottom"/>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27,123</w:t>
            </w:r>
          </w:p>
        </w:tc>
        <w:tc>
          <w:tcPr>
            <w:tcW w:w="633" w:type="pct"/>
            <w:gridSpan w:val="2"/>
            <w:vAlign w:val="bottom"/>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1.81%</w:t>
            </w:r>
          </w:p>
        </w:tc>
        <w:tc>
          <w:tcPr>
            <w:tcW w:w="643" w:type="pct"/>
            <w:vAlign w:val="bottom"/>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17,601</w:t>
            </w:r>
          </w:p>
        </w:tc>
        <w:tc>
          <w:tcPr>
            <w:tcW w:w="633" w:type="pct"/>
            <w:vAlign w:val="bottom"/>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18.53%</w:t>
            </w:r>
          </w:p>
        </w:tc>
        <w:tc>
          <w:tcPr>
            <w:tcW w:w="634" w:type="pct"/>
            <w:vAlign w:val="bottom"/>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2,869</w:t>
            </w:r>
          </w:p>
        </w:tc>
        <w:tc>
          <w:tcPr>
            <w:tcW w:w="631" w:type="pct"/>
            <w:vAlign w:val="bottom"/>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19.45%</w:t>
            </w:r>
          </w:p>
        </w:tc>
      </w:tr>
      <w:tr w:rsidR="00375966" w:rsidRPr="00375966" w:rsidTr="00375966">
        <w:trPr>
          <w:trHeight w:hRule="exact" w:val="284"/>
        </w:trPr>
        <w:tc>
          <w:tcPr>
            <w:cnfStyle w:val="001000000000"/>
            <w:tcW w:w="1169" w:type="pct"/>
            <w:gridSpan w:val="2"/>
          </w:tcPr>
          <w:p w:rsidR="00375966" w:rsidRPr="00375966" w:rsidRDefault="00375966" w:rsidP="00375966">
            <w:pPr>
              <w:rPr>
                <w:rFonts w:ascii="Kalinga" w:hAnsi="Kalinga" w:cs="Kalinga"/>
                <w:noProof/>
                <w:sz w:val="20"/>
              </w:rPr>
            </w:pPr>
            <w:r w:rsidRPr="00375966">
              <w:rPr>
                <w:rFonts w:ascii="Kalinga" w:hAnsi="Kalinga" w:cs="Kalinga"/>
                <w:noProof/>
                <w:sz w:val="20"/>
              </w:rPr>
              <w:t>3</w:t>
            </w:r>
          </w:p>
        </w:tc>
        <w:tc>
          <w:tcPr>
            <w:tcW w:w="656" w:type="pct"/>
            <w:gridSpan w:val="2"/>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29,494</w:t>
            </w:r>
          </w:p>
        </w:tc>
        <w:tc>
          <w:tcPr>
            <w:tcW w:w="633" w:type="pct"/>
            <w:gridSpan w:val="2"/>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1.82%</w:t>
            </w:r>
          </w:p>
        </w:tc>
        <w:tc>
          <w:tcPr>
            <w:tcW w:w="643" w:type="pct"/>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19,170</w:t>
            </w:r>
          </w:p>
        </w:tc>
        <w:tc>
          <w:tcPr>
            <w:tcW w:w="633" w:type="pct"/>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20.18%</w:t>
            </w:r>
          </w:p>
        </w:tc>
        <w:tc>
          <w:tcPr>
            <w:tcW w:w="634" w:type="pct"/>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3,104</w:t>
            </w:r>
          </w:p>
        </w:tc>
        <w:tc>
          <w:tcPr>
            <w:tcW w:w="631" w:type="pct"/>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21.05%</w:t>
            </w:r>
          </w:p>
        </w:tc>
      </w:tr>
      <w:tr w:rsidR="00375966" w:rsidRPr="00375966" w:rsidTr="00375966">
        <w:trPr>
          <w:cnfStyle w:val="000000100000"/>
          <w:trHeight w:hRule="exact" w:val="284"/>
        </w:trPr>
        <w:tc>
          <w:tcPr>
            <w:cnfStyle w:val="001000000000"/>
            <w:tcW w:w="1169" w:type="pct"/>
            <w:gridSpan w:val="2"/>
          </w:tcPr>
          <w:p w:rsidR="00375966" w:rsidRPr="00375966" w:rsidRDefault="00375966" w:rsidP="00375966">
            <w:pPr>
              <w:rPr>
                <w:rFonts w:ascii="Kalinga" w:hAnsi="Kalinga" w:cs="Kalinga"/>
                <w:noProof/>
                <w:sz w:val="20"/>
              </w:rPr>
            </w:pPr>
            <w:r w:rsidRPr="00375966">
              <w:rPr>
                <w:rFonts w:ascii="Kalinga" w:hAnsi="Kalinga" w:cs="Kalinga"/>
                <w:noProof/>
                <w:sz w:val="20"/>
              </w:rPr>
              <w:t>4</w:t>
            </w:r>
          </w:p>
        </w:tc>
        <w:tc>
          <w:tcPr>
            <w:tcW w:w="656" w:type="pct"/>
            <w:gridSpan w:val="2"/>
            <w:vAlign w:val="bottom"/>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33,143</w:t>
            </w:r>
          </w:p>
        </w:tc>
        <w:tc>
          <w:tcPr>
            <w:tcW w:w="633" w:type="pct"/>
            <w:gridSpan w:val="2"/>
            <w:vAlign w:val="bottom"/>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1.92%</w:t>
            </w:r>
          </w:p>
        </w:tc>
        <w:tc>
          <w:tcPr>
            <w:tcW w:w="643" w:type="pct"/>
            <w:vAlign w:val="bottom"/>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22,850</w:t>
            </w:r>
          </w:p>
        </w:tc>
        <w:tc>
          <w:tcPr>
            <w:tcW w:w="633" w:type="pct"/>
            <w:vAlign w:val="bottom"/>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24.06%</w:t>
            </w:r>
          </w:p>
        </w:tc>
        <w:tc>
          <w:tcPr>
            <w:tcW w:w="634" w:type="pct"/>
            <w:vAlign w:val="bottom"/>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3,281</w:t>
            </w:r>
          </w:p>
        </w:tc>
        <w:tc>
          <w:tcPr>
            <w:tcW w:w="631" w:type="pct"/>
            <w:vAlign w:val="bottom"/>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22.25%</w:t>
            </w:r>
          </w:p>
        </w:tc>
      </w:tr>
      <w:tr w:rsidR="00375966" w:rsidRPr="00375966" w:rsidTr="00375966">
        <w:trPr>
          <w:trHeight w:hRule="exact" w:val="284"/>
        </w:trPr>
        <w:tc>
          <w:tcPr>
            <w:cnfStyle w:val="001000000000"/>
            <w:tcW w:w="1169" w:type="pct"/>
            <w:gridSpan w:val="2"/>
            <w:tcBorders>
              <w:bottom w:val="single" w:sz="4" w:space="0" w:color="auto"/>
            </w:tcBorders>
          </w:tcPr>
          <w:p w:rsidR="00375966" w:rsidRPr="00375966" w:rsidRDefault="00375966" w:rsidP="00375966">
            <w:pPr>
              <w:rPr>
                <w:rFonts w:ascii="Kalinga" w:hAnsi="Kalinga" w:cs="Kalinga"/>
                <w:noProof/>
                <w:sz w:val="20"/>
              </w:rPr>
            </w:pPr>
            <w:r w:rsidRPr="00375966">
              <w:rPr>
                <w:rFonts w:ascii="Kalinga" w:hAnsi="Kalinga" w:cs="Kalinga"/>
                <w:noProof/>
                <w:sz w:val="20"/>
              </w:rPr>
              <w:t>5  (least affluent)</w:t>
            </w:r>
          </w:p>
        </w:tc>
        <w:tc>
          <w:tcPr>
            <w:tcW w:w="656" w:type="pct"/>
            <w:gridSpan w:val="2"/>
            <w:tcBorders>
              <w:bottom w:val="single" w:sz="4" w:space="0" w:color="auto"/>
            </w:tcBorders>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29,410</w:t>
            </w:r>
          </w:p>
        </w:tc>
        <w:tc>
          <w:tcPr>
            <w:tcW w:w="633" w:type="pct"/>
            <w:gridSpan w:val="2"/>
            <w:tcBorders>
              <w:bottom w:val="single" w:sz="4" w:space="0" w:color="auto"/>
            </w:tcBorders>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2.0%</w:t>
            </w:r>
          </w:p>
        </w:tc>
        <w:tc>
          <w:tcPr>
            <w:tcW w:w="643" w:type="pct"/>
            <w:tcBorders>
              <w:bottom w:val="single" w:sz="4" w:space="0" w:color="auto"/>
            </w:tcBorders>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20,685</w:t>
            </w:r>
          </w:p>
        </w:tc>
        <w:tc>
          <w:tcPr>
            <w:tcW w:w="633" w:type="pct"/>
            <w:tcBorders>
              <w:bottom w:val="single" w:sz="4" w:space="0" w:color="auto"/>
            </w:tcBorders>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21.78%</w:t>
            </w:r>
          </w:p>
        </w:tc>
        <w:tc>
          <w:tcPr>
            <w:tcW w:w="634" w:type="pct"/>
            <w:tcBorders>
              <w:bottom w:val="single" w:sz="4" w:space="0" w:color="auto"/>
            </w:tcBorders>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2,779</w:t>
            </w:r>
          </w:p>
        </w:tc>
        <w:tc>
          <w:tcPr>
            <w:tcW w:w="631" w:type="pct"/>
            <w:tcBorders>
              <w:bottom w:val="single" w:sz="4" w:space="0" w:color="auto"/>
            </w:tcBorders>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18.84%</w:t>
            </w:r>
          </w:p>
        </w:tc>
      </w:tr>
    </w:tbl>
    <w:p w:rsidR="00375966" w:rsidRPr="00375966" w:rsidRDefault="00375966" w:rsidP="002D3799">
      <w:pPr>
        <w:rPr>
          <w:noProof/>
          <w:shd w:val="clear" w:color="auto" w:fill="FFFFFF"/>
        </w:rPr>
      </w:pPr>
      <w:r w:rsidRPr="00375966">
        <w:rPr>
          <w:noProof/>
          <w:shd w:val="clear" w:color="auto" w:fill="FFFFFF"/>
        </w:rPr>
        <w:br w:type="page"/>
      </w:r>
    </w:p>
    <w:p w:rsidR="00375966" w:rsidRPr="00375966" w:rsidRDefault="00375966" w:rsidP="002D3799">
      <w:pPr>
        <w:rPr>
          <w:noProof/>
          <w:shd w:val="clear" w:color="auto" w:fill="FFFFFF"/>
        </w:rPr>
      </w:pPr>
      <w:r w:rsidRPr="00375966">
        <w:rPr>
          <w:noProof/>
          <w:shd w:val="clear" w:color="auto" w:fill="FFFFFF"/>
        </w:rPr>
        <w:lastRenderedPageBreak/>
        <w:t>In 2014, there were a total of 76,637 prevalent cases of diabetic retinopathy, giving an overall prevalence of 2.39% in the entire CPRD population, 30.65 in the population with type 2 diabetes and 55% in the population with type 1 diabetes. Differences by gender ethnic group, and deprivation quintile remain apparent.</w:t>
      </w:r>
    </w:p>
    <w:p w:rsidR="00375966" w:rsidRPr="00375966" w:rsidRDefault="00375966" w:rsidP="002D3799">
      <w:pPr>
        <w:rPr>
          <w:noProof/>
          <w:shd w:val="clear" w:color="auto" w:fill="FFFFFF"/>
        </w:rPr>
      </w:pPr>
    </w:p>
    <w:p w:rsidR="00375966" w:rsidRPr="00375966" w:rsidRDefault="00375966" w:rsidP="00375966">
      <w:pPr>
        <w:rPr>
          <w:rFonts w:ascii="Kalinga" w:hAnsi="Kalinga" w:cs="Kalinga"/>
          <w:b/>
          <w:i/>
          <w:iCs/>
          <w:noProof/>
          <w:sz w:val="4"/>
          <w:szCs w:val="18"/>
          <w:shd w:val="clear" w:color="auto" w:fill="FFFFFF"/>
        </w:rPr>
      </w:pPr>
    </w:p>
    <w:p w:rsidR="00375966" w:rsidRPr="00375966" w:rsidRDefault="00375966" w:rsidP="00E76057">
      <w:pPr>
        <w:rPr>
          <w:noProof/>
          <w:shd w:val="clear" w:color="auto" w:fill="FFFFFF"/>
        </w:rPr>
      </w:pPr>
      <w:bookmarkStart w:id="67" w:name="_Toc426115297"/>
      <w:r w:rsidRPr="00375966">
        <w:rPr>
          <w:noProof/>
          <w:shd w:val="clear" w:color="auto" w:fill="FFFFFF"/>
        </w:rPr>
        <w:t xml:space="preserve">Table </w:t>
      </w:r>
      <w:r w:rsidR="007767E7" w:rsidRPr="00375966">
        <w:rPr>
          <w:noProof/>
          <w:shd w:val="clear" w:color="auto" w:fill="FFFFFF"/>
        </w:rPr>
        <w:fldChar w:fldCharType="begin"/>
      </w:r>
      <w:r w:rsidRPr="00375966">
        <w:rPr>
          <w:noProof/>
          <w:shd w:val="clear" w:color="auto" w:fill="FFFFFF"/>
        </w:rPr>
        <w:instrText xml:space="preserve"> SEQ Table \* ARABIC </w:instrText>
      </w:r>
      <w:r w:rsidR="007767E7" w:rsidRPr="00375966">
        <w:rPr>
          <w:noProof/>
          <w:shd w:val="clear" w:color="auto" w:fill="FFFFFF"/>
        </w:rPr>
        <w:fldChar w:fldCharType="separate"/>
      </w:r>
      <w:r w:rsidRPr="00375966">
        <w:rPr>
          <w:noProof/>
          <w:shd w:val="clear" w:color="auto" w:fill="FFFFFF"/>
        </w:rPr>
        <w:t>9</w:t>
      </w:r>
      <w:r w:rsidR="007767E7" w:rsidRPr="00375966">
        <w:rPr>
          <w:noProof/>
          <w:shd w:val="clear" w:color="auto" w:fill="FFFFFF"/>
        </w:rPr>
        <w:fldChar w:fldCharType="end"/>
      </w:r>
      <w:r w:rsidRPr="00375966">
        <w:rPr>
          <w:noProof/>
          <w:shd w:val="clear" w:color="auto" w:fill="FFFFFF"/>
        </w:rPr>
        <w:t>. Overall prevalence of Diabetic Retinopathy in the CPRD 2014</w:t>
      </w:r>
      <w:bookmarkEnd w:id="67"/>
    </w:p>
    <w:tbl>
      <w:tblPr>
        <w:tblStyle w:val="PlainTable41"/>
        <w:tblW w:w="5573" w:type="pct"/>
        <w:tblLook w:val="04A0"/>
      </w:tblPr>
      <w:tblGrid>
        <w:gridCol w:w="1513"/>
        <w:gridCol w:w="893"/>
        <w:gridCol w:w="624"/>
        <w:gridCol w:w="727"/>
        <w:gridCol w:w="787"/>
        <w:gridCol w:w="517"/>
        <w:gridCol w:w="1331"/>
        <w:gridCol w:w="1304"/>
        <w:gridCol w:w="1306"/>
        <w:gridCol w:w="1300"/>
      </w:tblGrid>
      <w:tr w:rsidR="00375966" w:rsidRPr="00375966" w:rsidTr="00375966">
        <w:trPr>
          <w:cnfStyle w:val="100000000000"/>
          <w:trHeight w:hRule="exact" w:val="284"/>
        </w:trPr>
        <w:tc>
          <w:tcPr>
            <w:cnfStyle w:val="001000000000"/>
            <w:tcW w:w="1167" w:type="pct"/>
            <w:gridSpan w:val="2"/>
            <w:tcBorders>
              <w:top w:val="single" w:sz="4" w:space="0" w:color="auto"/>
              <w:bottom w:val="single" w:sz="4" w:space="0" w:color="auto"/>
            </w:tcBorders>
            <w:hideMark/>
          </w:tcPr>
          <w:p w:rsidR="00375966" w:rsidRPr="00375966" w:rsidRDefault="00375966" w:rsidP="00375966">
            <w:pPr>
              <w:rPr>
                <w:rFonts w:ascii="Kalinga" w:hAnsi="Kalinga" w:cs="Kalinga"/>
                <w:noProof/>
                <w:sz w:val="20"/>
              </w:rPr>
            </w:pPr>
            <w:r w:rsidRPr="00375966">
              <w:rPr>
                <w:rFonts w:ascii="Kalinga" w:hAnsi="Kalinga" w:cs="Kalinga"/>
                <w:noProof/>
                <w:sz w:val="20"/>
              </w:rPr>
              <w:t>Diabetic Retinopathy</w:t>
            </w:r>
          </w:p>
        </w:tc>
        <w:tc>
          <w:tcPr>
            <w:tcW w:w="1289" w:type="pct"/>
            <w:gridSpan w:val="4"/>
            <w:tcBorders>
              <w:top w:val="single" w:sz="4" w:space="0" w:color="auto"/>
              <w:bottom w:val="single" w:sz="4" w:space="0" w:color="auto"/>
            </w:tcBorders>
            <w:hideMark/>
          </w:tcPr>
          <w:p w:rsidR="00375966" w:rsidRPr="00375966" w:rsidRDefault="00375966" w:rsidP="00375966">
            <w:pPr>
              <w:jc w:val="center"/>
              <w:cnfStyle w:val="100000000000"/>
              <w:rPr>
                <w:rFonts w:ascii="Kalinga" w:hAnsi="Kalinga" w:cs="Kalinga"/>
                <w:noProof/>
                <w:sz w:val="20"/>
              </w:rPr>
            </w:pPr>
            <w:r w:rsidRPr="00375966">
              <w:rPr>
                <w:rFonts w:ascii="Kalinga" w:hAnsi="Kalinga" w:cs="Kalinga"/>
                <w:noProof/>
                <w:sz w:val="20"/>
              </w:rPr>
              <w:t>CPRD</w:t>
            </w:r>
          </w:p>
        </w:tc>
        <w:tc>
          <w:tcPr>
            <w:tcW w:w="1278" w:type="pct"/>
            <w:gridSpan w:val="2"/>
            <w:tcBorders>
              <w:top w:val="single" w:sz="4" w:space="0" w:color="auto"/>
              <w:bottom w:val="single" w:sz="4" w:space="0" w:color="auto"/>
            </w:tcBorders>
            <w:hideMark/>
          </w:tcPr>
          <w:p w:rsidR="00375966" w:rsidRPr="00375966" w:rsidRDefault="00375966" w:rsidP="00375966">
            <w:pPr>
              <w:jc w:val="center"/>
              <w:cnfStyle w:val="100000000000"/>
              <w:rPr>
                <w:rFonts w:ascii="Kalinga" w:hAnsi="Kalinga" w:cs="Kalinga"/>
                <w:noProof/>
                <w:sz w:val="20"/>
              </w:rPr>
            </w:pPr>
            <w:r w:rsidRPr="00375966">
              <w:rPr>
                <w:rFonts w:ascii="Kalinga" w:hAnsi="Kalinga" w:cs="Kalinga"/>
                <w:noProof/>
                <w:sz w:val="20"/>
              </w:rPr>
              <w:t>T2DM</w:t>
            </w:r>
          </w:p>
        </w:tc>
        <w:tc>
          <w:tcPr>
            <w:tcW w:w="1265" w:type="pct"/>
            <w:gridSpan w:val="2"/>
            <w:tcBorders>
              <w:top w:val="single" w:sz="4" w:space="0" w:color="auto"/>
              <w:bottom w:val="single" w:sz="4" w:space="0" w:color="auto"/>
            </w:tcBorders>
            <w:hideMark/>
          </w:tcPr>
          <w:p w:rsidR="00375966" w:rsidRPr="00375966" w:rsidRDefault="00375966" w:rsidP="00375966">
            <w:pPr>
              <w:jc w:val="center"/>
              <w:cnfStyle w:val="100000000000"/>
              <w:rPr>
                <w:rFonts w:ascii="Kalinga" w:hAnsi="Kalinga" w:cs="Kalinga"/>
                <w:noProof/>
                <w:sz w:val="20"/>
              </w:rPr>
            </w:pPr>
            <w:r w:rsidRPr="00375966">
              <w:rPr>
                <w:rFonts w:ascii="Kalinga" w:hAnsi="Kalinga" w:cs="Kalinga"/>
                <w:noProof/>
                <w:sz w:val="20"/>
              </w:rPr>
              <w:t>T1DM</w:t>
            </w:r>
          </w:p>
        </w:tc>
      </w:tr>
      <w:tr w:rsidR="00375966" w:rsidRPr="00375966" w:rsidTr="00375966">
        <w:trPr>
          <w:cnfStyle w:val="000000100000"/>
          <w:trHeight w:hRule="exact" w:val="284"/>
        </w:trPr>
        <w:tc>
          <w:tcPr>
            <w:cnfStyle w:val="001000000000"/>
            <w:tcW w:w="1167" w:type="pct"/>
            <w:gridSpan w:val="2"/>
            <w:tcBorders>
              <w:top w:val="single" w:sz="4" w:space="0" w:color="auto"/>
            </w:tcBorders>
          </w:tcPr>
          <w:p w:rsidR="00375966" w:rsidRPr="00375966" w:rsidRDefault="00375966" w:rsidP="00375966">
            <w:pPr>
              <w:rPr>
                <w:rFonts w:ascii="Kalinga" w:hAnsi="Kalinga" w:cs="Kalinga"/>
                <w:noProof/>
                <w:sz w:val="20"/>
              </w:rPr>
            </w:pPr>
            <w:r w:rsidRPr="00375966">
              <w:rPr>
                <w:rFonts w:ascii="Kalinga" w:hAnsi="Kalinga" w:cs="Kalinga"/>
                <w:noProof/>
                <w:sz w:val="20"/>
              </w:rPr>
              <w:t>Denominator (12+)</w:t>
            </w:r>
          </w:p>
        </w:tc>
        <w:tc>
          <w:tcPr>
            <w:tcW w:w="656" w:type="pct"/>
            <w:gridSpan w:val="2"/>
            <w:tcBorders>
              <w:top w:val="single" w:sz="4" w:space="0" w:color="auto"/>
            </w:tcBorders>
            <w:vAlign w:val="bottom"/>
          </w:tcPr>
          <w:p w:rsidR="00375966" w:rsidRPr="00375966" w:rsidRDefault="00375966" w:rsidP="00375966">
            <w:pPr>
              <w:spacing w:line="360" w:lineRule="auto"/>
              <w:jc w:val="center"/>
              <w:cnfStyle w:val="000000100000"/>
              <w:rPr>
                <w:rFonts w:ascii="Kalinga" w:hAnsi="Kalinga" w:cs="Kalinga"/>
                <w:b/>
                <w:noProof/>
                <w:sz w:val="20"/>
                <w:szCs w:val="20"/>
              </w:rPr>
            </w:pPr>
            <w:r w:rsidRPr="00375966">
              <w:rPr>
                <w:rFonts w:ascii="Kalinga" w:hAnsi="Kalinga" w:cs="Kalinga"/>
                <w:b/>
                <w:noProof/>
                <w:sz w:val="20"/>
                <w:szCs w:val="20"/>
              </w:rPr>
              <w:t>3,207,886</w:t>
            </w:r>
          </w:p>
        </w:tc>
        <w:tc>
          <w:tcPr>
            <w:tcW w:w="633" w:type="pct"/>
            <w:gridSpan w:val="2"/>
            <w:tcBorders>
              <w:top w:val="single" w:sz="4" w:space="0" w:color="auto"/>
            </w:tcBorders>
            <w:vAlign w:val="bottom"/>
          </w:tcPr>
          <w:p w:rsidR="00375966" w:rsidRPr="00375966" w:rsidRDefault="00375966" w:rsidP="00375966">
            <w:pPr>
              <w:spacing w:line="360" w:lineRule="auto"/>
              <w:jc w:val="center"/>
              <w:cnfStyle w:val="000000100000"/>
              <w:rPr>
                <w:rFonts w:ascii="Kalinga" w:hAnsi="Kalinga" w:cs="Kalinga"/>
                <w:b/>
                <w:noProof/>
                <w:sz w:val="20"/>
                <w:szCs w:val="20"/>
              </w:rPr>
            </w:pPr>
            <w:r w:rsidRPr="00375966">
              <w:rPr>
                <w:rFonts w:ascii="Kalinga" w:hAnsi="Kalinga" w:cs="Kalinga"/>
                <w:b/>
                <w:noProof/>
                <w:sz w:val="20"/>
                <w:szCs w:val="20"/>
              </w:rPr>
              <w:t>100%</w:t>
            </w:r>
          </w:p>
        </w:tc>
        <w:tc>
          <w:tcPr>
            <w:tcW w:w="645" w:type="pct"/>
            <w:tcBorders>
              <w:top w:val="single" w:sz="4" w:space="0" w:color="auto"/>
            </w:tcBorders>
            <w:vAlign w:val="bottom"/>
          </w:tcPr>
          <w:p w:rsidR="00375966" w:rsidRPr="00375966" w:rsidRDefault="00375966" w:rsidP="00375966">
            <w:pPr>
              <w:spacing w:line="360" w:lineRule="auto"/>
              <w:jc w:val="center"/>
              <w:cnfStyle w:val="000000100000"/>
              <w:rPr>
                <w:rFonts w:ascii="Kalinga" w:hAnsi="Kalinga" w:cs="Kalinga"/>
                <w:b/>
                <w:noProof/>
                <w:sz w:val="20"/>
                <w:szCs w:val="20"/>
              </w:rPr>
            </w:pPr>
            <w:r w:rsidRPr="00375966">
              <w:rPr>
                <w:rFonts w:ascii="Kalinga" w:hAnsi="Kalinga" w:cs="Kalinga"/>
                <w:b/>
                <w:noProof/>
                <w:sz w:val="20"/>
                <w:szCs w:val="20"/>
              </w:rPr>
              <w:t>160,415</w:t>
            </w:r>
          </w:p>
        </w:tc>
        <w:tc>
          <w:tcPr>
            <w:tcW w:w="633" w:type="pct"/>
            <w:tcBorders>
              <w:top w:val="single" w:sz="4" w:space="0" w:color="auto"/>
            </w:tcBorders>
            <w:vAlign w:val="bottom"/>
          </w:tcPr>
          <w:p w:rsidR="00375966" w:rsidRPr="00375966" w:rsidRDefault="00375966" w:rsidP="00375966">
            <w:pPr>
              <w:spacing w:line="360" w:lineRule="auto"/>
              <w:jc w:val="center"/>
              <w:cnfStyle w:val="000000100000"/>
              <w:rPr>
                <w:rFonts w:ascii="Kalinga" w:hAnsi="Kalinga" w:cs="Kalinga"/>
                <w:b/>
                <w:noProof/>
                <w:sz w:val="20"/>
                <w:szCs w:val="20"/>
              </w:rPr>
            </w:pPr>
            <w:r w:rsidRPr="00375966">
              <w:rPr>
                <w:rFonts w:ascii="Kalinga" w:hAnsi="Kalinga" w:cs="Kalinga"/>
                <w:b/>
                <w:noProof/>
                <w:sz w:val="20"/>
                <w:szCs w:val="20"/>
              </w:rPr>
              <w:t>100%</w:t>
            </w:r>
          </w:p>
        </w:tc>
        <w:tc>
          <w:tcPr>
            <w:tcW w:w="634" w:type="pct"/>
            <w:tcBorders>
              <w:top w:val="single" w:sz="4" w:space="0" w:color="auto"/>
            </w:tcBorders>
            <w:vAlign w:val="bottom"/>
          </w:tcPr>
          <w:p w:rsidR="00375966" w:rsidRPr="00375966" w:rsidRDefault="00375966" w:rsidP="00375966">
            <w:pPr>
              <w:spacing w:line="360" w:lineRule="auto"/>
              <w:jc w:val="center"/>
              <w:cnfStyle w:val="000000100000"/>
              <w:rPr>
                <w:rFonts w:ascii="Kalinga" w:hAnsi="Kalinga" w:cs="Kalinga"/>
                <w:b/>
                <w:noProof/>
                <w:sz w:val="20"/>
                <w:szCs w:val="20"/>
              </w:rPr>
            </w:pPr>
            <w:r w:rsidRPr="00375966">
              <w:rPr>
                <w:rFonts w:ascii="Kalinga" w:hAnsi="Kalinga" w:cs="Kalinga"/>
                <w:b/>
                <w:noProof/>
                <w:sz w:val="20"/>
                <w:szCs w:val="20"/>
              </w:rPr>
              <w:t>13,788</w:t>
            </w:r>
          </w:p>
        </w:tc>
        <w:tc>
          <w:tcPr>
            <w:tcW w:w="631" w:type="pct"/>
            <w:tcBorders>
              <w:top w:val="single" w:sz="4" w:space="0" w:color="auto"/>
            </w:tcBorders>
            <w:vAlign w:val="bottom"/>
          </w:tcPr>
          <w:p w:rsidR="00375966" w:rsidRPr="00375966" w:rsidRDefault="00375966" w:rsidP="00375966">
            <w:pPr>
              <w:spacing w:line="360" w:lineRule="auto"/>
              <w:jc w:val="center"/>
              <w:cnfStyle w:val="000000100000"/>
              <w:rPr>
                <w:rFonts w:ascii="Kalinga" w:hAnsi="Kalinga" w:cs="Kalinga"/>
                <w:b/>
                <w:noProof/>
                <w:sz w:val="20"/>
                <w:szCs w:val="20"/>
              </w:rPr>
            </w:pPr>
            <w:r w:rsidRPr="00375966">
              <w:rPr>
                <w:rFonts w:ascii="Kalinga" w:hAnsi="Kalinga" w:cs="Kalinga"/>
                <w:b/>
                <w:noProof/>
                <w:sz w:val="20"/>
                <w:szCs w:val="20"/>
              </w:rPr>
              <w:t>100%</w:t>
            </w:r>
          </w:p>
        </w:tc>
      </w:tr>
      <w:tr w:rsidR="00375966" w:rsidRPr="00375966" w:rsidTr="00375966">
        <w:trPr>
          <w:trHeight w:hRule="exact" w:val="284"/>
        </w:trPr>
        <w:tc>
          <w:tcPr>
            <w:cnfStyle w:val="001000000000"/>
            <w:tcW w:w="1167" w:type="pct"/>
            <w:gridSpan w:val="2"/>
            <w:tcBorders>
              <w:top w:val="single" w:sz="4" w:space="0" w:color="auto"/>
            </w:tcBorders>
            <w:hideMark/>
          </w:tcPr>
          <w:p w:rsidR="00375966" w:rsidRPr="00375966" w:rsidRDefault="00375966" w:rsidP="00375966">
            <w:pPr>
              <w:rPr>
                <w:rFonts w:ascii="Kalinga" w:hAnsi="Kalinga" w:cs="Kalinga"/>
                <w:noProof/>
                <w:sz w:val="20"/>
              </w:rPr>
            </w:pPr>
            <w:r w:rsidRPr="00375966">
              <w:rPr>
                <w:rFonts w:ascii="Kalinga" w:hAnsi="Kalinga" w:cs="Kalinga"/>
                <w:noProof/>
                <w:sz w:val="20"/>
              </w:rPr>
              <w:t>Prevalent DR</w:t>
            </w:r>
          </w:p>
        </w:tc>
        <w:tc>
          <w:tcPr>
            <w:tcW w:w="656" w:type="pct"/>
            <w:gridSpan w:val="2"/>
            <w:tcBorders>
              <w:top w:val="single" w:sz="4" w:space="0" w:color="auto"/>
            </w:tcBorders>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73,637</w:t>
            </w:r>
          </w:p>
        </w:tc>
        <w:tc>
          <w:tcPr>
            <w:tcW w:w="633" w:type="pct"/>
            <w:gridSpan w:val="2"/>
            <w:tcBorders>
              <w:top w:val="single" w:sz="4" w:space="0" w:color="auto"/>
            </w:tcBorders>
          </w:tcPr>
          <w:p w:rsidR="00375966" w:rsidRPr="00375966" w:rsidRDefault="00375966" w:rsidP="00375966">
            <w:pPr>
              <w:spacing w:line="360" w:lineRule="auto"/>
              <w:cnfStyle w:val="000000000000"/>
              <w:rPr>
                <w:rFonts w:ascii="Kalinga" w:hAnsi="Kalinga" w:cs="Kalinga"/>
                <w:noProof/>
                <w:sz w:val="20"/>
                <w:szCs w:val="20"/>
              </w:rPr>
            </w:pPr>
            <w:r w:rsidRPr="00375966">
              <w:rPr>
                <w:rFonts w:ascii="Kalinga" w:hAnsi="Kalinga" w:cs="Kalinga"/>
                <w:noProof/>
                <w:sz w:val="20"/>
                <w:szCs w:val="20"/>
              </w:rPr>
              <w:t>2.39%</w:t>
            </w:r>
          </w:p>
        </w:tc>
        <w:tc>
          <w:tcPr>
            <w:tcW w:w="645" w:type="pct"/>
            <w:tcBorders>
              <w:top w:val="single" w:sz="4" w:space="0" w:color="auto"/>
            </w:tcBorders>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49,166</w:t>
            </w:r>
          </w:p>
        </w:tc>
        <w:tc>
          <w:tcPr>
            <w:tcW w:w="633" w:type="pct"/>
            <w:tcBorders>
              <w:top w:val="single" w:sz="4" w:space="0" w:color="auto"/>
            </w:tcBorders>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30.65%</w:t>
            </w:r>
          </w:p>
        </w:tc>
        <w:tc>
          <w:tcPr>
            <w:tcW w:w="634" w:type="pct"/>
            <w:tcBorders>
              <w:top w:val="single" w:sz="4" w:space="0" w:color="auto"/>
            </w:tcBorders>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7,583</w:t>
            </w:r>
          </w:p>
        </w:tc>
        <w:tc>
          <w:tcPr>
            <w:tcW w:w="631" w:type="pct"/>
            <w:tcBorders>
              <w:top w:val="single" w:sz="4" w:space="0" w:color="auto"/>
            </w:tcBorders>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55.0%</w:t>
            </w:r>
          </w:p>
        </w:tc>
      </w:tr>
      <w:tr w:rsidR="00375966" w:rsidRPr="00375966" w:rsidTr="00375966">
        <w:trPr>
          <w:cnfStyle w:val="000000100000"/>
          <w:trHeight w:hRule="exact" w:val="284"/>
        </w:trPr>
        <w:tc>
          <w:tcPr>
            <w:cnfStyle w:val="001000000000"/>
            <w:tcW w:w="1167" w:type="pct"/>
            <w:gridSpan w:val="2"/>
          </w:tcPr>
          <w:p w:rsidR="00375966" w:rsidRPr="00375966" w:rsidRDefault="00375966" w:rsidP="00375966">
            <w:pPr>
              <w:rPr>
                <w:rFonts w:ascii="Kalinga" w:hAnsi="Kalinga" w:cs="Kalinga"/>
                <w:noProof/>
                <w:sz w:val="20"/>
              </w:rPr>
            </w:pPr>
          </w:p>
        </w:tc>
        <w:tc>
          <w:tcPr>
            <w:tcW w:w="656" w:type="pct"/>
            <w:gridSpan w:val="2"/>
          </w:tcPr>
          <w:p w:rsidR="00375966" w:rsidRPr="00375966" w:rsidRDefault="00375966" w:rsidP="00375966">
            <w:pPr>
              <w:jc w:val="center"/>
              <w:cnfStyle w:val="000000100000"/>
              <w:rPr>
                <w:rFonts w:ascii="Kalinga" w:hAnsi="Kalinga" w:cs="Kalinga"/>
                <w:noProof/>
                <w:sz w:val="20"/>
              </w:rPr>
            </w:pPr>
          </w:p>
        </w:tc>
        <w:tc>
          <w:tcPr>
            <w:tcW w:w="633" w:type="pct"/>
            <w:gridSpan w:val="2"/>
          </w:tcPr>
          <w:p w:rsidR="00375966" w:rsidRPr="00375966" w:rsidRDefault="00375966" w:rsidP="00375966">
            <w:pPr>
              <w:spacing w:line="360" w:lineRule="auto"/>
              <w:cnfStyle w:val="000000100000"/>
              <w:rPr>
                <w:rFonts w:ascii="Kalinga" w:hAnsi="Kalinga" w:cs="Kalinga"/>
                <w:noProof/>
                <w:sz w:val="20"/>
                <w:szCs w:val="20"/>
              </w:rPr>
            </w:pPr>
          </w:p>
        </w:tc>
        <w:tc>
          <w:tcPr>
            <w:tcW w:w="645" w:type="pct"/>
          </w:tcPr>
          <w:p w:rsidR="00375966" w:rsidRPr="00375966" w:rsidRDefault="00375966" w:rsidP="00375966">
            <w:pPr>
              <w:jc w:val="center"/>
              <w:cnfStyle w:val="000000100000"/>
              <w:rPr>
                <w:rFonts w:ascii="Kalinga" w:hAnsi="Kalinga" w:cs="Kalinga"/>
                <w:noProof/>
                <w:sz w:val="20"/>
              </w:rPr>
            </w:pPr>
          </w:p>
        </w:tc>
        <w:tc>
          <w:tcPr>
            <w:tcW w:w="633" w:type="pct"/>
          </w:tcPr>
          <w:p w:rsidR="00375966" w:rsidRPr="00375966" w:rsidRDefault="00375966" w:rsidP="00375966">
            <w:pPr>
              <w:jc w:val="center"/>
              <w:cnfStyle w:val="000000100000"/>
              <w:rPr>
                <w:rFonts w:ascii="Kalinga" w:hAnsi="Kalinga" w:cs="Kalinga"/>
                <w:noProof/>
                <w:sz w:val="20"/>
              </w:rPr>
            </w:pPr>
          </w:p>
        </w:tc>
        <w:tc>
          <w:tcPr>
            <w:tcW w:w="634" w:type="pct"/>
          </w:tcPr>
          <w:p w:rsidR="00375966" w:rsidRPr="00375966" w:rsidRDefault="00375966" w:rsidP="00375966">
            <w:pPr>
              <w:jc w:val="center"/>
              <w:cnfStyle w:val="000000100000"/>
              <w:rPr>
                <w:rFonts w:ascii="Kalinga" w:hAnsi="Kalinga" w:cs="Kalinga"/>
                <w:noProof/>
                <w:sz w:val="20"/>
              </w:rPr>
            </w:pPr>
          </w:p>
        </w:tc>
        <w:tc>
          <w:tcPr>
            <w:tcW w:w="631" w:type="pct"/>
          </w:tcPr>
          <w:p w:rsidR="00375966" w:rsidRPr="00375966" w:rsidRDefault="00375966" w:rsidP="00375966">
            <w:pPr>
              <w:jc w:val="center"/>
              <w:cnfStyle w:val="000000100000"/>
              <w:rPr>
                <w:rFonts w:ascii="Kalinga" w:hAnsi="Kalinga" w:cs="Kalinga"/>
                <w:noProof/>
                <w:sz w:val="20"/>
              </w:rPr>
            </w:pPr>
          </w:p>
        </w:tc>
      </w:tr>
      <w:tr w:rsidR="00375966" w:rsidRPr="00375966" w:rsidTr="00375966">
        <w:trPr>
          <w:trHeight w:hRule="exact" w:val="284"/>
        </w:trPr>
        <w:tc>
          <w:tcPr>
            <w:cnfStyle w:val="001000000000"/>
            <w:tcW w:w="1167" w:type="pct"/>
            <w:gridSpan w:val="2"/>
          </w:tcPr>
          <w:p w:rsidR="00375966" w:rsidRPr="00375966" w:rsidRDefault="00375966" w:rsidP="00375966">
            <w:pPr>
              <w:rPr>
                <w:rFonts w:ascii="Kalinga" w:hAnsi="Kalinga" w:cs="Kalinga"/>
                <w:noProof/>
                <w:sz w:val="20"/>
              </w:rPr>
            </w:pPr>
            <w:r w:rsidRPr="00375966">
              <w:rPr>
                <w:rFonts w:ascii="Kalinga" w:hAnsi="Kalinga" w:cs="Kalinga"/>
                <w:noProof/>
                <w:sz w:val="20"/>
              </w:rPr>
              <w:t>Gender</w:t>
            </w:r>
          </w:p>
        </w:tc>
        <w:tc>
          <w:tcPr>
            <w:tcW w:w="656" w:type="pct"/>
            <w:gridSpan w:val="2"/>
          </w:tcPr>
          <w:p w:rsidR="00375966" w:rsidRPr="00375966" w:rsidRDefault="00375966" w:rsidP="00375966">
            <w:pPr>
              <w:jc w:val="center"/>
              <w:cnfStyle w:val="000000000000"/>
              <w:rPr>
                <w:rFonts w:ascii="Kalinga" w:hAnsi="Kalinga" w:cs="Kalinga"/>
                <w:noProof/>
                <w:sz w:val="20"/>
              </w:rPr>
            </w:pPr>
          </w:p>
        </w:tc>
        <w:tc>
          <w:tcPr>
            <w:tcW w:w="633" w:type="pct"/>
            <w:gridSpan w:val="2"/>
          </w:tcPr>
          <w:p w:rsidR="00375966" w:rsidRPr="00375966" w:rsidRDefault="00375966" w:rsidP="00375966">
            <w:pPr>
              <w:spacing w:line="360" w:lineRule="auto"/>
              <w:cnfStyle w:val="000000000000"/>
              <w:rPr>
                <w:rFonts w:ascii="Kalinga" w:hAnsi="Kalinga" w:cs="Kalinga"/>
                <w:noProof/>
                <w:sz w:val="20"/>
                <w:szCs w:val="20"/>
              </w:rPr>
            </w:pPr>
          </w:p>
        </w:tc>
        <w:tc>
          <w:tcPr>
            <w:tcW w:w="645" w:type="pct"/>
          </w:tcPr>
          <w:p w:rsidR="00375966" w:rsidRPr="00375966" w:rsidRDefault="00375966" w:rsidP="00375966">
            <w:pPr>
              <w:jc w:val="center"/>
              <w:cnfStyle w:val="000000000000"/>
              <w:rPr>
                <w:rFonts w:ascii="Kalinga" w:hAnsi="Kalinga" w:cs="Kalinga"/>
                <w:noProof/>
                <w:sz w:val="20"/>
              </w:rPr>
            </w:pPr>
          </w:p>
        </w:tc>
        <w:tc>
          <w:tcPr>
            <w:tcW w:w="633" w:type="pct"/>
          </w:tcPr>
          <w:p w:rsidR="00375966" w:rsidRPr="00375966" w:rsidRDefault="00375966" w:rsidP="00375966">
            <w:pPr>
              <w:jc w:val="center"/>
              <w:cnfStyle w:val="000000000000"/>
              <w:rPr>
                <w:rFonts w:ascii="Kalinga" w:hAnsi="Kalinga" w:cs="Kalinga"/>
                <w:noProof/>
                <w:sz w:val="20"/>
              </w:rPr>
            </w:pPr>
          </w:p>
        </w:tc>
        <w:tc>
          <w:tcPr>
            <w:tcW w:w="634" w:type="pct"/>
          </w:tcPr>
          <w:p w:rsidR="00375966" w:rsidRPr="00375966" w:rsidRDefault="00375966" w:rsidP="00375966">
            <w:pPr>
              <w:jc w:val="center"/>
              <w:cnfStyle w:val="000000000000"/>
              <w:rPr>
                <w:rFonts w:ascii="Kalinga" w:hAnsi="Kalinga" w:cs="Kalinga"/>
                <w:noProof/>
                <w:sz w:val="20"/>
              </w:rPr>
            </w:pPr>
          </w:p>
        </w:tc>
        <w:tc>
          <w:tcPr>
            <w:tcW w:w="631" w:type="pct"/>
          </w:tcPr>
          <w:p w:rsidR="00375966" w:rsidRPr="00375966" w:rsidRDefault="00375966" w:rsidP="00375966">
            <w:pPr>
              <w:jc w:val="center"/>
              <w:cnfStyle w:val="000000000000"/>
              <w:rPr>
                <w:rFonts w:ascii="Kalinga" w:hAnsi="Kalinga" w:cs="Kalinga"/>
                <w:noProof/>
                <w:sz w:val="20"/>
              </w:rPr>
            </w:pPr>
          </w:p>
        </w:tc>
      </w:tr>
      <w:tr w:rsidR="00375966" w:rsidRPr="00375966" w:rsidTr="00375966">
        <w:trPr>
          <w:cnfStyle w:val="000000100000"/>
          <w:trHeight w:hRule="exact" w:val="284"/>
        </w:trPr>
        <w:tc>
          <w:tcPr>
            <w:cnfStyle w:val="001000000000"/>
            <w:tcW w:w="1167" w:type="pct"/>
            <w:gridSpan w:val="2"/>
          </w:tcPr>
          <w:p w:rsidR="00375966" w:rsidRPr="00375966" w:rsidRDefault="00375966" w:rsidP="00375966">
            <w:pPr>
              <w:rPr>
                <w:rFonts w:ascii="Kalinga" w:hAnsi="Kalinga" w:cs="Kalinga"/>
                <w:noProof/>
                <w:sz w:val="20"/>
              </w:rPr>
            </w:pPr>
            <w:r w:rsidRPr="00375966">
              <w:rPr>
                <w:rFonts w:ascii="Kalinga" w:hAnsi="Kalinga" w:cs="Kalinga"/>
                <w:noProof/>
                <w:sz w:val="20"/>
              </w:rPr>
              <w:t>Male</w:t>
            </w:r>
          </w:p>
        </w:tc>
        <w:tc>
          <w:tcPr>
            <w:tcW w:w="656" w:type="pct"/>
            <w:gridSpan w:val="2"/>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41,492</w:t>
            </w:r>
          </w:p>
        </w:tc>
        <w:tc>
          <w:tcPr>
            <w:tcW w:w="633" w:type="pct"/>
            <w:gridSpan w:val="2"/>
          </w:tcPr>
          <w:p w:rsidR="00375966" w:rsidRPr="00375966" w:rsidRDefault="00375966" w:rsidP="00375966">
            <w:pPr>
              <w:spacing w:line="360" w:lineRule="auto"/>
              <w:cnfStyle w:val="000000100000"/>
              <w:rPr>
                <w:rFonts w:ascii="Kalinga" w:hAnsi="Kalinga" w:cs="Kalinga"/>
                <w:noProof/>
                <w:sz w:val="20"/>
                <w:szCs w:val="20"/>
              </w:rPr>
            </w:pPr>
            <w:r w:rsidRPr="00375966">
              <w:rPr>
                <w:rFonts w:ascii="Kalinga" w:hAnsi="Kalinga" w:cs="Kalinga"/>
                <w:noProof/>
                <w:sz w:val="20"/>
                <w:szCs w:val="20"/>
              </w:rPr>
              <w:t>2.62%</w:t>
            </w:r>
          </w:p>
        </w:tc>
        <w:tc>
          <w:tcPr>
            <w:tcW w:w="645" w:type="pct"/>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28,299</w:t>
            </w:r>
          </w:p>
        </w:tc>
        <w:tc>
          <w:tcPr>
            <w:tcW w:w="633" w:type="pct"/>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31.39%</w:t>
            </w:r>
          </w:p>
        </w:tc>
        <w:tc>
          <w:tcPr>
            <w:tcW w:w="634" w:type="pct"/>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4,393</w:t>
            </w:r>
          </w:p>
        </w:tc>
        <w:tc>
          <w:tcPr>
            <w:tcW w:w="631" w:type="pct"/>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54.90%</w:t>
            </w:r>
          </w:p>
        </w:tc>
      </w:tr>
      <w:tr w:rsidR="00375966" w:rsidRPr="00375966" w:rsidTr="00375966">
        <w:trPr>
          <w:trHeight w:hRule="exact" w:val="284"/>
        </w:trPr>
        <w:tc>
          <w:tcPr>
            <w:cnfStyle w:val="001000000000"/>
            <w:tcW w:w="1167" w:type="pct"/>
            <w:gridSpan w:val="2"/>
            <w:hideMark/>
          </w:tcPr>
          <w:p w:rsidR="00375966" w:rsidRPr="00375966" w:rsidRDefault="00375966" w:rsidP="00375966">
            <w:pPr>
              <w:rPr>
                <w:rFonts w:ascii="Kalinga" w:hAnsi="Kalinga" w:cs="Kalinga"/>
                <w:noProof/>
                <w:sz w:val="20"/>
              </w:rPr>
            </w:pPr>
            <w:r w:rsidRPr="00375966">
              <w:rPr>
                <w:rFonts w:ascii="Kalinga" w:hAnsi="Kalinga" w:cs="Kalinga"/>
                <w:noProof/>
                <w:sz w:val="20"/>
              </w:rPr>
              <w:t>Female</w:t>
            </w:r>
          </w:p>
        </w:tc>
        <w:tc>
          <w:tcPr>
            <w:tcW w:w="656" w:type="pct"/>
            <w:gridSpan w:val="2"/>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32,145</w:t>
            </w:r>
          </w:p>
        </w:tc>
        <w:tc>
          <w:tcPr>
            <w:tcW w:w="633" w:type="pct"/>
            <w:gridSpan w:val="2"/>
          </w:tcPr>
          <w:p w:rsidR="00375966" w:rsidRPr="00375966" w:rsidRDefault="00375966" w:rsidP="00375966">
            <w:pPr>
              <w:spacing w:line="360" w:lineRule="auto"/>
              <w:cnfStyle w:val="000000000000"/>
              <w:rPr>
                <w:rFonts w:ascii="Kalinga" w:hAnsi="Kalinga" w:cs="Kalinga"/>
                <w:noProof/>
                <w:sz w:val="20"/>
                <w:szCs w:val="20"/>
              </w:rPr>
            </w:pPr>
            <w:r w:rsidRPr="00375966">
              <w:rPr>
                <w:rFonts w:ascii="Kalinga" w:hAnsi="Kalinga" w:cs="Kalinga"/>
                <w:noProof/>
                <w:sz w:val="20"/>
                <w:szCs w:val="20"/>
              </w:rPr>
              <w:t>1.98%</w:t>
            </w:r>
          </w:p>
        </w:tc>
        <w:tc>
          <w:tcPr>
            <w:tcW w:w="645" w:type="pct"/>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20,867</w:t>
            </w:r>
          </w:p>
        </w:tc>
        <w:tc>
          <w:tcPr>
            <w:tcW w:w="633" w:type="pct"/>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29.69%</w:t>
            </w:r>
          </w:p>
        </w:tc>
        <w:tc>
          <w:tcPr>
            <w:tcW w:w="634" w:type="pct"/>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3,190</w:t>
            </w:r>
          </w:p>
        </w:tc>
        <w:tc>
          <w:tcPr>
            <w:tcW w:w="631" w:type="pct"/>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55.13</w:t>
            </w:r>
          </w:p>
        </w:tc>
      </w:tr>
      <w:tr w:rsidR="00375966" w:rsidRPr="00375966" w:rsidTr="00375966">
        <w:trPr>
          <w:cnfStyle w:val="000000100000"/>
          <w:trHeight w:hRule="exact" w:val="284"/>
        </w:trPr>
        <w:tc>
          <w:tcPr>
            <w:cnfStyle w:val="001000000000"/>
            <w:tcW w:w="1167" w:type="pct"/>
            <w:gridSpan w:val="2"/>
            <w:hideMark/>
          </w:tcPr>
          <w:p w:rsidR="00375966" w:rsidRPr="00375966" w:rsidRDefault="00375966" w:rsidP="00375966">
            <w:pPr>
              <w:rPr>
                <w:rFonts w:ascii="Kalinga" w:hAnsi="Kalinga" w:cs="Kalinga"/>
                <w:noProof/>
                <w:sz w:val="20"/>
              </w:rPr>
            </w:pPr>
            <w:r w:rsidRPr="00375966">
              <w:rPr>
                <w:rFonts w:ascii="Kalinga" w:hAnsi="Kalinga" w:cs="Kalinga"/>
                <w:noProof/>
                <w:sz w:val="20"/>
              </w:rPr>
              <w:t> </w:t>
            </w:r>
          </w:p>
        </w:tc>
        <w:tc>
          <w:tcPr>
            <w:tcW w:w="656" w:type="pct"/>
            <w:gridSpan w:val="2"/>
          </w:tcPr>
          <w:p w:rsidR="00375966" w:rsidRPr="00375966" w:rsidRDefault="00375966" w:rsidP="00375966">
            <w:pPr>
              <w:jc w:val="center"/>
              <w:cnfStyle w:val="000000100000"/>
              <w:rPr>
                <w:rFonts w:ascii="Kalinga" w:hAnsi="Kalinga" w:cs="Kalinga"/>
                <w:noProof/>
                <w:sz w:val="20"/>
              </w:rPr>
            </w:pPr>
          </w:p>
        </w:tc>
        <w:tc>
          <w:tcPr>
            <w:tcW w:w="633" w:type="pct"/>
            <w:gridSpan w:val="2"/>
          </w:tcPr>
          <w:p w:rsidR="00375966" w:rsidRPr="00375966" w:rsidRDefault="00375966" w:rsidP="00375966">
            <w:pPr>
              <w:spacing w:line="360" w:lineRule="auto"/>
              <w:cnfStyle w:val="000000100000"/>
              <w:rPr>
                <w:rFonts w:ascii="Kalinga" w:hAnsi="Kalinga" w:cs="Kalinga"/>
                <w:noProof/>
                <w:sz w:val="20"/>
                <w:szCs w:val="20"/>
              </w:rPr>
            </w:pPr>
          </w:p>
        </w:tc>
        <w:tc>
          <w:tcPr>
            <w:tcW w:w="645" w:type="pct"/>
          </w:tcPr>
          <w:p w:rsidR="00375966" w:rsidRPr="00375966" w:rsidRDefault="00375966" w:rsidP="00375966">
            <w:pPr>
              <w:jc w:val="center"/>
              <w:cnfStyle w:val="000000100000"/>
              <w:rPr>
                <w:rFonts w:ascii="Kalinga" w:hAnsi="Kalinga" w:cs="Kalinga"/>
                <w:noProof/>
                <w:sz w:val="20"/>
              </w:rPr>
            </w:pPr>
          </w:p>
        </w:tc>
        <w:tc>
          <w:tcPr>
            <w:tcW w:w="633" w:type="pct"/>
          </w:tcPr>
          <w:p w:rsidR="00375966" w:rsidRPr="00375966" w:rsidRDefault="00375966" w:rsidP="00375966">
            <w:pPr>
              <w:jc w:val="center"/>
              <w:cnfStyle w:val="000000100000"/>
              <w:rPr>
                <w:rFonts w:ascii="Kalinga" w:hAnsi="Kalinga" w:cs="Kalinga"/>
                <w:noProof/>
                <w:sz w:val="20"/>
              </w:rPr>
            </w:pPr>
          </w:p>
        </w:tc>
        <w:tc>
          <w:tcPr>
            <w:tcW w:w="634" w:type="pct"/>
          </w:tcPr>
          <w:p w:rsidR="00375966" w:rsidRPr="00375966" w:rsidRDefault="00375966" w:rsidP="00375966">
            <w:pPr>
              <w:jc w:val="center"/>
              <w:cnfStyle w:val="000000100000"/>
              <w:rPr>
                <w:rFonts w:ascii="Kalinga" w:hAnsi="Kalinga" w:cs="Kalinga"/>
                <w:noProof/>
                <w:sz w:val="20"/>
              </w:rPr>
            </w:pPr>
          </w:p>
        </w:tc>
        <w:tc>
          <w:tcPr>
            <w:tcW w:w="631" w:type="pct"/>
          </w:tcPr>
          <w:p w:rsidR="00375966" w:rsidRPr="00375966" w:rsidRDefault="00375966" w:rsidP="00375966">
            <w:pPr>
              <w:jc w:val="center"/>
              <w:cnfStyle w:val="000000100000"/>
              <w:rPr>
                <w:rFonts w:ascii="Kalinga" w:hAnsi="Kalinga" w:cs="Kalinga"/>
                <w:noProof/>
                <w:sz w:val="20"/>
              </w:rPr>
            </w:pPr>
          </w:p>
        </w:tc>
      </w:tr>
      <w:tr w:rsidR="00375966" w:rsidRPr="00375966" w:rsidTr="00375966">
        <w:trPr>
          <w:trHeight w:hRule="exact" w:val="284"/>
        </w:trPr>
        <w:tc>
          <w:tcPr>
            <w:cnfStyle w:val="001000000000"/>
            <w:tcW w:w="1167" w:type="pct"/>
            <w:gridSpan w:val="2"/>
          </w:tcPr>
          <w:p w:rsidR="00375966" w:rsidRPr="00375966" w:rsidRDefault="00375966" w:rsidP="00375966">
            <w:pPr>
              <w:rPr>
                <w:rFonts w:ascii="Kalinga" w:hAnsi="Kalinga" w:cs="Kalinga"/>
                <w:noProof/>
                <w:sz w:val="20"/>
              </w:rPr>
            </w:pPr>
            <w:r w:rsidRPr="00375966">
              <w:rPr>
                <w:rFonts w:ascii="Kalinga" w:hAnsi="Kalinga" w:cs="Kalinga"/>
                <w:noProof/>
                <w:sz w:val="20"/>
              </w:rPr>
              <w:t>Ethnic Group</w:t>
            </w:r>
          </w:p>
        </w:tc>
        <w:tc>
          <w:tcPr>
            <w:tcW w:w="656" w:type="pct"/>
            <w:gridSpan w:val="2"/>
          </w:tcPr>
          <w:p w:rsidR="00375966" w:rsidRPr="00375966" w:rsidRDefault="00375966" w:rsidP="00375966">
            <w:pPr>
              <w:jc w:val="center"/>
              <w:cnfStyle w:val="000000000000"/>
              <w:rPr>
                <w:rFonts w:ascii="Kalinga" w:hAnsi="Kalinga" w:cs="Kalinga"/>
                <w:noProof/>
                <w:sz w:val="20"/>
              </w:rPr>
            </w:pPr>
          </w:p>
        </w:tc>
        <w:tc>
          <w:tcPr>
            <w:tcW w:w="633" w:type="pct"/>
            <w:gridSpan w:val="2"/>
          </w:tcPr>
          <w:p w:rsidR="00375966" w:rsidRPr="00375966" w:rsidRDefault="00375966" w:rsidP="00375966">
            <w:pPr>
              <w:spacing w:line="360" w:lineRule="auto"/>
              <w:cnfStyle w:val="000000000000"/>
              <w:rPr>
                <w:rFonts w:ascii="Kalinga" w:hAnsi="Kalinga" w:cs="Kalinga"/>
                <w:noProof/>
                <w:sz w:val="20"/>
                <w:szCs w:val="20"/>
              </w:rPr>
            </w:pPr>
          </w:p>
        </w:tc>
        <w:tc>
          <w:tcPr>
            <w:tcW w:w="645" w:type="pct"/>
          </w:tcPr>
          <w:p w:rsidR="00375966" w:rsidRPr="00375966" w:rsidRDefault="00375966" w:rsidP="00375966">
            <w:pPr>
              <w:jc w:val="center"/>
              <w:cnfStyle w:val="000000000000"/>
              <w:rPr>
                <w:rFonts w:ascii="Kalinga" w:hAnsi="Kalinga" w:cs="Kalinga"/>
                <w:noProof/>
                <w:sz w:val="20"/>
              </w:rPr>
            </w:pPr>
          </w:p>
        </w:tc>
        <w:tc>
          <w:tcPr>
            <w:tcW w:w="633" w:type="pct"/>
          </w:tcPr>
          <w:p w:rsidR="00375966" w:rsidRPr="00375966" w:rsidRDefault="00375966" w:rsidP="00375966">
            <w:pPr>
              <w:jc w:val="center"/>
              <w:cnfStyle w:val="000000000000"/>
              <w:rPr>
                <w:rFonts w:ascii="Kalinga" w:hAnsi="Kalinga" w:cs="Kalinga"/>
                <w:noProof/>
                <w:sz w:val="20"/>
              </w:rPr>
            </w:pPr>
          </w:p>
        </w:tc>
        <w:tc>
          <w:tcPr>
            <w:tcW w:w="634" w:type="pct"/>
          </w:tcPr>
          <w:p w:rsidR="00375966" w:rsidRPr="00375966" w:rsidRDefault="00375966" w:rsidP="00375966">
            <w:pPr>
              <w:jc w:val="center"/>
              <w:cnfStyle w:val="000000000000"/>
              <w:rPr>
                <w:rFonts w:ascii="Kalinga" w:hAnsi="Kalinga" w:cs="Kalinga"/>
                <w:noProof/>
                <w:sz w:val="20"/>
              </w:rPr>
            </w:pPr>
          </w:p>
        </w:tc>
        <w:tc>
          <w:tcPr>
            <w:tcW w:w="631" w:type="pct"/>
          </w:tcPr>
          <w:p w:rsidR="00375966" w:rsidRPr="00375966" w:rsidRDefault="00375966" w:rsidP="00375966">
            <w:pPr>
              <w:jc w:val="center"/>
              <w:cnfStyle w:val="000000000000"/>
              <w:rPr>
                <w:rFonts w:ascii="Kalinga" w:hAnsi="Kalinga" w:cs="Kalinga"/>
                <w:noProof/>
                <w:sz w:val="20"/>
              </w:rPr>
            </w:pPr>
          </w:p>
        </w:tc>
      </w:tr>
      <w:tr w:rsidR="00375966" w:rsidRPr="00375966" w:rsidTr="00375966">
        <w:trPr>
          <w:cnfStyle w:val="000000100000"/>
          <w:trHeight w:hRule="exact" w:val="284"/>
        </w:trPr>
        <w:tc>
          <w:tcPr>
            <w:cnfStyle w:val="001000000000"/>
            <w:tcW w:w="1167" w:type="pct"/>
            <w:gridSpan w:val="2"/>
            <w:hideMark/>
          </w:tcPr>
          <w:p w:rsidR="00375966" w:rsidRPr="00375966" w:rsidRDefault="00375966" w:rsidP="00375966">
            <w:pPr>
              <w:rPr>
                <w:rFonts w:ascii="Kalinga" w:hAnsi="Kalinga" w:cs="Kalinga"/>
                <w:noProof/>
                <w:sz w:val="20"/>
              </w:rPr>
            </w:pPr>
            <w:r w:rsidRPr="00375966">
              <w:rPr>
                <w:rFonts w:ascii="Kalinga" w:hAnsi="Kalinga" w:cs="Kalinga"/>
                <w:noProof/>
                <w:sz w:val="20"/>
              </w:rPr>
              <w:t>White</w:t>
            </w:r>
          </w:p>
        </w:tc>
        <w:tc>
          <w:tcPr>
            <w:tcW w:w="656" w:type="pct"/>
            <w:gridSpan w:val="2"/>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45,726</w:t>
            </w:r>
          </w:p>
        </w:tc>
        <w:tc>
          <w:tcPr>
            <w:tcW w:w="633" w:type="pct"/>
            <w:gridSpan w:val="2"/>
          </w:tcPr>
          <w:p w:rsidR="00375966" w:rsidRPr="00375966" w:rsidRDefault="00375966" w:rsidP="00375966">
            <w:pPr>
              <w:spacing w:line="360" w:lineRule="auto"/>
              <w:cnfStyle w:val="000000100000"/>
              <w:rPr>
                <w:rFonts w:ascii="Kalinga" w:hAnsi="Kalinga" w:cs="Kalinga"/>
                <w:noProof/>
                <w:sz w:val="20"/>
                <w:szCs w:val="20"/>
              </w:rPr>
            </w:pPr>
            <w:r w:rsidRPr="00375966">
              <w:rPr>
                <w:rFonts w:ascii="Kalinga" w:hAnsi="Kalinga" w:cs="Kalinga"/>
                <w:noProof/>
                <w:sz w:val="20"/>
                <w:szCs w:val="20"/>
              </w:rPr>
              <w:t>2.61%</w:t>
            </w:r>
          </w:p>
        </w:tc>
        <w:tc>
          <w:tcPr>
            <w:tcW w:w="645" w:type="pct"/>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30,253</w:t>
            </w:r>
          </w:p>
        </w:tc>
        <w:tc>
          <w:tcPr>
            <w:tcW w:w="633" w:type="pct"/>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31.79%</w:t>
            </w:r>
          </w:p>
        </w:tc>
        <w:tc>
          <w:tcPr>
            <w:tcW w:w="634" w:type="pct"/>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5,028</w:t>
            </w:r>
          </w:p>
        </w:tc>
        <w:tc>
          <w:tcPr>
            <w:tcW w:w="631" w:type="pct"/>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55.86%</w:t>
            </w:r>
          </w:p>
        </w:tc>
      </w:tr>
      <w:tr w:rsidR="00375966" w:rsidRPr="00375966" w:rsidTr="00375966">
        <w:trPr>
          <w:trHeight w:hRule="exact" w:val="284"/>
        </w:trPr>
        <w:tc>
          <w:tcPr>
            <w:cnfStyle w:val="001000000000"/>
            <w:tcW w:w="1167" w:type="pct"/>
            <w:gridSpan w:val="2"/>
            <w:hideMark/>
          </w:tcPr>
          <w:p w:rsidR="00375966" w:rsidRPr="00375966" w:rsidRDefault="00375966" w:rsidP="00375966">
            <w:pPr>
              <w:rPr>
                <w:rFonts w:ascii="Kalinga" w:hAnsi="Kalinga" w:cs="Kalinga"/>
                <w:noProof/>
                <w:sz w:val="20"/>
              </w:rPr>
            </w:pPr>
            <w:r w:rsidRPr="00375966">
              <w:rPr>
                <w:rFonts w:ascii="Kalinga" w:hAnsi="Kalinga" w:cs="Kalinga"/>
                <w:noProof/>
                <w:sz w:val="20"/>
              </w:rPr>
              <w:t>South Asian</w:t>
            </w:r>
          </w:p>
        </w:tc>
        <w:tc>
          <w:tcPr>
            <w:tcW w:w="656" w:type="pct"/>
            <w:gridSpan w:val="2"/>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3,088</w:t>
            </w:r>
          </w:p>
        </w:tc>
        <w:tc>
          <w:tcPr>
            <w:tcW w:w="633" w:type="pct"/>
            <w:gridSpan w:val="2"/>
          </w:tcPr>
          <w:p w:rsidR="00375966" w:rsidRPr="00375966" w:rsidRDefault="00375966" w:rsidP="00375966">
            <w:pPr>
              <w:spacing w:line="360" w:lineRule="auto"/>
              <w:cnfStyle w:val="000000000000"/>
              <w:rPr>
                <w:rFonts w:ascii="Kalinga" w:hAnsi="Kalinga" w:cs="Kalinga"/>
                <w:noProof/>
                <w:sz w:val="20"/>
                <w:szCs w:val="20"/>
              </w:rPr>
            </w:pPr>
            <w:r w:rsidRPr="00375966">
              <w:rPr>
                <w:rFonts w:ascii="Kalinga" w:hAnsi="Kalinga" w:cs="Kalinga"/>
                <w:noProof/>
                <w:sz w:val="20"/>
                <w:szCs w:val="20"/>
              </w:rPr>
              <w:t>3.28%</w:t>
            </w:r>
          </w:p>
        </w:tc>
        <w:tc>
          <w:tcPr>
            <w:tcW w:w="645" w:type="pct"/>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2,545</w:t>
            </w:r>
          </w:p>
        </w:tc>
        <w:tc>
          <w:tcPr>
            <w:tcW w:w="633" w:type="pct"/>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30.91%</w:t>
            </w:r>
          </w:p>
        </w:tc>
        <w:tc>
          <w:tcPr>
            <w:tcW w:w="634" w:type="pct"/>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94</w:t>
            </w:r>
          </w:p>
        </w:tc>
        <w:tc>
          <w:tcPr>
            <w:tcW w:w="631" w:type="pct"/>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44.34%</w:t>
            </w:r>
          </w:p>
        </w:tc>
      </w:tr>
      <w:tr w:rsidR="00375966" w:rsidRPr="00375966" w:rsidTr="00375966">
        <w:trPr>
          <w:cnfStyle w:val="000000100000"/>
          <w:trHeight w:hRule="exact" w:val="284"/>
        </w:trPr>
        <w:tc>
          <w:tcPr>
            <w:cnfStyle w:val="001000000000"/>
            <w:tcW w:w="1167" w:type="pct"/>
            <w:gridSpan w:val="2"/>
            <w:hideMark/>
          </w:tcPr>
          <w:p w:rsidR="00375966" w:rsidRPr="00375966" w:rsidRDefault="00375966" w:rsidP="00375966">
            <w:pPr>
              <w:rPr>
                <w:rFonts w:ascii="Kalinga" w:hAnsi="Kalinga" w:cs="Kalinga"/>
                <w:noProof/>
                <w:sz w:val="20"/>
              </w:rPr>
            </w:pPr>
            <w:r w:rsidRPr="00375966">
              <w:rPr>
                <w:rFonts w:ascii="Kalinga" w:hAnsi="Kalinga" w:cs="Kalinga"/>
                <w:noProof/>
                <w:sz w:val="20"/>
              </w:rPr>
              <w:t>Black</w:t>
            </w:r>
          </w:p>
        </w:tc>
        <w:tc>
          <w:tcPr>
            <w:tcW w:w="656" w:type="pct"/>
            <w:gridSpan w:val="2"/>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1,526</w:t>
            </w:r>
          </w:p>
        </w:tc>
        <w:tc>
          <w:tcPr>
            <w:tcW w:w="633" w:type="pct"/>
            <w:gridSpan w:val="2"/>
          </w:tcPr>
          <w:p w:rsidR="00375966" w:rsidRPr="00375966" w:rsidRDefault="00375966" w:rsidP="00375966">
            <w:pPr>
              <w:spacing w:line="360" w:lineRule="auto"/>
              <w:cnfStyle w:val="000000100000"/>
              <w:rPr>
                <w:rFonts w:ascii="Kalinga" w:hAnsi="Kalinga" w:cs="Kalinga"/>
                <w:noProof/>
                <w:sz w:val="20"/>
                <w:szCs w:val="20"/>
              </w:rPr>
            </w:pPr>
            <w:r w:rsidRPr="00375966">
              <w:rPr>
                <w:rFonts w:ascii="Kalinga" w:hAnsi="Kalinga" w:cs="Kalinga"/>
                <w:noProof/>
                <w:sz w:val="20"/>
                <w:szCs w:val="20"/>
              </w:rPr>
              <w:t>2.52%</w:t>
            </w:r>
          </w:p>
        </w:tc>
        <w:tc>
          <w:tcPr>
            <w:tcW w:w="645" w:type="pct"/>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1,190</w:t>
            </w:r>
          </w:p>
        </w:tc>
        <w:tc>
          <w:tcPr>
            <w:tcW w:w="633" w:type="pct"/>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31.76%</w:t>
            </w:r>
          </w:p>
        </w:tc>
        <w:tc>
          <w:tcPr>
            <w:tcW w:w="634" w:type="pct"/>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59</w:t>
            </w:r>
          </w:p>
        </w:tc>
        <w:tc>
          <w:tcPr>
            <w:tcW w:w="631" w:type="pct"/>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38.06%</w:t>
            </w:r>
          </w:p>
        </w:tc>
      </w:tr>
      <w:tr w:rsidR="00375966" w:rsidRPr="00375966" w:rsidTr="00375966">
        <w:trPr>
          <w:trHeight w:hRule="exact" w:val="284"/>
        </w:trPr>
        <w:tc>
          <w:tcPr>
            <w:cnfStyle w:val="001000000000"/>
            <w:tcW w:w="1167" w:type="pct"/>
            <w:gridSpan w:val="2"/>
            <w:hideMark/>
          </w:tcPr>
          <w:p w:rsidR="00375966" w:rsidRPr="00375966" w:rsidRDefault="00375966" w:rsidP="00375966">
            <w:pPr>
              <w:rPr>
                <w:rFonts w:ascii="Kalinga" w:hAnsi="Kalinga" w:cs="Kalinga"/>
                <w:noProof/>
                <w:sz w:val="20"/>
              </w:rPr>
            </w:pPr>
            <w:r w:rsidRPr="00375966">
              <w:rPr>
                <w:rFonts w:ascii="Kalinga" w:hAnsi="Kalinga" w:cs="Kalinga"/>
                <w:noProof/>
                <w:sz w:val="20"/>
              </w:rPr>
              <w:t>Other</w:t>
            </w:r>
          </w:p>
        </w:tc>
        <w:tc>
          <w:tcPr>
            <w:tcW w:w="656" w:type="pct"/>
            <w:gridSpan w:val="2"/>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808</w:t>
            </w:r>
          </w:p>
        </w:tc>
        <w:tc>
          <w:tcPr>
            <w:tcW w:w="633" w:type="pct"/>
            <w:gridSpan w:val="2"/>
          </w:tcPr>
          <w:p w:rsidR="00375966" w:rsidRPr="00375966" w:rsidRDefault="00375966" w:rsidP="00375966">
            <w:pPr>
              <w:spacing w:line="360" w:lineRule="auto"/>
              <w:cnfStyle w:val="000000000000"/>
              <w:rPr>
                <w:rFonts w:ascii="Kalinga" w:hAnsi="Kalinga" w:cs="Kalinga"/>
                <w:noProof/>
                <w:sz w:val="20"/>
                <w:szCs w:val="20"/>
              </w:rPr>
            </w:pPr>
            <w:r w:rsidRPr="00375966">
              <w:rPr>
                <w:rFonts w:ascii="Kalinga" w:hAnsi="Kalinga" w:cs="Kalinga"/>
                <w:noProof/>
                <w:sz w:val="20"/>
                <w:szCs w:val="20"/>
              </w:rPr>
              <w:t>1.91%</w:t>
            </w:r>
          </w:p>
        </w:tc>
        <w:tc>
          <w:tcPr>
            <w:tcW w:w="645" w:type="pct"/>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605</w:t>
            </w:r>
          </w:p>
        </w:tc>
        <w:tc>
          <w:tcPr>
            <w:tcW w:w="633" w:type="pct"/>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31.79%</w:t>
            </w:r>
          </w:p>
        </w:tc>
        <w:tc>
          <w:tcPr>
            <w:tcW w:w="634" w:type="pct"/>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47</w:t>
            </w:r>
          </w:p>
        </w:tc>
        <w:tc>
          <w:tcPr>
            <w:tcW w:w="631" w:type="pct"/>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40.87%</w:t>
            </w:r>
          </w:p>
        </w:tc>
      </w:tr>
      <w:tr w:rsidR="00375966" w:rsidRPr="00375966" w:rsidTr="00375966">
        <w:trPr>
          <w:cnfStyle w:val="000000100000"/>
          <w:trHeight w:hRule="exact" w:val="284"/>
        </w:trPr>
        <w:tc>
          <w:tcPr>
            <w:cnfStyle w:val="001000000000"/>
            <w:tcW w:w="1167" w:type="pct"/>
            <w:gridSpan w:val="2"/>
            <w:hideMark/>
          </w:tcPr>
          <w:p w:rsidR="00375966" w:rsidRPr="00375966" w:rsidRDefault="00375966" w:rsidP="00375966">
            <w:pPr>
              <w:rPr>
                <w:rFonts w:ascii="Kalinga" w:hAnsi="Kalinga" w:cs="Kalinga"/>
                <w:noProof/>
                <w:sz w:val="20"/>
              </w:rPr>
            </w:pPr>
            <w:r w:rsidRPr="00375966">
              <w:rPr>
                <w:rFonts w:ascii="Kalinga" w:hAnsi="Kalinga" w:cs="Kalinga"/>
                <w:noProof/>
                <w:sz w:val="20"/>
              </w:rPr>
              <w:t>Mixed</w:t>
            </w:r>
          </w:p>
        </w:tc>
        <w:tc>
          <w:tcPr>
            <w:tcW w:w="656" w:type="pct"/>
            <w:gridSpan w:val="2"/>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236</w:t>
            </w:r>
          </w:p>
        </w:tc>
        <w:tc>
          <w:tcPr>
            <w:tcW w:w="633" w:type="pct"/>
            <w:gridSpan w:val="2"/>
          </w:tcPr>
          <w:p w:rsidR="00375966" w:rsidRPr="00375966" w:rsidRDefault="00375966" w:rsidP="00375966">
            <w:pPr>
              <w:spacing w:line="360" w:lineRule="auto"/>
              <w:cnfStyle w:val="000000100000"/>
              <w:rPr>
                <w:rFonts w:ascii="Kalinga" w:hAnsi="Kalinga" w:cs="Kalinga"/>
                <w:noProof/>
                <w:sz w:val="20"/>
                <w:szCs w:val="20"/>
              </w:rPr>
            </w:pPr>
            <w:r w:rsidRPr="00375966">
              <w:rPr>
                <w:rFonts w:ascii="Kalinga" w:hAnsi="Kalinga" w:cs="Kalinga"/>
                <w:noProof/>
                <w:sz w:val="20"/>
                <w:szCs w:val="20"/>
              </w:rPr>
              <w:t>1.30%</w:t>
            </w:r>
          </w:p>
        </w:tc>
        <w:tc>
          <w:tcPr>
            <w:tcW w:w="645" w:type="pct"/>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156</w:t>
            </w:r>
          </w:p>
        </w:tc>
        <w:tc>
          <w:tcPr>
            <w:tcW w:w="633" w:type="pct"/>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29.77%</w:t>
            </w:r>
          </w:p>
        </w:tc>
        <w:tc>
          <w:tcPr>
            <w:tcW w:w="634" w:type="pct"/>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22</w:t>
            </w:r>
          </w:p>
        </w:tc>
        <w:tc>
          <w:tcPr>
            <w:tcW w:w="631" w:type="pct"/>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33.85%</w:t>
            </w:r>
          </w:p>
        </w:tc>
      </w:tr>
      <w:tr w:rsidR="00375966" w:rsidRPr="00375966" w:rsidTr="00375966">
        <w:trPr>
          <w:trHeight w:hRule="exact" w:val="284"/>
        </w:trPr>
        <w:tc>
          <w:tcPr>
            <w:cnfStyle w:val="001000000000"/>
            <w:tcW w:w="1167" w:type="pct"/>
            <w:gridSpan w:val="2"/>
            <w:hideMark/>
          </w:tcPr>
          <w:p w:rsidR="00375966" w:rsidRPr="00375966" w:rsidRDefault="00375966" w:rsidP="00375966">
            <w:pPr>
              <w:rPr>
                <w:rFonts w:ascii="Kalinga" w:hAnsi="Kalinga" w:cs="Kalinga"/>
                <w:noProof/>
                <w:sz w:val="20"/>
              </w:rPr>
            </w:pPr>
            <w:r w:rsidRPr="00375966">
              <w:rPr>
                <w:rFonts w:ascii="Kalinga" w:hAnsi="Kalinga" w:cs="Kalinga"/>
                <w:noProof/>
                <w:sz w:val="20"/>
              </w:rPr>
              <w:t>Unknown</w:t>
            </w:r>
          </w:p>
        </w:tc>
        <w:tc>
          <w:tcPr>
            <w:tcW w:w="656" w:type="pct"/>
            <w:gridSpan w:val="2"/>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22,253</w:t>
            </w:r>
          </w:p>
        </w:tc>
        <w:tc>
          <w:tcPr>
            <w:tcW w:w="633" w:type="pct"/>
            <w:gridSpan w:val="2"/>
          </w:tcPr>
          <w:p w:rsidR="00375966" w:rsidRPr="00375966" w:rsidRDefault="00375966" w:rsidP="00375966">
            <w:pPr>
              <w:spacing w:line="360" w:lineRule="auto"/>
              <w:cnfStyle w:val="000000000000"/>
              <w:rPr>
                <w:rFonts w:ascii="Kalinga" w:hAnsi="Kalinga" w:cs="Kalinga"/>
                <w:noProof/>
                <w:sz w:val="20"/>
                <w:szCs w:val="20"/>
              </w:rPr>
            </w:pPr>
            <w:r w:rsidRPr="00375966">
              <w:rPr>
                <w:rFonts w:ascii="Kalinga" w:hAnsi="Kalinga" w:cs="Kalinga"/>
                <w:noProof/>
                <w:sz w:val="20"/>
                <w:szCs w:val="20"/>
              </w:rPr>
              <w:t>1.79%</w:t>
            </w:r>
          </w:p>
        </w:tc>
        <w:tc>
          <w:tcPr>
            <w:tcW w:w="645" w:type="pct"/>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14,417</w:t>
            </w:r>
          </w:p>
        </w:tc>
        <w:tc>
          <w:tcPr>
            <w:tcW w:w="633" w:type="pct"/>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28.35%</w:t>
            </w:r>
          </w:p>
        </w:tc>
        <w:tc>
          <w:tcPr>
            <w:tcW w:w="634" w:type="pct"/>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2,333</w:t>
            </w:r>
          </w:p>
        </w:tc>
        <w:tc>
          <w:tcPr>
            <w:tcW w:w="631" w:type="pct"/>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55.02%</w:t>
            </w:r>
          </w:p>
        </w:tc>
      </w:tr>
      <w:tr w:rsidR="00375966" w:rsidRPr="00375966" w:rsidTr="00375966">
        <w:trPr>
          <w:cnfStyle w:val="000000100000"/>
          <w:trHeight w:hRule="exact" w:val="284"/>
        </w:trPr>
        <w:tc>
          <w:tcPr>
            <w:cnfStyle w:val="001000000000"/>
            <w:tcW w:w="1167" w:type="pct"/>
            <w:gridSpan w:val="2"/>
          </w:tcPr>
          <w:p w:rsidR="00375966" w:rsidRPr="00375966" w:rsidRDefault="00375966" w:rsidP="00375966">
            <w:pPr>
              <w:rPr>
                <w:rFonts w:ascii="Kalinga" w:hAnsi="Kalinga" w:cs="Kalinga"/>
                <w:noProof/>
                <w:sz w:val="20"/>
              </w:rPr>
            </w:pPr>
          </w:p>
        </w:tc>
        <w:tc>
          <w:tcPr>
            <w:tcW w:w="656" w:type="pct"/>
            <w:gridSpan w:val="2"/>
          </w:tcPr>
          <w:p w:rsidR="00375966" w:rsidRPr="00375966" w:rsidRDefault="00375966" w:rsidP="00375966">
            <w:pPr>
              <w:jc w:val="center"/>
              <w:cnfStyle w:val="000000100000"/>
              <w:rPr>
                <w:rFonts w:ascii="Kalinga" w:hAnsi="Kalinga" w:cs="Kalinga"/>
                <w:noProof/>
                <w:sz w:val="20"/>
              </w:rPr>
            </w:pPr>
          </w:p>
        </w:tc>
        <w:tc>
          <w:tcPr>
            <w:tcW w:w="633" w:type="pct"/>
            <w:gridSpan w:val="2"/>
          </w:tcPr>
          <w:p w:rsidR="00375966" w:rsidRPr="00375966" w:rsidRDefault="00375966" w:rsidP="00375966">
            <w:pPr>
              <w:jc w:val="center"/>
              <w:cnfStyle w:val="000000100000"/>
              <w:rPr>
                <w:rFonts w:ascii="Kalinga" w:hAnsi="Kalinga" w:cs="Kalinga"/>
                <w:noProof/>
                <w:sz w:val="20"/>
              </w:rPr>
            </w:pPr>
          </w:p>
        </w:tc>
        <w:tc>
          <w:tcPr>
            <w:tcW w:w="645" w:type="pct"/>
          </w:tcPr>
          <w:p w:rsidR="00375966" w:rsidRPr="00375966" w:rsidRDefault="00375966" w:rsidP="00375966">
            <w:pPr>
              <w:jc w:val="center"/>
              <w:cnfStyle w:val="000000100000"/>
              <w:rPr>
                <w:rFonts w:ascii="Kalinga" w:hAnsi="Kalinga" w:cs="Kalinga"/>
                <w:noProof/>
                <w:sz w:val="20"/>
              </w:rPr>
            </w:pPr>
          </w:p>
        </w:tc>
        <w:tc>
          <w:tcPr>
            <w:tcW w:w="633" w:type="pct"/>
          </w:tcPr>
          <w:p w:rsidR="00375966" w:rsidRPr="00375966" w:rsidRDefault="00375966" w:rsidP="00375966">
            <w:pPr>
              <w:jc w:val="center"/>
              <w:cnfStyle w:val="000000100000"/>
              <w:rPr>
                <w:rFonts w:ascii="Kalinga" w:hAnsi="Kalinga" w:cs="Kalinga"/>
                <w:noProof/>
                <w:sz w:val="20"/>
              </w:rPr>
            </w:pPr>
          </w:p>
        </w:tc>
        <w:tc>
          <w:tcPr>
            <w:tcW w:w="634" w:type="pct"/>
          </w:tcPr>
          <w:p w:rsidR="00375966" w:rsidRPr="00375966" w:rsidRDefault="00375966" w:rsidP="00375966">
            <w:pPr>
              <w:jc w:val="center"/>
              <w:cnfStyle w:val="000000100000"/>
              <w:rPr>
                <w:rFonts w:ascii="Kalinga" w:hAnsi="Kalinga" w:cs="Kalinga"/>
                <w:noProof/>
                <w:sz w:val="20"/>
              </w:rPr>
            </w:pPr>
          </w:p>
        </w:tc>
        <w:tc>
          <w:tcPr>
            <w:tcW w:w="631" w:type="pct"/>
          </w:tcPr>
          <w:p w:rsidR="00375966" w:rsidRPr="00375966" w:rsidRDefault="00375966" w:rsidP="00375966">
            <w:pPr>
              <w:jc w:val="center"/>
              <w:cnfStyle w:val="000000100000"/>
              <w:rPr>
                <w:rFonts w:ascii="Kalinga" w:hAnsi="Kalinga" w:cs="Kalinga"/>
                <w:noProof/>
                <w:sz w:val="20"/>
              </w:rPr>
            </w:pPr>
          </w:p>
        </w:tc>
      </w:tr>
      <w:tr w:rsidR="00375966" w:rsidRPr="00375966" w:rsidTr="00375966">
        <w:trPr>
          <w:trHeight w:hRule="exact" w:val="284"/>
        </w:trPr>
        <w:tc>
          <w:tcPr>
            <w:cnfStyle w:val="001000000000"/>
            <w:tcW w:w="734" w:type="pct"/>
          </w:tcPr>
          <w:p w:rsidR="00375966" w:rsidRPr="00375966" w:rsidRDefault="00375966" w:rsidP="00375966">
            <w:pPr>
              <w:rPr>
                <w:rFonts w:ascii="Kalinga" w:hAnsi="Kalinga" w:cs="Kalinga"/>
                <w:noProof/>
                <w:sz w:val="20"/>
              </w:rPr>
            </w:pPr>
            <w:r w:rsidRPr="00375966">
              <w:rPr>
                <w:rFonts w:ascii="Kalinga" w:hAnsi="Kalinga" w:cs="Kalinga"/>
                <w:noProof/>
                <w:sz w:val="20"/>
              </w:rPr>
              <w:t>IMD Quintile</w:t>
            </w:r>
          </w:p>
        </w:tc>
        <w:tc>
          <w:tcPr>
            <w:tcW w:w="736" w:type="pct"/>
            <w:gridSpan w:val="2"/>
          </w:tcPr>
          <w:p w:rsidR="00375966" w:rsidRPr="00375966" w:rsidRDefault="00375966" w:rsidP="00375966">
            <w:pPr>
              <w:jc w:val="center"/>
              <w:cnfStyle w:val="000000000000"/>
              <w:rPr>
                <w:rFonts w:ascii="Kalinga" w:hAnsi="Kalinga" w:cs="Kalinga"/>
                <w:noProof/>
                <w:sz w:val="20"/>
              </w:rPr>
            </w:pPr>
          </w:p>
        </w:tc>
        <w:tc>
          <w:tcPr>
            <w:tcW w:w="735" w:type="pct"/>
            <w:gridSpan w:val="2"/>
          </w:tcPr>
          <w:p w:rsidR="00375966" w:rsidRPr="00375966" w:rsidRDefault="00375966" w:rsidP="00375966">
            <w:pPr>
              <w:jc w:val="center"/>
              <w:cnfStyle w:val="000000000000"/>
              <w:rPr>
                <w:rFonts w:ascii="Kalinga" w:hAnsi="Kalinga" w:cs="Kalinga"/>
                <w:noProof/>
                <w:sz w:val="20"/>
              </w:rPr>
            </w:pPr>
          </w:p>
        </w:tc>
        <w:tc>
          <w:tcPr>
            <w:tcW w:w="897" w:type="pct"/>
            <w:gridSpan w:val="2"/>
          </w:tcPr>
          <w:p w:rsidR="00375966" w:rsidRPr="00375966" w:rsidRDefault="00375966" w:rsidP="00375966">
            <w:pPr>
              <w:jc w:val="center"/>
              <w:cnfStyle w:val="000000000000"/>
              <w:rPr>
                <w:rFonts w:ascii="Kalinga" w:hAnsi="Kalinga" w:cs="Kalinga"/>
                <w:noProof/>
                <w:sz w:val="20"/>
              </w:rPr>
            </w:pPr>
          </w:p>
        </w:tc>
        <w:tc>
          <w:tcPr>
            <w:tcW w:w="633" w:type="pct"/>
          </w:tcPr>
          <w:p w:rsidR="00375966" w:rsidRPr="00375966" w:rsidRDefault="00375966" w:rsidP="00375966">
            <w:pPr>
              <w:jc w:val="center"/>
              <w:cnfStyle w:val="000000000000"/>
              <w:rPr>
                <w:rFonts w:ascii="Kalinga" w:hAnsi="Kalinga" w:cs="Kalinga"/>
                <w:noProof/>
                <w:sz w:val="20"/>
              </w:rPr>
            </w:pPr>
          </w:p>
        </w:tc>
        <w:tc>
          <w:tcPr>
            <w:tcW w:w="634" w:type="pct"/>
          </w:tcPr>
          <w:p w:rsidR="00375966" w:rsidRPr="00375966" w:rsidRDefault="00375966" w:rsidP="00375966">
            <w:pPr>
              <w:jc w:val="center"/>
              <w:cnfStyle w:val="000000000000"/>
              <w:rPr>
                <w:rFonts w:ascii="Kalinga" w:hAnsi="Kalinga" w:cs="Kalinga"/>
                <w:noProof/>
                <w:sz w:val="20"/>
              </w:rPr>
            </w:pPr>
          </w:p>
        </w:tc>
        <w:tc>
          <w:tcPr>
            <w:tcW w:w="631" w:type="pct"/>
          </w:tcPr>
          <w:p w:rsidR="00375966" w:rsidRPr="00375966" w:rsidRDefault="00375966" w:rsidP="00375966">
            <w:pPr>
              <w:jc w:val="center"/>
              <w:cnfStyle w:val="000000000000"/>
              <w:rPr>
                <w:rFonts w:ascii="Kalinga" w:hAnsi="Kalinga" w:cs="Kalinga"/>
                <w:noProof/>
                <w:sz w:val="20"/>
              </w:rPr>
            </w:pPr>
          </w:p>
        </w:tc>
      </w:tr>
      <w:tr w:rsidR="00375966" w:rsidRPr="00375966" w:rsidTr="00375966">
        <w:trPr>
          <w:cnfStyle w:val="000000100000"/>
          <w:trHeight w:hRule="exact" w:val="284"/>
        </w:trPr>
        <w:tc>
          <w:tcPr>
            <w:cnfStyle w:val="001000000000"/>
            <w:tcW w:w="1167" w:type="pct"/>
            <w:gridSpan w:val="2"/>
          </w:tcPr>
          <w:p w:rsidR="00375966" w:rsidRPr="00375966" w:rsidRDefault="00375966" w:rsidP="00375966">
            <w:pPr>
              <w:rPr>
                <w:rFonts w:ascii="Kalinga" w:hAnsi="Kalinga" w:cs="Kalinga"/>
                <w:noProof/>
                <w:sz w:val="20"/>
              </w:rPr>
            </w:pPr>
            <w:r w:rsidRPr="00375966">
              <w:rPr>
                <w:rFonts w:ascii="Kalinga" w:hAnsi="Kalinga" w:cs="Kalinga"/>
                <w:noProof/>
                <w:sz w:val="20"/>
              </w:rPr>
              <w:t>1 (most affluent)</w:t>
            </w:r>
          </w:p>
        </w:tc>
        <w:tc>
          <w:tcPr>
            <w:tcW w:w="656" w:type="pct"/>
            <w:gridSpan w:val="2"/>
            <w:vAlign w:val="bottom"/>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12,435</w:t>
            </w:r>
          </w:p>
        </w:tc>
        <w:tc>
          <w:tcPr>
            <w:tcW w:w="633" w:type="pct"/>
            <w:gridSpan w:val="2"/>
            <w:vAlign w:val="bottom"/>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1.98%</w:t>
            </w:r>
          </w:p>
        </w:tc>
        <w:tc>
          <w:tcPr>
            <w:tcW w:w="645" w:type="pct"/>
            <w:vAlign w:val="bottom"/>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7,354</w:t>
            </w:r>
          </w:p>
        </w:tc>
        <w:tc>
          <w:tcPr>
            <w:tcW w:w="633" w:type="pct"/>
            <w:vAlign w:val="bottom"/>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27.85%</w:t>
            </w:r>
          </w:p>
        </w:tc>
        <w:tc>
          <w:tcPr>
            <w:tcW w:w="634" w:type="pct"/>
            <w:vAlign w:val="bottom"/>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1,504</w:t>
            </w:r>
          </w:p>
        </w:tc>
        <w:tc>
          <w:tcPr>
            <w:tcW w:w="631" w:type="pct"/>
            <w:vAlign w:val="bottom"/>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55.50%</w:t>
            </w:r>
          </w:p>
        </w:tc>
      </w:tr>
      <w:tr w:rsidR="00375966" w:rsidRPr="00375966" w:rsidTr="00375966">
        <w:trPr>
          <w:trHeight w:hRule="exact" w:val="284"/>
        </w:trPr>
        <w:tc>
          <w:tcPr>
            <w:cnfStyle w:val="001000000000"/>
            <w:tcW w:w="1167" w:type="pct"/>
            <w:gridSpan w:val="2"/>
          </w:tcPr>
          <w:p w:rsidR="00375966" w:rsidRPr="00375966" w:rsidRDefault="00375966" w:rsidP="00375966">
            <w:pPr>
              <w:rPr>
                <w:rFonts w:ascii="Kalinga" w:hAnsi="Kalinga" w:cs="Kalinga"/>
                <w:noProof/>
                <w:sz w:val="20"/>
              </w:rPr>
            </w:pPr>
            <w:r w:rsidRPr="00375966">
              <w:rPr>
                <w:rFonts w:ascii="Kalinga" w:hAnsi="Kalinga" w:cs="Kalinga"/>
                <w:noProof/>
                <w:sz w:val="20"/>
              </w:rPr>
              <w:t>2</w:t>
            </w:r>
          </w:p>
        </w:tc>
        <w:tc>
          <w:tcPr>
            <w:tcW w:w="656" w:type="pct"/>
            <w:gridSpan w:val="2"/>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14,662</w:t>
            </w:r>
          </w:p>
        </w:tc>
        <w:tc>
          <w:tcPr>
            <w:tcW w:w="633" w:type="pct"/>
            <w:gridSpan w:val="2"/>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2.18%</w:t>
            </w:r>
          </w:p>
        </w:tc>
        <w:tc>
          <w:tcPr>
            <w:tcW w:w="645" w:type="pct"/>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9,780</w:t>
            </w:r>
          </w:p>
        </w:tc>
        <w:tc>
          <w:tcPr>
            <w:tcW w:w="633" w:type="pct"/>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31.17%</w:t>
            </w:r>
          </w:p>
        </w:tc>
        <w:tc>
          <w:tcPr>
            <w:tcW w:w="634" w:type="pct"/>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1,558</w:t>
            </w:r>
          </w:p>
        </w:tc>
        <w:tc>
          <w:tcPr>
            <w:tcW w:w="631" w:type="pct"/>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55.17%</w:t>
            </w:r>
          </w:p>
        </w:tc>
      </w:tr>
      <w:tr w:rsidR="00375966" w:rsidRPr="00375966" w:rsidTr="00375966">
        <w:trPr>
          <w:cnfStyle w:val="000000100000"/>
          <w:trHeight w:hRule="exact" w:val="284"/>
        </w:trPr>
        <w:tc>
          <w:tcPr>
            <w:cnfStyle w:val="001000000000"/>
            <w:tcW w:w="1167" w:type="pct"/>
            <w:gridSpan w:val="2"/>
          </w:tcPr>
          <w:p w:rsidR="00375966" w:rsidRPr="00375966" w:rsidRDefault="00375966" w:rsidP="00375966">
            <w:pPr>
              <w:rPr>
                <w:rFonts w:ascii="Kalinga" w:hAnsi="Kalinga" w:cs="Kalinga"/>
                <w:noProof/>
                <w:sz w:val="20"/>
              </w:rPr>
            </w:pPr>
            <w:r w:rsidRPr="00375966">
              <w:rPr>
                <w:rFonts w:ascii="Kalinga" w:hAnsi="Kalinga" w:cs="Kalinga"/>
                <w:noProof/>
                <w:sz w:val="20"/>
              </w:rPr>
              <w:t>3</w:t>
            </w:r>
          </w:p>
        </w:tc>
        <w:tc>
          <w:tcPr>
            <w:tcW w:w="656" w:type="pct"/>
            <w:gridSpan w:val="2"/>
            <w:vAlign w:val="bottom"/>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14,969</w:t>
            </w:r>
          </w:p>
        </w:tc>
        <w:tc>
          <w:tcPr>
            <w:tcW w:w="633" w:type="pct"/>
            <w:gridSpan w:val="2"/>
            <w:vAlign w:val="bottom"/>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2.46%</w:t>
            </w:r>
          </w:p>
        </w:tc>
        <w:tc>
          <w:tcPr>
            <w:tcW w:w="645" w:type="pct"/>
            <w:vAlign w:val="bottom"/>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9,910</w:t>
            </w:r>
          </w:p>
        </w:tc>
        <w:tc>
          <w:tcPr>
            <w:tcW w:w="633" w:type="pct"/>
            <w:vAlign w:val="bottom"/>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31.16%</w:t>
            </w:r>
          </w:p>
        </w:tc>
        <w:tc>
          <w:tcPr>
            <w:tcW w:w="634" w:type="pct"/>
            <w:vAlign w:val="bottom"/>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1,541</w:t>
            </w:r>
          </w:p>
        </w:tc>
        <w:tc>
          <w:tcPr>
            <w:tcW w:w="631" w:type="pct"/>
            <w:vAlign w:val="bottom"/>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56.91%</w:t>
            </w:r>
          </w:p>
        </w:tc>
      </w:tr>
      <w:tr w:rsidR="00375966" w:rsidRPr="00375966" w:rsidTr="00375966">
        <w:trPr>
          <w:trHeight w:hRule="exact" w:val="284"/>
        </w:trPr>
        <w:tc>
          <w:tcPr>
            <w:cnfStyle w:val="001000000000"/>
            <w:tcW w:w="1167" w:type="pct"/>
            <w:gridSpan w:val="2"/>
          </w:tcPr>
          <w:p w:rsidR="00375966" w:rsidRPr="00375966" w:rsidRDefault="00375966" w:rsidP="00375966">
            <w:pPr>
              <w:rPr>
                <w:rFonts w:ascii="Kalinga" w:hAnsi="Kalinga" w:cs="Kalinga"/>
                <w:noProof/>
                <w:sz w:val="20"/>
              </w:rPr>
            </w:pPr>
            <w:r w:rsidRPr="00375966">
              <w:rPr>
                <w:rFonts w:ascii="Kalinga" w:hAnsi="Kalinga" w:cs="Kalinga"/>
                <w:noProof/>
                <w:sz w:val="20"/>
              </w:rPr>
              <w:t>4</w:t>
            </w:r>
          </w:p>
        </w:tc>
        <w:tc>
          <w:tcPr>
            <w:tcW w:w="656" w:type="pct"/>
            <w:gridSpan w:val="2"/>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17,344</w:t>
            </w:r>
          </w:p>
        </w:tc>
        <w:tc>
          <w:tcPr>
            <w:tcW w:w="633" w:type="pct"/>
            <w:gridSpan w:val="2"/>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2.49%</w:t>
            </w:r>
          </w:p>
        </w:tc>
        <w:tc>
          <w:tcPr>
            <w:tcW w:w="645" w:type="pct"/>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12,144</w:t>
            </w:r>
          </w:p>
        </w:tc>
        <w:tc>
          <w:tcPr>
            <w:tcW w:w="633" w:type="pct"/>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33.01%</w:t>
            </w:r>
          </w:p>
        </w:tc>
        <w:tc>
          <w:tcPr>
            <w:tcW w:w="634" w:type="pct"/>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1,688</w:t>
            </w:r>
          </w:p>
        </w:tc>
        <w:tc>
          <w:tcPr>
            <w:tcW w:w="631" w:type="pct"/>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55.99%</w:t>
            </w:r>
          </w:p>
        </w:tc>
      </w:tr>
      <w:tr w:rsidR="00375966" w:rsidRPr="00375966" w:rsidTr="00375966">
        <w:trPr>
          <w:cnfStyle w:val="000000100000"/>
          <w:trHeight w:hRule="exact" w:val="284"/>
        </w:trPr>
        <w:tc>
          <w:tcPr>
            <w:cnfStyle w:val="001000000000"/>
            <w:tcW w:w="1167" w:type="pct"/>
            <w:gridSpan w:val="2"/>
            <w:tcBorders>
              <w:bottom w:val="single" w:sz="4" w:space="0" w:color="auto"/>
            </w:tcBorders>
          </w:tcPr>
          <w:p w:rsidR="00375966" w:rsidRPr="00375966" w:rsidRDefault="00375966" w:rsidP="00375966">
            <w:pPr>
              <w:rPr>
                <w:rFonts w:ascii="Kalinga" w:hAnsi="Kalinga" w:cs="Kalinga"/>
                <w:noProof/>
                <w:sz w:val="20"/>
              </w:rPr>
            </w:pPr>
            <w:r w:rsidRPr="00375966">
              <w:rPr>
                <w:rFonts w:ascii="Kalinga" w:hAnsi="Kalinga" w:cs="Kalinga"/>
                <w:noProof/>
                <w:sz w:val="20"/>
              </w:rPr>
              <w:t>5  (least affluent)</w:t>
            </w:r>
          </w:p>
        </w:tc>
        <w:tc>
          <w:tcPr>
            <w:tcW w:w="656" w:type="pct"/>
            <w:gridSpan w:val="2"/>
            <w:tcBorders>
              <w:bottom w:val="single" w:sz="4" w:space="0" w:color="auto"/>
            </w:tcBorders>
            <w:vAlign w:val="bottom"/>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13,420</w:t>
            </w:r>
          </w:p>
        </w:tc>
        <w:tc>
          <w:tcPr>
            <w:tcW w:w="633" w:type="pct"/>
            <w:gridSpan w:val="2"/>
            <w:tcBorders>
              <w:bottom w:val="single" w:sz="4" w:space="0" w:color="auto"/>
            </w:tcBorders>
            <w:vAlign w:val="bottom"/>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2.34%</w:t>
            </w:r>
          </w:p>
        </w:tc>
        <w:tc>
          <w:tcPr>
            <w:tcW w:w="645" w:type="pct"/>
            <w:tcBorders>
              <w:bottom w:val="single" w:sz="4" w:space="0" w:color="auto"/>
            </w:tcBorders>
            <w:vAlign w:val="bottom"/>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9,456</w:t>
            </w:r>
          </w:p>
        </w:tc>
        <w:tc>
          <w:tcPr>
            <w:tcW w:w="633" w:type="pct"/>
            <w:tcBorders>
              <w:bottom w:val="single" w:sz="4" w:space="0" w:color="auto"/>
            </w:tcBorders>
            <w:vAlign w:val="bottom"/>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28.73%</w:t>
            </w:r>
          </w:p>
        </w:tc>
        <w:tc>
          <w:tcPr>
            <w:tcW w:w="634" w:type="pct"/>
            <w:tcBorders>
              <w:bottom w:val="single" w:sz="4" w:space="0" w:color="auto"/>
            </w:tcBorders>
            <w:vAlign w:val="bottom"/>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1,233</w:t>
            </w:r>
          </w:p>
        </w:tc>
        <w:tc>
          <w:tcPr>
            <w:tcW w:w="631" w:type="pct"/>
            <w:tcBorders>
              <w:bottom w:val="single" w:sz="4" w:space="0" w:color="auto"/>
            </w:tcBorders>
            <w:vAlign w:val="bottom"/>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50.74%</w:t>
            </w:r>
          </w:p>
        </w:tc>
      </w:tr>
    </w:tbl>
    <w:p w:rsidR="00375966" w:rsidRPr="00375966" w:rsidRDefault="00375966" w:rsidP="002D3799">
      <w:pPr>
        <w:rPr>
          <w:noProof/>
          <w:shd w:val="clear" w:color="auto" w:fill="FFFFFF"/>
        </w:rPr>
      </w:pPr>
      <w:r w:rsidRPr="00375966">
        <w:rPr>
          <w:noProof/>
          <w:shd w:val="clear" w:color="auto" w:fill="FFFFFF"/>
        </w:rPr>
        <w:br w:type="page"/>
      </w:r>
    </w:p>
    <w:p w:rsidR="00375966" w:rsidRPr="00375966" w:rsidRDefault="00375966" w:rsidP="008100C0">
      <w:pPr>
        <w:pStyle w:val="Heading4"/>
        <w:rPr>
          <w:noProof/>
          <w:shd w:val="clear" w:color="auto" w:fill="FFFFFF"/>
        </w:rPr>
      </w:pPr>
      <w:bookmarkStart w:id="68" w:name="_Toc426115271"/>
      <w:r w:rsidRPr="00375966">
        <w:rPr>
          <w:noProof/>
          <w:shd w:val="clear" w:color="auto" w:fill="FFFFFF"/>
        </w:rPr>
        <w:lastRenderedPageBreak/>
        <w:t>Overall Prevalence of  severe diabetic retinopathy</w:t>
      </w:r>
      <w:bookmarkEnd w:id="68"/>
    </w:p>
    <w:p w:rsidR="00375966" w:rsidRPr="00375966" w:rsidRDefault="00375966" w:rsidP="002D3799">
      <w:pPr>
        <w:rPr>
          <w:noProof/>
          <w:sz w:val="10"/>
          <w:shd w:val="clear" w:color="auto" w:fill="FFFFFF"/>
        </w:rPr>
      </w:pPr>
      <w:r w:rsidRPr="00375966">
        <w:rPr>
          <w:noProof/>
          <w:shd w:val="clear" w:color="auto" w:fill="FFFFFF"/>
        </w:rPr>
        <w:t xml:space="preserve">During the study period there were a total of 13,873 prevalent cases of severe diabetic retinopathy giving an overall prevalence of 0.18% in the entire CPRD population, 2.41% in the population with type 2 diabetes and 10.25% in the population with type 1 diabetes. In all study populations the prevalence of severe diabetic retinopathy is raised in Males compared to Females. In the CPRD and T2DM populations, prevalanece is highest in the South Asian population, while in the T1DM population, prevalence is highest in the White population. In all study populations, the prevalence of diabetic retinopathy increases with deprivation until quintile 4. </w:t>
      </w:r>
    </w:p>
    <w:p w:rsidR="00375966" w:rsidRPr="00375966" w:rsidRDefault="00375966" w:rsidP="00E76057">
      <w:pPr>
        <w:rPr>
          <w:noProof/>
          <w:shd w:val="clear" w:color="auto" w:fill="FFFFFF"/>
        </w:rPr>
      </w:pPr>
    </w:p>
    <w:p w:rsidR="00375966" w:rsidRPr="00375966" w:rsidRDefault="00375966" w:rsidP="00E76057">
      <w:pPr>
        <w:rPr>
          <w:b/>
          <w:i/>
          <w:iCs/>
          <w:noProof/>
          <w:sz w:val="18"/>
          <w:szCs w:val="18"/>
          <w:shd w:val="clear" w:color="auto" w:fill="FFFFFF"/>
        </w:rPr>
      </w:pPr>
      <w:bookmarkStart w:id="69" w:name="_Toc426115298"/>
      <w:r w:rsidRPr="00375966">
        <w:rPr>
          <w:b/>
          <w:i/>
          <w:iCs/>
          <w:noProof/>
          <w:sz w:val="18"/>
          <w:szCs w:val="18"/>
          <w:shd w:val="clear" w:color="auto" w:fill="FFFFFF"/>
        </w:rPr>
        <w:t xml:space="preserve">Table </w:t>
      </w:r>
      <w:r w:rsidR="007767E7" w:rsidRPr="00375966">
        <w:rPr>
          <w:b/>
          <w:i/>
          <w:iCs/>
          <w:noProof/>
          <w:sz w:val="18"/>
          <w:szCs w:val="18"/>
          <w:shd w:val="clear" w:color="auto" w:fill="FFFFFF"/>
        </w:rPr>
        <w:fldChar w:fldCharType="begin"/>
      </w:r>
      <w:r w:rsidRPr="00375966">
        <w:rPr>
          <w:b/>
          <w:i/>
          <w:iCs/>
          <w:noProof/>
          <w:sz w:val="18"/>
          <w:szCs w:val="18"/>
          <w:shd w:val="clear" w:color="auto" w:fill="FFFFFF"/>
        </w:rPr>
        <w:instrText xml:space="preserve"> SEQ Table \* ARABIC </w:instrText>
      </w:r>
      <w:r w:rsidR="007767E7" w:rsidRPr="00375966">
        <w:rPr>
          <w:b/>
          <w:i/>
          <w:iCs/>
          <w:noProof/>
          <w:sz w:val="18"/>
          <w:szCs w:val="18"/>
          <w:shd w:val="clear" w:color="auto" w:fill="FFFFFF"/>
        </w:rPr>
        <w:fldChar w:fldCharType="separate"/>
      </w:r>
      <w:r w:rsidRPr="00375966">
        <w:rPr>
          <w:b/>
          <w:i/>
          <w:iCs/>
          <w:noProof/>
          <w:sz w:val="18"/>
          <w:szCs w:val="18"/>
          <w:shd w:val="clear" w:color="auto" w:fill="FFFFFF"/>
        </w:rPr>
        <w:t>10</w:t>
      </w:r>
      <w:r w:rsidR="007767E7" w:rsidRPr="00375966">
        <w:rPr>
          <w:b/>
          <w:i/>
          <w:iCs/>
          <w:noProof/>
          <w:sz w:val="18"/>
          <w:szCs w:val="18"/>
          <w:shd w:val="clear" w:color="auto" w:fill="FFFFFF"/>
        </w:rPr>
        <w:fldChar w:fldCharType="end"/>
      </w:r>
      <w:r w:rsidRPr="00375966">
        <w:rPr>
          <w:b/>
          <w:i/>
          <w:iCs/>
          <w:noProof/>
          <w:sz w:val="18"/>
          <w:szCs w:val="18"/>
          <w:shd w:val="clear" w:color="auto" w:fill="FFFFFF"/>
        </w:rPr>
        <w:t>. Overall prevalence of severe Diabetic Retinopathy in the CPRD 2004-2014</w:t>
      </w:r>
      <w:bookmarkEnd w:id="69"/>
    </w:p>
    <w:tbl>
      <w:tblPr>
        <w:tblStyle w:val="PlainTable41"/>
        <w:tblW w:w="5188" w:type="pct"/>
        <w:tblLayout w:type="fixed"/>
        <w:tblLook w:val="04A0"/>
      </w:tblPr>
      <w:tblGrid>
        <w:gridCol w:w="1583"/>
        <w:gridCol w:w="740"/>
        <w:gridCol w:w="274"/>
        <w:gridCol w:w="898"/>
        <w:gridCol w:w="146"/>
        <w:gridCol w:w="539"/>
        <w:gridCol w:w="453"/>
        <w:gridCol w:w="328"/>
        <w:gridCol w:w="817"/>
        <w:gridCol w:w="483"/>
        <w:gridCol w:w="652"/>
        <w:gridCol w:w="359"/>
        <w:gridCol w:w="769"/>
        <w:gridCol w:w="528"/>
        <w:gridCol w:w="1022"/>
      </w:tblGrid>
      <w:tr w:rsidR="00375966" w:rsidRPr="00375966" w:rsidTr="00375966">
        <w:trPr>
          <w:cnfStyle w:val="100000000000"/>
          <w:trHeight w:hRule="exact" w:val="284"/>
        </w:trPr>
        <w:tc>
          <w:tcPr>
            <w:cnfStyle w:val="001000000000"/>
            <w:tcW w:w="1211" w:type="pct"/>
            <w:gridSpan w:val="2"/>
            <w:tcBorders>
              <w:top w:val="single" w:sz="4" w:space="0" w:color="auto"/>
              <w:bottom w:val="single" w:sz="4" w:space="0" w:color="auto"/>
            </w:tcBorders>
            <w:hideMark/>
          </w:tcPr>
          <w:p w:rsidR="00375966" w:rsidRPr="00375966" w:rsidRDefault="00375966" w:rsidP="00375966">
            <w:pPr>
              <w:rPr>
                <w:rFonts w:ascii="Kalinga" w:hAnsi="Kalinga" w:cs="Kalinga"/>
                <w:noProof/>
                <w:sz w:val="20"/>
              </w:rPr>
            </w:pPr>
            <w:r w:rsidRPr="00375966">
              <w:rPr>
                <w:rFonts w:ascii="Kalinga" w:hAnsi="Kalinga" w:cs="Kalinga"/>
                <w:noProof/>
                <w:sz w:val="20"/>
              </w:rPr>
              <w:t>Severe Retinopathy Retinopathy</w:t>
            </w:r>
          </w:p>
        </w:tc>
        <w:tc>
          <w:tcPr>
            <w:tcW w:w="1204" w:type="pct"/>
            <w:gridSpan w:val="5"/>
            <w:tcBorders>
              <w:top w:val="single" w:sz="4" w:space="0" w:color="auto"/>
              <w:bottom w:val="single" w:sz="4" w:space="0" w:color="auto"/>
            </w:tcBorders>
            <w:hideMark/>
          </w:tcPr>
          <w:p w:rsidR="00375966" w:rsidRPr="00375966" w:rsidRDefault="00375966" w:rsidP="00375966">
            <w:pPr>
              <w:jc w:val="center"/>
              <w:cnfStyle w:val="100000000000"/>
              <w:rPr>
                <w:rFonts w:ascii="Kalinga" w:hAnsi="Kalinga" w:cs="Kalinga"/>
                <w:noProof/>
                <w:sz w:val="20"/>
              </w:rPr>
            </w:pPr>
            <w:r w:rsidRPr="00375966">
              <w:rPr>
                <w:rFonts w:ascii="Kalinga" w:hAnsi="Kalinga" w:cs="Kalinga"/>
                <w:noProof/>
                <w:sz w:val="20"/>
              </w:rPr>
              <w:t>CPRD</w:t>
            </w:r>
          </w:p>
        </w:tc>
        <w:tc>
          <w:tcPr>
            <w:tcW w:w="1189" w:type="pct"/>
            <w:gridSpan w:val="4"/>
            <w:tcBorders>
              <w:top w:val="single" w:sz="4" w:space="0" w:color="auto"/>
              <w:bottom w:val="single" w:sz="4" w:space="0" w:color="auto"/>
            </w:tcBorders>
            <w:hideMark/>
          </w:tcPr>
          <w:p w:rsidR="00375966" w:rsidRPr="00375966" w:rsidRDefault="00375966" w:rsidP="00375966">
            <w:pPr>
              <w:jc w:val="center"/>
              <w:cnfStyle w:val="100000000000"/>
              <w:rPr>
                <w:rFonts w:ascii="Kalinga" w:hAnsi="Kalinga" w:cs="Kalinga"/>
                <w:noProof/>
                <w:sz w:val="20"/>
              </w:rPr>
            </w:pPr>
            <w:r w:rsidRPr="00375966">
              <w:rPr>
                <w:rFonts w:ascii="Kalinga" w:hAnsi="Kalinga" w:cs="Kalinga"/>
                <w:noProof/>
                <w:sz w:val="20"/>
              </w:rPr>
              <w:t>T2DM</w:t>
            </w:r>
          </w:p>
        </w:tc>
        <w:tc>
          <w:tcPr>
            <w:tcW w:w="1396" w:type="pct"/>
            <w:gridSpan w:val="4"/>
            <w:tcBorders>
              <w:top w:val="single" w:sz="4" w:space="0" w:color="auto"/>
              <w:bottom w:val="single" w:sz="4" w:space="0" w:color="auto"/>
            </w:tcBorders>
            <w:hideMark/>
          </w:tcPr>
          <w:p w:rsidR="00375966" w:rsidRPr="00375966" w:rsidRDefault="00375966" w:rsidP="00375966">
            <w:pPr>
              <w:jc w:val="center"/>
              <w:cnfStyle w:val="100000000000"/>
              <w:rPr>
                <w:rFonts w:ascii="Kalinga" w:hAnsi="Kalinga" w:cs="Kalinga"/>
                <w:noProof/>
                <w:sz w:val="20"/>
              </w:rPr>
            </w:pPr>
            <w:r w:rsidRPr="00375966">
              <w:rPr>
                <w:rFonts w:ascii="Kalinga" w:hAnsi="Kalinga" w:cs="Kalinga"/>
                <w:noProof/>
                <w:sz w:val="20"/>
              </w:rPr>
              <w:t>T1DM</w:t>
            </w:r>
          </w:p>
        </w:tc>
      </w:tr>
      <w:tr w:rsidR="00375966" w:rsidRPr="00375966" w:rsidTr="00375966">
        <w:trPr>
          <w:cnfStyle w:val="000000100000"/>
          <w:trHeight w:hRule="exact" w:val="284"/>
        </w:trPr>
        <w:tc>
          <w:tcPr>
            <w:cnfStyle w:val="001000000000"/>
            <w:tcW w:w="1211" w:type="pct"/>
            <w:gridSpan w:val="2"/>
            <w:tcBorders>
              <w:top w:val="single" w:sz="4" w:space="0" w:color="auto"/>
              <w:bottom w:val="single" w:sz="4" w:space="0" w:color="auto"/>
            </w:tcBorders>
            <w:hideMark/>
          </w:tcPr>
          <w:p w:rsidR="00375966" w:rsidRPr="00375966" w:rsidRDefault="00375966" w:rsidP="00375966">
            <w:pPr>
              <w:jc w:val="both"/>
              <w:rPr>
                <w:rFonts w:ascii="Kalinga" w:hAnsi="Kalinga" w:cs="Kalinga"/>
                <w:noProof/>
                <w:sz w:val="20"/>
              </w:rPr>
            </w:pPr>
            <w:r w:rsidRPr="00375966">
              <w:rPr>
                <w:rFonts w:ascii="Kalinga" w:hAnsi="Kalinga" w:cs="Kalinga"/>
                <w:noProof/>
                <w:sz w:val="20"/>
              </w:rPr>
              <w:t> </w:t>
            </w:r>
          </w:p>
        </w:tc>
        <w:tc>
          <w:tcPr>
            <w:tcW w:w="611" w:type="pct"/>
            <w:gridSpan w:val="2"/>
            <w:tcBorders>
              <w:top w:val="single" w:sz="4" w:space="0" w:color="auto"/>
              <w:bottom w:val="single" w:sz="4" w:space="0" w:color="auto"/>
            </w:tcBorders>
            <w:hideMark/>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N with DR</w:t>
            </w:r>
          </w:p>
        </w:tc>
        <w:tc>
          <w:tcPr>
            <w:tcW w:w="593" w:type="pct"/>
            <w:gridSpan w:val="3"/>
            <w:tcBorders>
              <w:top w:val="single" w:sz="4" w:space="0" w:color="auto"/>
              <w:bottom w:val="single" w:sz="4" w:space="0" w:color="auto"/>
            </w:tcBorders>
            <w:hideMark/>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 with DR</w:t>
            </w:r>
          </w:p>
        </w:tc>
        <w:tc>
          <w:tcPr>
            <w:tcW w:w="597" w:type="pct"/>
            <w:gridSpan w:val="2"/>
            <w:tcBorders>
              <w:top w:val="single" w:sz="4" w:space="0" w:color="auto"/>
              <w:bottom w:val="single" w:sz="4" w:space="0" w:color="auto"/>
            </w:tcBorders>
            <w:hideMark/>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N with DR</w:t>
            </w:r>
          </w:p>
        </w:tc>
        <w:tc>
          <w:tcPr>
            <w:tcW w:w="592" w:type="pct"/>
            <w:gridSpan w:val="2"/>
            <w:tcBorders>
              <w:top w:val="single" w:sz="4" w:space="0" w:color="auto"/>
              <w:bottom w:val="single" w:sz="4" w:space="0" w:color="auto"/>
            </w:tcBorders>
            <w:hideMark/>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 with DR</w:t>
            </w:r>
          </w:p>
        </w:tc>
        <w:tc>
          <w:tcPr>
            <w:tcW w:w="588" w:type="pct"/>
            <w:gridSpan w:val="2"/>
            <w:tcBorders>
              <w:top w:val="single" w:sz="4" w:space="0" w:color="auto"/>
              <w:bottom w:val="single" w:sz="4" w:space="0" w:color="auto"/>
            </w:tcBorders>
            <w:hideMark/>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N with DR</w:t>
            </w:r>
          </w:p>
        </w:tc>
        <w:tc>
          <w:tcPr>
            <w:tcW w:w="808" w:type="pct"/>
            <w:gridSpan w:val="2"/>
            <w:tcBorders>
              <w:top w:val="single" w:sz="4" w:space="0" w:color="auto"/>
              <w:bottom w:val="single" w:sz="4" w:space="0" w:color="auto"/>
            </w:tcBorders>
            <w:hideMark/>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 with DR</w:t>
            </w:r>
          </w:p>
        </w:tc>
      </w:tr>
      <w:tr w:rsidR="00375966" w:rsidRPr="00375966" w:rsidTr="00375966">
        <w:trPr>
          <w:trHeight w:hRule="exact" w:val="284"/>
        </w:trPr>
        <w:tc>
          <w:tcPr>
            <w:cnfStyle w:val="001000000000"/>
            <w:tcW w:w="1211" w:type="pct"/>
            <w:gridSpan w:val="2"/>
            <w:tcBorders>
              <w:top w:val="single" w:sz="4" w:space="0" w:color="auto"/>
            </w:tcBorders>
          </w:tcPr>
          <w:p w:rsidR="00375966" w:rsidRPr="00375966" w:rsidRDefault="00375966" w:rsidP="00375966">
            <w:pPr>
              <w:jc w:val="both"/>
              <w:rPr>
                <w:rFonts w:ascii="Kalinga" w:hAnsi="Kalinga" w:cs="Kalinga"/>
                <w:noProof/>
                <w:sz w:val="20"/>
              </w:rPr>
            </w:pPr>
            <w:r w:rsidRPr="00375966">
              <w:rPr>
                <w:rFonts w:ascii="Kalinga" w:hAnsi="Kalinga" w:cs="Kalinga"/>
                <w:noProof/>
                <w:sz w:val="20"/>
              </w:rPr>
              <w:t>Denominator (12+)</w:t>
            </w:r>
          </w:p>
        </w:tc>
        <w:tc>
          <w:tcPr>
            <w:tcW w:w="687" w:type="pct"/>
            <w:gridSpan w:val="3"/>
            <w:tcBorders>
              <w:top w:val="single" w:sz="4" w:space="0" w:color="auto"/>
            </w:tcBorders>
          </w:tcPr>
          <w:p w:rsidR="00375966" w:rsidRPr="00375966" w:rsidRDefault="00375966" w:rsidP="00375966">
            <w:pPr>
              <w:spacing w:line="360" w:lineRule="auto"/>
              <w:cnfStyle w:val="000000000000"/>
              <w:rPr>
                <w:rFonts w:ascii="Kalinga" w:hAnsi="Kalinga" w:cs="Kalinga"/>
                <w:b/>
                <w:noProof/>
                <w:sz w:val="20"/>
                <w:szCs w:val="20"/>
              </w:rPr>
            </w:pPr>
            <w:r w:rsidRPr="00375966">
              <w:rPr>
                <w:rFonts w:ascii="Kalinga" w:hAnsi="Kalinga" w:cs="Kalinga"/>
                <w:b/>
                <w:noProof/>
                <w:sz w:val="20"/>
                <w:szCs w:val="20"/>
              </w:rPr>
              <w:t xml:space="preserve"> 7,707,475 </w:t>
            </w:r>
          </w:p>
        </w:tc>
        <w:tc>
          <w:tcPr>
            <w:tcW w:w="688" w:type="pct"/>
            <w:gridSpan w:val="3"/>
            <w:tcBorders>
              <w:top w:val="single" w:sz="4" w:space="0" w:color="auto"/>
            </w:tcBorders>
          </w:tcPr>
          <w:p w:rsidR="00375966" w:rsidRPr="00375966" w:rsidRDefault="00375966" w:rsidP="00375966">
            <w:pPr>
              <w:spacing w:line="360" w:lineRule="auto"/>
              <w:cnfStyle w:val="000000000000"/>
              <w:rPr>
                <w:rFonts w:ascii="Kalinga" w:hAnsi="Kalinga" w:cs="Kalinga"/>
                <w:b/>
                <w:noProof/>
                <w:sz w:val="20"/>
                <w:szCs w:val="20"/>
              </w:rPr>
            </w:pPr>
            <w:r w:rsidRPr="00375966">
              <w:rPr>
                <w:rFonts w:ascii="Kalinga" w:hAnsi="Kalinga" w:cs="Kalinga"/>
                <w:b/>
                <w:noProof/>
                <w:sz w:val="20"/>
                <w:szCs w:val="20"/>
              </w:rPr>
              <w:t>100.00%</w:t>
            </w:r>
          </w:p>
        </w:tc>
        <w:tc>
          <w:tcPr>
            <w:tcW w:w="678" w:type="pct"/>
            <w:gridSpan w:val="2"/>
            <w:tcBorders>
              <w:top w:val="single" w:sz="4" w:space="0" w:color="auto"/>
            </w:tcBorders>
            <w:vAlign w:val="bottom"/>
          </w:tcPr>
          <w:p w:rsidR="00375966" w:rsidRPr="00375966" w:rsidRDefault="00375966" w:rsidP="00375966">
            <w:pPr>
              <w:spacing w:line="360" w:lineRule="auto"/>
              <w:cnfStyle w:val="000000000000"/>
              <w:rPr>
                <w:rFonts w:ascii="Kalinga" w:hAnsi="Kalinga" w:cs="Kalinga"/>
                <w:b/>
                <w:noProof/>
                <w:sz w:val="20"/>
                <w:szCs w:val="20"/>
              </w:rPr>
            </w:pPr>
            <w:r w:rsidRPr="00375966">
              <w:rPr>
                <w:rFonts w:ascii="Kalinga" w:hAnsi="Kalinga" w:cs="Kalinga"/>
                <w:b/>
                <w:noProof/>
                <w:sz w:val="20"/>
                <w:szCs w:val="20"/>
              </w:rPr>
              <w:t>338,390</w:t>
            </w:r>
          </w:p>
        </w:tc>
        <w:tc>
          <w:tcPr>
            <w:tcW w:w="527" w:type="pct"/>
            <w:gridSpan w:val="2"/>
            <w:tcBorders>
              <w:top w:val="single" w:sz="4" w:space="0" w:color="auto"/>
            </w:tcBorders>
            <w:vAlign w:val="bottom"/>
          </w:tcPr>
          <w:p w:rsidR="00375966" w:rsidRPr="00375966" w:rsidRDefault="00375966" w:rsidP="00375966">
            <w:pPr>
              <w:spacing w:line="360" w:lineRule="auto"/>
              <w:cnfStyle w:val="000000000000"/>
              <w:rPr>
                <w:rFonts w:ascii="Kalinga" w:hAnsi="Kalinga" w:cs="Kalinga"/>
                <w:b/>
                <w:noProof/>
                <w:sz w:val="20"/>
                <w:szCs w:val="20"/>
              </w:rPr>
            </w:pPr>
            <w:r w:rsidRPr="00375966">
              <w:rPr>
                <w:rFonts w:ascii="Kalinga" w:hAnsi="Kalinga" w:cs="Kalinga"/>
                <w:b/>
                <w:noProof/>
                <w:sz w:val="20"/>
                <w:szCs w:val="20"/>
              </w:rPr>
              <w:t>100%</w:t>
            </w:r>
          </w:p>
        </w:tc>
        <w:tc>
          <w:tcPr>
            <w:tcW w:w="676" w:type="pct"/>
            <w:gridSpan w:val="2"/>
            <w:tcBorders>
              <w:top w:val="single" w:sz="4" w:space="0" w:color="auto"/>
            </w:tcBorders>
            <w:vAlign w:val="bottom"/>
          </w:tcPr>
          <w:p w:rsidR="00375966" w:rsidRPr="00375966" w:rsidRDefault="00375966" w:rsidP="00375966">
            <w:pPr>
              <w:spacing w:line="360" w:lineRule="auto"/>
              <w:cnfStyle w:val="000000000000"/>
              <w:rPr>
                <w:rFonts w:ascii="Kalinga" w:hAnsi="Kalinga" w:cs="Kalinga"/>
                <w:b/>
                <w:noProof/>
                <w:sz w:val="20"/>
                <w:szCs w:val="20"/>
              </w:rPr>
            </w:pPr>
            <w:r w:rsidRPr="00375966">
              <w:rPr>
                <w:rFonts w:ascii="Kalinga" w:hAnsi="Kalinga" w:cs="Kalinga"/>
                <w:b/>
                <w:noProof/>
                <w:sz w:val="20"/>
                <w:szCs w:val="20"/>
              </w:rPr>
              <w:t>30,657</w:t>
            </w:r>
          </w:p>
        </w:tc>
        <w:tc>
          <w:tcPr>
            <w:tcW w:w="534" w:type="pct"/>
            <w:tcBorders>
              <w:top w:val="single" w:sz="4" w:space="0" w:color="auto"/>
            </w:tcBorders>
            <w:vAlign w:val="bottom"/>
          </w:tcPr>
          <w:p w:rsidR="00375966" w:rsidRPr="00375966" w:rsidRDefault="00375966" w:rsidP="00375966">
            <w:pPr>
              <w:spacing w:line="360" w:lineRule="auto"/>
              <w:cnfStyle w:val="000000000000"/>
              <w:rPr>
                <w:rFonts w:ascii="Kalinga" w:hAnsi="Kalinga" w:cs="Kalinga"/>
                <w:b/>
                <w:noProof/>
                <w:sz w:val="20"/>
                <w:szCs w:val="20"/>
              </w:rPr>
            </w:pPr>
            <w:r w:rsidRPr="00375966">
              <w:rPr>
                <w:rFonts w:ascii="Kalinga" w:hAnsi="Kalinga" w:cs="Kalinga"/>
                <w:b/>
                <w:noProof/>
                <w:sz w:val="20"/>
                <w:szCs w:val="20"/>
              </w:rPr>
              <w:t>100%</w:t>
            </w:r>
          </w:p>
        </w:tc>
      </w:tr>
      <w:tr w:rsidR="00375966" w:rsidRPr="00375966" w:rsidTr="00375966">
        <w:trPr>
          <w:cnfStyle w:val="000000100000"/>
          <w:trHeight w:hRule="exact" w:val="284"/>
        </w:trPr>
        <w:tc>
          <w:tcPr>
            <w:cnfStyle w:val="001000000000"/>
            <w:tcW w:w="1211" w:type="pct"/>
            <w:gridSpan w:val="2"/>
            <w:tcBorders>
              <w:top w:val="single" w:sz="4" w:space="0" w:color="auto"/>
            </w:tcBorders>
            <w:hideMark/>
          </w:tcPr>
          <w:p w:rsidR="00375966" w:rsidRPr="00375966" w:rsidRDefault="00375966" w:rsidP="00375966">
            <w:pPr>
              <w:jc w:val="both"/>
              <w:rPr>
                <w:rFonts w:ascii="Kalinga" w:hAnsi="Kalinga" w:cs="Kalinga"/>
                <w:noProof/>
                <w:sz w:val="20"/>
              </w:rPr>
            </w:pPr>
            <w:r w:rsidRPr="00375966">
              <w:rPr>
                <w:rFonts w:ascii="Kalinga" w:hAnsi="Kalinga" w:cs="Kalinga"/>
                <w:noProof/>
                <w:sz w:val="20"/>
              </w:rPr>
              <w:t>Prevalent Severe DR</w:t>
            </w:r>
          </w:p>
        </w:tc>
        <w:tc>
          <w:tcPr>
            <w:tcW w:w="611" w:type="pct"/>
            <w:gridSpan w:val="2"/>
            <w:tcBorders>
              <w:top w:val="single" w:sz="4" w:space="0" w:color="auto"/>
            </w:tcBorders>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 xml:space="preserve"> 13,873 </w:t>
            </w:r>
          </w:p>
        </w:tc>
        <w:tc>
          <w:tcPr>
            <w:tcW w:w="593" w:type="pct"/>
            <w:gridSpan w:val="3"/>
            <w:tcBorders>
              <w:top w:val="single" w:sz="4" w:space="0" w:color="auto"/>
            </w:tcBorders>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0.18%</w:t>
            </w:r>
          </w:p>
        </w:tc>
        <w:tc>
          <w:tcPr>
            <w:tcW w:w="597" w:type="pct"/>
            <w:gridSpan w:val="2"/>
            <w:tcBorders>
              <w:top w:val="single" w:sz="4" w:space="0" w:color="auto"/>
            </w:tcBorders>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 xml:space="preserve"> 8,158 </w:t>
            </w:r>
          </w:p>
        </w:tc>
        <w:tc>
          <w:tcPr>
            <w:tcW w:w="592" w:type="pct"/>
            <w:gridSpan w:val="2"/>
            <w:tcBorders>
              <w:top w:val="single" w:sz="4" w:space="0" w:color="auto"/>
            </w:tcBorders>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2.41%</w:t>
            </w:r>
          </w:p>
        </w:tc>
        <w:tc>
          <w:tcPr>
            <w:tcW w:w="588" w:type="pct"/>
            <w:gridSpan w:val="2"/>
            <w:tcBorders>
              <w:top w:val="single" w:sz="4" w:space="0" w:color="auto"/>
            </w:tcBorders>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 xml:space="preserve"> 3,142 </w:t>
            </w:r>
          </w:p>
        </w:tc>
        <w:tc>
          <w:tcPr>
            <w:tcW w:w="808" w:type="pct"/>
            <w:gridSpan w:val="2"/>
            <w:tcBorders>
              <w:top w:val="single" w:sz="4" w:space="0" w:color="auto"/>
            </w:tcBorders>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10.25%</w:t>
            </w:r>
          </w:p>
        </w:tc>
      </w:tr>
      <w:tr w:rsidR="00375966" w:rsidRPr="00375966" w:rsidTr="00375966">
        <w:trPr>
          <w:trHeight w:hRule="exact" w:val="284"/>
        </w:trPr>
        <w:tc>
          <w:tcPr>
            <w:cnfStyle w:val="001000000000"/>
            <w:tcW w:w="1211" w:type="pct"/>
            <w:gridSpan w:val="2"/>
          </w:tcPr>
          <w:p w:rsidR="00375966" w:rsidRPr="00375966" w:rsidRDefault="00375966" w:rsidP="00375966">
            <w:pPr>
              <w:jc w:val="both"/>
              <w:rPr>
                <w:rFonts w:ascii="Kalinga" w:hAnsi="Kalinga" w:cs="Kalinga"/>
                <w:noProof/>
                <w:sz w:val="20"/>
              </w:rPr>
            </w:pPr>
          </w:p>
        </w:tc>
        <w:tc>
          <w:tcPr>
            <w:tcW w:w="611" w:type="pct"/>
            <w:gridSpan w:val="2"/>
          </w:tcPr>
          <w:p w:rsidR="00375966" w:rsidRPr="00375966" w:rsidRDefault="00375966" w:rsidP="00375966">
            <w:pPr>
              <w:jc w:val="center"/>
              <w:cnfStyle w:val="000000000000"/>
              <w:rPr>
                <w:rFonts w:ascii="Kalinga" w:hAnsi="Kalinga" w:cs="Kalinga"/>
                <w:noProof/>
                <w:sz w:val="20"/>
              </w:rPr>
            </w:pPr>
          </w:p>
        </w:tc>
        <w:tc>
          <w:tcPr>
            <w:tcW w:w="593" w:type="pct"/>
            <w:gridSpan w:val="3"/>
          </w:tcPr>
          <w:p w:rsidR="00375966" w:rsidRPr="00375966" w:rsidRDefault="00375966" w:rsidP="00375966">
            <w:pPr>
              <w:jc w:val="center"/>
              <w:cnfStyle w:val="000000000000"/>
              <w:rPr>
                <w:rFonts w:ascii="Kalinga" w:hAnsi="Kalinga" w:cs="Kalinga"/>
                <w:noProof/>
                <w:sz w:val="20"/>
              </w:rPr>
            </w:pPr>
          </w:p>
        </w:tc>
        <w:tc>
          <w:tcPr>
            <w:tcW w:w="597" w:type="pct"/>
            <w:gridSpan w:val="2"/>
          </w:tcPr>
          <w:p w:rsidR="00375966" w:rsidRPr="00375966" w:rsidRDefault="00375966" w:rsidP="00375966">
            <w:pPr>
              <w:jc w:val="center"/>
              <w:cnfStyle w:val="000000000000"/>
              <w:rPr>
                <w:rFonts w:ascii="Kalinga" w:hAnsi="Kalinga" w:cs="Kalinga"/>
                <w:noProof/>
                <w:sz w:val="20"/>
              </w:rPr>
            </w:pPr>
          </w:p>
        </w:tc>
        <w:tc>
          <w:tcPr>
            <w:tcW w:w="592" w:type="pct"/>
            <w:gridSpan w:val="2"/>
          </w:tcPr>
          <w:p w:rsidR="00375966" w:rsidRPr="00375966" w:rsidRDefault="00375966" w:rsidP="00375966">
            <w:pPr>
              <w:jc w:val="center"/>
              <w:cnfStyle w:val="000000000000"/>
              <w:rPr>
                <w:rFonts w:ascii="Kalinga" w:hAnsi="Kalinga" w:cs="Kalinga"/>
                <w:noProof/>
                <w:sz w:val="20"/>
              </w:rPr>
            </w:pPr>
          </w:p>
        </w:tc>
        <w:tc>
          <w:tcPr>
            <w:tcW w:w="588" w:type="pct"/>
            <w:gridSpan w:val="2"/>
          </w:tcPr>
          <w:p w:rsidR="00375966" w:rsidRPr="00375966" w:rsidRDefault="00375966" w:rsidP="00375966">
            <w:pPr>
              <w:jc w:val="center"/>
              <w:cnfStyle w:val="000000000000"/>
              <w:rPr>
                <w:rFonts w:ascii="Kalinga" w:hAnsi="Kalinga" w:cs="Kalinga"/>
                <w:noProof/>
                <w:sz w:val="20"/>
              </w:rPr>
            </w:pPr>
          </w:p>
        </w:tc>
        <w:tc>
          <w:tcPr>
            <w:tcW w:w="808" w:type="pct"/>
            <w:gridSpan w:val="2"/>
          </w:tcPr>
          <w:p w:rsidR="00375966" w:rsidRPr="00375966" w:rsidRDefault="00375966" w:rsidP="00375966">
            <w:pPr>
              <w:jc w:val="center"/>
              <w:cnfStyle w:val="000000000000"/>
              <w:rPr>
                <w:rFonts w:ascii="Kalinga" w:hAnsi="Kalinga" w:cs="Kalinga"/>
                <w:noProof/>
                <w:sz w:val="20"/>
              </w:rPr>
            </w:pPr>
          </w:p>
        </w:tc>
      </w:tr>
      <w:tr w:rsidR="00375966" w:rsidRPr="00375966" w:rsidTr="00375966">
        <w:trPr>
          <w:cnfStyle w:val="000000100000"/>
          <w:trHeight w:hRule="exact" w:val="284"/>
        </w:trPr>
        <w:tc>
          <w:tcPr>
            <w:cnfStyle w:val="001000000000"/>
            <w:tcW w:w="1211" w:type="pct"/>
            <w:gridSpan w:val="2"/>
          </w:tcPr>
          <w:p w:rsidR="00375966" w:rsidRPr="00375966" w:rsidRDefault="00375966" w:rsidP="00375966">
            <w:pPr>
              <w:jc w:val="both"/>
              <w:rPr>
                <w:rFonts w:ascii="Kalinga" w:hAnsi="Kalinga" w:cs="Kalinga"/>
                <w:noProof/>
                <w:sz w:val="20"/>
              </w:rPr>
            </w:pPr>
            <w:r w:rsidRPr="00375966">
              <w:rPr>
                <w:rFonts w:ascii="Kalinga" w:hAnsi="Kalinga" w:cs="Kalinga"/>
                <w:noProof/>
                <w:sz w:val="20"/>
              </w:rPr>
              <w:t>Gender</w:t>
            </w:r>
          </w:p>
        </w:tc>
        <w:tc>
          <w:tcPr>
            <w:tcW w:w="611" w:type="pct"/>
            <w:gridSpan w:val="2"/>
          </w:tcPr>
          <w:p w:rsidR="00375966" w:rsidRPr="00375966" w:rsidRDefault="00375966" w:rsidP="00375966">
            <w:pPr>
              <w:jc w:val="center"/>
              <w:cnfStyle w:val="000000100000"/>
              <w:rPr>
                <w:rFonts w:ascii="Kalinga" w:hAnsi="Kalinga" w:cs="Kalinga"/>
                <w:noProof/>
                <w:sz w:val="20"/>
              </w:rPr>
            </w:pPr>
          </w:p>
        </w:tc>
        <w:tc>
          <w:tcPr>
            <w:tcW w:w="593" w:type="pct"/>
            <w:gridSpan w:val="3"/>
          </w:tcPr>
          <w:p w:rsidR="00375966" w:rsidRPr="00375966" w:rsidRDefault="00375966" w:rsidP="00375966">
            <w:pPr>
              <w:jc w:val="center"/>
              <w:cnfStyle w:val="000000100000"/>
              <w:rPr>
                <w:rFonts w:ascii="Kalinga" w:hAnsi="Kalinga" w:cs="Kalinga"/>
                <w:noProof/>
                <w:sz w:val="20"/>
              </w:rPr>
            </w:pPr>
          </w:p>
        </w:tc>
        <w:tc>
          <w:tcPr>
            <w:tcW w:w="597" w:type="pct"/>
            <w:gridSpan w:val="2"/>
          </w:tcPr>
          <w:p w:rsidR="00375966" w:rsidRPr="00375966" w:rsidRDefault="00375966" w:rsidP="00375966">
            <w:pPr>
              <w:jc w:val="center"/>
              <w:cnfStyle w:val="000000100000"/>
              <w:rPr>
                <w:rFonts w:ascii="Kalinga" w:hAnsi="Kalinga" w:cs="Kalinga"/>
                <w:noProof/>
                <w:sz w:val="20"/>
              </w:rPr>
            </w:pPr>
          </w:p>
        </w:tc>
        <w:tc>
          <w:tcPr>
            <w:tcW w:w="592" w:type="pct"/>
            <w:gridSpan w:val="2"/>
          </w:tcPr>
          <w:p w:rsidR="00375966" w:rsidRPr="00375966" w:rsidRDefault="00375966" w:rsidP="00375966">
            <w:pPr>
              <w:jc w:val="center"/>
              <w:cnfStyle w:val="000000100000"/>
              <w:rPr>
                <w:rFonts w:ascii="Kalinga" w:hAnsi="Kalinga" w:cs="Kalinga"/>
                <w:noProof/>
                <w:sz w:val="20"/>
              </w:rPr>
            </w:pPr>
          </w:p>
        </w:tc>
        <w:tc>
          <w:tcPr>
            <w:tcW w:w="588" w:type="pct"/>
            <w:gridSpan w:val="2"/>
          </w:tcPr>
          <w:p w:rsidR="00375966" w:rsidRPr="00375966" w:rsidRDefault="00375966" w:rsidP="00375966">
            <w:pPr>
              <w:jc w:val="center"/>
              <w:cnfStyle w:val="000000100000"/>
              <w:rPr>
                <w:rFonts w:ascii="Kalinga" w:hAnsi="Kalinga" w:cs="Kalinga"/>
                <w:noProof/>
                <w:sz w:val="20"/>
              </w:rPr>
            </w:pPr>
          </w:p>
        </w:tc>
        <w:tc>
          <w:tcPr>
            <w:tcW w:w="808" w:type="pct"/>
            <w:gridSpan w:val="2"/>
          </w:tcPr>
          <w:p w:rsidR="00375966" w:rsidRPr="00375966" w:rsidRDefault="00375966" w:rsidP="00375966">
            <w:pPr>
              <w:jc w:val="center"/>
              <w:cnfStyle w:val="000000100000"/>
              <w:rPr>
                <w:rFonts w:ascii="Kalinga" w:hAnsi="Kalinga" w:cs="Kalinga"/>
                <w:noProof/>
                <w:sz w:val="20"/>
              </w:rPr>
            </w:pPr>
          </w:p>
        </w:tc>
      </w:tr>
      <w:tr w:rsidR="00375966" w:rsidRPr="00375966" w:rsidTr="00375966">
        <w:trPr>
          <w:trHeight w:hRule="exact" w:val="284"/>
        </w:trPr>
        <w:tc>
          <w:tcPr>
            <w:cnfStyle w:val="001000000000"/>
            <w:tcW w:w="1211" w:type="pct"/>
            <w:gridSpan w:val="2"/>
          </w:tcPr>
          <w:p w:rsidR="00375966" w:rsidRPr="00375966" w:rsidRDefault="00375966" w:rsidP="00375966">
            <w:pPr>
              <w:jc w:val="both"/>
              <w:rPr>
                <w:rFonts w:ascii="Kalinga" w:hAnsi="Kalinga" w:cs="Kalinga"/>
                <w:noProof/>
                <w:sz w:val="20"/>
              </w:rPr>
            </w:pPr>
            <w:r w:rsidRPr="00375966">
              <w:rPr>
                <w:rFonts w:ascii="Kalinga" w:hAnsi="Kalinga" w:cs="Kalinga"/>
                <w:noProof/>
                <w:sz w:val="20"/>
              </w:rPr>
              <w:t>Male</w:t>
            </w:r>
          </w:p>
        </w:tc>
        <w:tc>
          <w:tcPr>
            <w:tcW w:w="611" w:type="pct"/>
            <w:gridSpan w:val="2"/>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 xml:space="preserve"> 8,207 </w:t>
            </w:r>
          </w:p>
        </w:tc>
        <w:tc>
          <w:tcPr>
            <w:tcW w:w="593" w:type="pct"/>
            <w:gridSpan w:val="3"/>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0.22%</w:t>
            </w:r>
          </w:p>
        </w:tc>
        <w:tc>
          <w:tcPr>
            <w:tcW w:w="597" w:type="pct"/>
            <w:gridSpan w:val="2"/>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 xml:space="preserve"> 4,981 </w:t>
            </w:r>
          </w:p>
        </w:tc>
        <w:tc>
          <w:tcPr>
            <w:tcW w:w="592" w:type="pct"/>
            <w:gridSpan w:val="2"/>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2.66%</w:t>
            </w:r>
          </w:p>
        </w:tc>
        <w:tc>
          <w:tcPr>
            <w:tcW w:w="588" w:type="pct"/>
            <w:gridSpan w:val="2"/>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 xml:space="preserve"> 1,890 </w:t>
            </w:r>
          </w:p>
        </w:tc>
        <w:tc>
          <w:tcPr>
            <w:tcW w:w="808" w:type="pct"/>
            <w:gridSpan w:val="2"/>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10.64%</w:t>
            </w:r>
          </w:p>
        </w:tc>
      </w:tr>
      <w:tr w:rsidR="00375966" w:rsidRPr="00375966" w:rsidTr="00375966">
        <w:trPr>
          <w:cnfStyle w:val="000000100000"/>
          <w:trHeight w:hRule="exact" w:val="284"/>
        </w:trPr>
        <w:tc>
          <w:tcPr>
            <w:cnfStyle w:val="001000000000"/>
            <w:tcW w:w="1211" w:type="pct"/>
            <w:gridSpan w:val="2"/>
            <w:hideMark/>
          </w:tcPr>
          <w:p w:rsidR="00375966" w:rsidRPr="00375966" w:rsidRDefault="00375966" w:rsidP="00375966">
            <w:pPr>
              <w:jc w:val="both"/>
              <w:rPr>
                <w:rFonts w:ascii="Kalinga" w:hAnsi="Kalinga" w:cs="Kalinga"/>
                <w:noProof/>
                <w:sz w:val="20"/>
              </w:rPr>
            </w:pPr>
            <w:r w:rsidRPr="00375966">
              <w:rPr>
                <w:rFonts w:ascii="Kalinga" w:hAnsi="Kalinga" w:cs="Kalinga"/>
                <w:noProof/>
                <w:sz w:val="20"/>
              </w:rPr>
              <w:t>Female</w:t>
            </w:r>
          </w:p>
        </w:tc>
        <w:tc>
          <w:tcPr>
            <w:tcW w:w="611" w:type="pct"/>
            <w:gridSpan w:val="2"/>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 xml:space="preserve"> 5,666 </w:t>
            </w:r>
          </w:p>
        </w:tc>
        <w:tc>
          <w:tcPr>
            <w:tcW w:w="593" w:type="pct"/>
            <w:gridSpan w:val="3"/>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0.14%</w:t>
            </w:r>
          </w:p>
        </w:tc>
        <w:tc>
          <w:tcPr>
            <w:tcW w:w="597" w:type="pct"/>
            <w:gridSpan w:val="2"/>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 xml:space="preserve"> 3,177 </w:t>
            </w:r>
          </w:p>
        </w:tc>
        <w:tc>
          <w:tcPr>
            <w:tcW w:w="592" w:type="pct"/>
            <w:gridSpan w:val="2"/>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2.10%</w:t>
            </w:r>
          </w:p>
        </w:tc>
        <w:tc>
          <w:tcPr>
            <w:tcW w:w="588" w:type="pct"/>
            <w:gridSpan w:val="2"/>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 xml:space="preserve"> 1,252 </w:t>
            </w:r>
          </w:p>
        </w:tc>
        <w:tc>
          <w:tcPr>
            <w:tcW w:w="808" w:type="pct"/>
            <w:gridSpan w:val="2"/>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9.71%</w:t>
            </w:r>
          </w:p>
        </w:tc>
      </w:tr>
      <w:tr w:rsidR="00375966" w:rsidRPr="00375966" w:rsidTr="00375966">
        <w:trPr>
          <w:trHeight w:hRule="exact" w:val="284"/>
        </w:trPr>
        <w:tc>
          <w:tcPr>
            <w:cnfStyle w:val="001000000000"/>
            <w:tcW w:w="1211" w:type="pct"/>
            <w:gridSpan w:val="2"/>
            <w:hideMark/>
          </w:tcPr>
          <w:p w:rsidR="00375966" w:rsidRPr="00375966" w:rsidRDefault="00375966" w:rsidP="00375966">
            <w:pPr>
              <w:jc w:val="both"/>
              <w:rPr>
                <w:rFonts w:ascii="Kalinga" w:hAnsi="Kalinga" w:cs="Kalinga"/>
                <w:noProof/>
                <w:sz w:val="20"/>
              </w:rPr>
            </w:pPr>
            <w:r w:rsidRPr="00375966">
              <w:rPr>
                <w:rFonts w:ascii="Kalinga" w:hAnsi="Kalinga" w:cs="Kalinga"/>
                <w:noProof/>
                <w:sz w:val="20"/>
              </w:rPr>
              <w:t> </w:t>
            </w:r>
          </w:p>
        </w:tc>
        <w:tc>
          <w:tcPr>
            <w:tcW w:w="611" w:type="pct"/>
            <w:gridSpan w:val="2"/>
          </w:tcPr>
          <w:p w:rsidR="00375966" w:rsidRPr="00375966" w:rsidRDefault="00375966" w:rsidP="00375966">
            <w:pPr>
              <w:jc w:val="center"/>
              <w:cnfStyle w:val="000000000000"/>
              <w:rPr>
                <w:rFonts w:ascii="Kalinga" w:hAnsi="Kalinga" w:cs="Kalinga"/>
                <w:noProof/>
                <w:sz w:val="20"/>
              </w:rPr>
            </w:pPr>
          </w:p>
        </w:tc>
        <w:tc>
          <w:tcPr>
            <w:tcW w:w="593" w:type="pct"/>
            <w:gridSpan w:val="3"/>
          </w:tcPr>
          <w:p w:rsidR="00375966" w:rsidRPr="00375966" w:rsidRDefault="00375966" w:rsidP="00375966">
            <w:pPr>
              <w:jc w:val="center"/>
              <w:cnfStyle w:val="000000000000"/>
              <w:rPr>
                <w:rFonts w:ascii="Kalinga" w:hAnsi="Kalinga" w:cs="Kalinga"/>
                <w:noProof/>
                <w:sz w:val="20"/>
              </w:rPr>
            </w:pPr>
          </w:p>
        </w:tc>
        <w:tc>
          <w:tcPr>
            <w:tcW w:w="597" w:type="pct"/>
            <w:gridSpan w:val="2"/>
          </w:tcPr>
          <w:p w:rsidR="00375966" w:rsidRPr="00375966" w:rsidRDefault="00375966" w:rsidP="00375966">
            <w:pPr>
              <w:jc w:val="center"/>
              <w:cnfStyle w:val="000000000000"/>
              <w:rPr>
                <w:rFonts w:ascii="Kalinga" w:hAnsi="Kalinga" w:cs="Kalinga"/>
                <w:noProof/>
                <w:sz w:val="20"/>
              </w:rPr>
            </w:pPr>
          </w:p>
        </w:tc>
        <w:tc>
          <w:tcPr>
            <w:tcW w:w="592" w:type="pct"/>
            <w:gridSpan w:val="2"/>
          </w:tcPr>
          <w:p w:rsidR="00375966" w:rsidRPr="00375966" w:rsidRDefault="00375966" w:rsidP="00375966">
            <w:pPr>
              <w:jc w:val="center"/>
              <w:cnfStyle w:val="000000000000"/>
              <w:rPr>
                <w:rFonts w:ascii="Kalinga" w:hAnsi="Kalinga" w:cs="Kalinga"/>
                <w:noProof/>
                <w:sz w:val="20"/>
              </w:rPr>
            </w:pPr>
          </w:p>
        </w:tc>
        <w:tc>
          <w:tcPr>
            <w:tcW w:w="588" w:type="pct"/>
            <w:gridSpan w:val="2"/>
          </w:tcPr>
          <w:p w:rsidR="00375966" w:rsidRPr="00375966" w:rsidRDefault="00375966" w:rsidP="00375966">
            <w:pPr>
              <w:jc w:val="center"/>
              <w:cnfStyle w:val="000000000000"/>
              <w:rPr>
                <w:rFonts w:ascii="Kalinga" w:hAnsi="Kalinga" w:cs="Kalinga"/>
                <w:noProof/>
                <w:sz w:val="20"/>
              </w:rPr>
            </w:pPr>
          </w:p>
        </w:tc>
        <w:tc>
          <w:tcPr>
            <w:tcW w:w="808" w:type="pct"/>
            <w:gridSpan w:val="2"/>
          </w:tcPr>
          <w:p w:rsidR="00375966" w:rsidRPr="00375966" w:rsidRDefault="00375966" w:rsidP="00375966">
            <w:pPr>
              <w:jc w:val="center"/>
              <w:cnfStyle w:val="000000000000"/>
              <w:rPr>
                <w:rFonts w:ascii="Kalinga" w:hAnsi="Kalinga" w:cs="Kalinga"/>
                <w:noProof/>
                <w:sz w:val="20"/>
              </w:rPr>
            </w:pPr>
          </w:p>
        </w:tc>
      </w:tr>
      <w:tr w:rsidR="00375966" w:rsidRPr="00375966" w:rsidTr="00375966">
        <w:trPr>
          <w:cnfStyle w:val="000000100000"/>
          <w:trHeight w:hRule="exact" w:val="284"/>
        </w:trPr>
        <w:tc>
          <w:tcPr>
            <w:cnfStyle w:val="001000000000"/>
            <w:tcW w:w="1211" w:type="pct"/>
            <w:gridSpan w:val="2"/>
          </w:tcPr>
          <w:p w:rsidR="00375966" w:rsidRPr="00375966" w:rsidRDefault="00375966" w:rsidP="00375966">
            <w:pPr>
              <w:jc w:val="both"/>
              <w:rPr>
                <w:rFonts w:ascii="Kalinga" w:hAnsi="Kalinga" w:cs="Kalinga"/>
                <w:noProof/>
                <w:sz w:val="20"/>
              </w:rPr>
            </w:pPr>
            <w:r w:rsidRPr="00375966">
              <w:rPr>
                <w:rFonts w:ascii="Kalinga" w:hAnsi="Kalinga" w:cs="Kalinga"/>
                <w:noProof/>
                <w:sz w:val="20"/>
              </w:rPr>
              <w:t>Ethnic  Group</w:t>
            </w:r>
          </w:p>
        </w:tc>
        <w:tc>
          <w:tcPr>
            <w:tcW w:w="611" w:type="pct"/>
            <w:gridSpan w:val="2"/>
          </w:tcPr>
          <w:p w:rsidR="00375966" w:rsidRPr="00375966" w:rsidRDefault="00375966" w:rsidP="00375966">
            <w:pPr>
              <w:jc w:val="center"/>
              <w:cnfStyle w:val="000000100000"/>
              <w:rPr>
                <w:rFonts w:ascii="Kalinga" w:hAnsi="Kalinga" w:cs="Kalinga"/>
                <w:noProof/>
                <w:sz w:val="20"/>
              </w:rPr>
            </w:pPr>
          </w:p>
        </w:tc>
        <w:tc>
          <w:tcPr>
            <w:tcW w:w="593" w:type="pct"/>
            <w:gridSpan w:val="3"/>
          </w:tcPr>
          <w:p w:rsidR="00375966" w:rsidRPr="00375966" w:rsidRDefault="00375966" w:rsidP="00375966">
            <w:pPr>
              <w:jc w:val="center"/>
              <w:cnfStyle w:val="000000100000"/>
              <w:rPr>
                <w:rFonts w:ascii="Kalinga" w:hAnsi="Kalinga" w:cs="Kalinga"/>
                <w:noProof/>
                <w:sz w:val="20"/>
              </w:rPr>
            </w:pPr>
          </w:p>
        </w:tc>
        <w:tc>
          <w:tcPr>
            <w:tcW w:w="597" w:type="pct"/>
            <w:gridSpan w:val="2"/>
          </w:tcPr>
          <w:p w:rsidR="00375966" w:rsidRPr="00375966" w:rsidRDefault="00375966" w:rsidP="00375966">
            <w:pPr>
              <w:jc w:val="center"/>
              <w:cnfStyle w:val="000000100000"/>
              <w:rPr>
                <w:rFonts w:ascii="Kalinga" w:hAnsi="Kalinga" w:cs="Kalinga"/>
                <w:noProof/>
                <w:sz w:val="20"/>
              </w:rPr>
            </w:pPr>
          </w:p>
        </w:tc>
        <w:tc>
          <w:tcPr>
            <w:tcW w:w="592" w:type="pct"/>
            <w:gridSpan w:val="2"/>
          </w:tcPr>
          <w:p w:rsidR="00375966" w:rsidRPr="00375966" w:rsidRDefault="00375966" w:rsidP="00375966">
            <w:pPr>
              <w:jc w:val="center"/>
              <w:cnfStyle w:val="000000100000"/>
              <w:rPr>
                <w:rFonts w:ascii="Kalinga" w:hAnsi="Kalinga" w:cs="Kalinga"/>
                <w:noProof/>
                <w:sz w:val="20"/>
              </w:rPr>
            </w:pPr>
          </w:p>
        </w:tc>
        <w:tc>
          <w:tcPr>
            <w:tcW w:w="588" w:type="pct"/>
            <w:gridSpan w:val="2"/>
          </w:tcPr>
          <w:p w:rsidR="00375966" w:rsidRPr="00375966" w:rsidRDefault="00375966" w:rsidP="00375966">
            <w:pPr>
              <w:jc w:val="center"/>
              <w:cnfStyle w:val="000000100000"/>
              <w:rPr>
                <w:rFonts w:ascii="Kalinga" w:hAnsi="Kalinga" w:cs="Kalinga"/>
                <w:noProof/>
                <w:sz w:val="20"/>
              </w:rPr>
            </w:pPr>
          </w:p>
        </w:tc>
        <w:tc>
          <w:tcPr>
            <w:tcW w:w="808" w:type="pct"/>
            <w:gridSpan w:val="2"/>
          </w:tcPr>
          <w:p w:rsidR="00375966" w:rsidRPr="00375966" w:rsidRDefault="00375966" w:rsidP="00375966">
            <w:pPr>
              <w:jc w:val="center"/>
              <w:cnfStyle w:val="000000100000"/>
              <w:rPr>
                <w:rFonts w:ascii="Kalinga" w:hAnsi="Kalinga" w:cs="Kalinga"/>
                <w:noProof/>
                <w:sz w:val="20"/>
              </w:rPr>
            </w:pPr>
          </w:p>
        </w:tc>
      </w:tr>
      <w:tr w:rsidR="00375966" w:rsidRPr="00375966" w:rsidTr="00375966">
        <w:trPr>
          <w:trHeight w:hRule="exact" w:val="284"/>
        </w:trPr>
        <w:tc>
          <w:tcPr>
            <w:cnfStyle w:val="001000000000"/>
            <w:tcW w:w="1211" w:type="pct"/>
            <w:gridSpan w:val="2"/>
            <w:hideMark/>
          </w:tcPr>
          <w:p w:rsidR="00375966" w:rsidRPr="00375966" w:rsidRDefault="00375966" w:rsidP="00375966">
            <w:pPr>
              <w:jc w:val="both"/>
              <w:rPr>
                <w:rFonts w:ascii="Kalinga" w:hAnsi="Kalinga" w:cs="Kalinga"/>
                <w:noProof/>
                <w:sz w:val="20"/>
              </w:rPr>
            </w:pPr>
            <w:r w:rsidRPr="00375966">
              <w:rPr>
                <w:rFonts w:ascii="Kalinga" w:hAnsi="Kalinga" w:cs="Kalinga"/>
                <w:noProof/>
                <w:sz w:val="20"/>
              </w:rPr>
              <w:t>White</w:t>
            </w:r>
          </w:p>
        </w:tc>
        <w:tc>
          <w:tcPr>
            <w:tcW w:w="611" w:type="pct"/>
            <w:gridSpan w:val="2"/>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 xml:space="preserve"> 8,688 </w:t>
            </w:r>
          </w:p>
        </w:tc>
        <w:tc>
          <w:tcPr>
            <w:tcW w:w="593" w:type="pct"/>
            <w:gridSpan w:val="3"/>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0.22%</w:t>
            </w:r>
          </w:p>
        </w:tc>
        <w:tc>
          <w:tcPr>
            <w:tcW w:w="597" w:type="pct"/>
            <w:gridSpan w:val="2"/>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 xml:space="preserve"> 4,932 </w:t>
            </w:r>
          </w:p>
        </w:tc>
        <w:tc>
          <w:tcPr>
            <w:tcW w:w="592" w:type="pct"/>
            <w:gridSpan w:val="2"/>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2.40%</w:t>
            </w:r>
          </w:p>
        </w:tc>
        <w:tc>
          <w:tcPr>
            <w:tcW w:w="588" w:type="pct"/>
            <w:gridSpan w:val="2"/>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 xml:space="preserve"> 2,185 </w:t>
            </w:r>
          </w:p>
        </w:tc>
        <w:tc>
          <w:tcPr>
            <w:tcW w:w="808" w:type="pct"/>
            <w:gridSpan w:val="2"/>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11.03%</w:t>
            </w:r>
          </w:p>
        </w:tc>
      </w:tr>
      <w:tr w:rsidR="00375966" w:rsidRPr="00375966" w:rsidTr="00375966">
        <w:trPr>
          <w:cnfStyle w:val="000000100000"/>
          <w:trHeight w:hRule="exact" w:val="284"/>
        </w:trPr>
        <w:tc>
          <w:tcPr>
            <w:cnfStyle w:val="001000000000"/>
            <w:tcW w:w="1211" w:type="pct"/>
            <w:gridSpan w:val="2"/>
            <w:hideMark/>
          </w:tcPr>
          <w:p w:rsidR="00375966" w:rsidRPr="00375966" w:rsidRDefault="00375966" w:rsidP="00375966">
            <w:pPr>
              <w:jc w:val="both"/>
              <w:rPr>
                <w:rFonts w:ascii="Kalinga" w:hAnsi="Kalinga" w:cs="Kalinga"/>
                <w:noProof/>
                <w:sz w:val="20"/>
              </w:rPr>
            </w:pPr>
            <w:r w:rsidRPr="00375966">
              <w:rPr>
                <w:rFonts w:ascii="Kalinga" w:hAnsi="Kalinga" w:cs="Kalinga"/>
                <w:noProof/>
                <w:sz w:val="20"/>
              </w:rPr>
              <w:t>South Asian</w:t>
            </w:r>
          </w:p>
        </w:tc>
        <w:tc>
          <w:tcPr>
            <w:tcW w:w="611" w:type="pct"/>
            <w:gridSpan w:val="2"/>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 xml:space="preserve"> 679 </w:t>
            </w:r>
          </w:p>
        </w:tc>
        <w:tc>
          <w:tcPr>
            <w:tcW w:w="593" w:type="pct"/>
            <w:gridSpan w:val="3"/>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0.30%</w:t>
            </w:r>
          </w:p>
        </w:tc>
        <w:tc>
          <w:tcPr>
            <w:tcW w:w="597" w:type="pct"/>
            <w:gridSpan w:val="2"/>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 xml:space="preserve"> 559 </w:t>
            </w:r>
          </w:p>
        </w:tc>
        <w:tc>
          <w:tcPr>
            <w:tcW w:w="592" w:type="pct"/>
            <w:gridSpan w:val="2"/>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3.53%</w:t>
            </w:r>
          </w:p>
        </w:tc>
        <w:tc>
          <w:tcPr>
            <w:tcW w:w="588" w:type="pct"/>
            <w:gridSpan w:val="2"/>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 xml:space="preserve"> 34 </w:t>
            </w:r>
          </w:p>
        </w:tc>
        <w:tc>
          <w:tcPr>
            <w:tcW w:w="808" w:type="pct"/>
            <w:gridSpan w:val="2"/>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7.51%</w:t>
            </w:r>
          </w:p>
        </w:tc>
      </w:tr>
      <w:tr w:rsidR="00375966" w:rsidRPr="00375966" w:rsidTr="00375966">
        <w:trPr>
          <w:trHeight w:hRule="exact" w:val="284"/>
        </w:trPr>
        <w:tc>
          <w:tcPr>
            <w:cnfStyle w:val="001000000000"/>
            <w:tcW w:w="1211" w:type="pct"/>
            <w:gridSpan w:val="2"/>
            <w:hideMark/>
          </w:tcPr>
          <w:p w:rsidR="00375966" w:rsidRPr="00375966" w:rsidRDefault="00375966" w:rsidP="00375966">
            <w:pPr>
              <w:jc w:val="both"/>
              <w:rPr>
                <w:rFonts w:ascii="Kalinga" w:hAnsi="Kalinga" w:cs="Kalinga"/>
                <w:noProof/>
                <w:sz w:val="20"/>
              </w:rPr>
            </w:pPr>
            <w:r w:rsidRPr="00375966">
              <w:rPr>
                <w:rFonts w:ascii="Kalinga" w:hAnsi="Kalinga" w:cs="Kalinga"/>
                <w:noProof/>
                <w:sz w:val="20"/>
              </w:rPr>
              <w:t>Black</w:t>
            </w:r>
          </w:p>
        </w:tc>
        <w:tc>
          <w:tcPr>
            <w:tcW w:w="611" w:type="pct"/>
            <w:gridSpan w:val="2"/>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 xml:space="preserve"> 336 </w:t>
            </w:r>
          </w:p>
        </w:tc>
        <w:tc>
          <w:tcPr>
            <w:tcW w:w="593" w:type="pct"/>
            <w:gridSpan w:val="3"/>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0.24%</w:t>
            </w:r>
          </w:p>
        </w:tc>
        <w:tc>
          <w:tcPr>
            <w:tcW w:w="597" w:type="pct"/>
            <w:gridSpan w:val="2"/>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 xml:space="preserve"> 244 </w:t>
            </w:r>
          </w:p>
        </w:tc>
        <w:tc>
          <w:tcPr>
            <w:tcW w:w="592" w:type="pct"/>
            <w:gridSpan w:val="2"/>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3.40%</w:t>
            </w:r>
          </w:p>
        </w:tc>
        <w:tc>
          <w:tcPr>
            <w:tcW w:w="588" w:type="pct"/>
            <w:gridSpan w:val="2"/>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 xml:space="preserve"> 24 </w:t>
            </w:r>
          </w:p>
        </w:tc>
        <w:tc>
          <w:tcPr>
            <w:tcW w:w="808" w:type="pct"/>
            <w:gridSpan w:val="2"/>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6.43%</w:t>
            </w:r>
          </w:p>
        </w:tc>
      </w:tr>
      <w:tr w:rsidR="00375966" w:rsidRPr="00375966" w:rsidTr="00375966">
        <w:trPr>
          <w:cnfStyle w:val="000000100000"/>
          <w:trHeight w:hRule="exact" w:val="284"/>
        </w:trPr>
        <w:tc>
          <w:tcPr>
            <w:cnfStyle w:val="001000000000"/>
            <w:tcW w:w="1211" w:type="pct"/>
            <w:gridSpan w:val="2"/>
            <w:hideMark/>
          </w:tcPr>
          <w:p w:rsidR="00375966" w:rsidRPr="00375966" w:rsidRDefault="00375966" w:rsidP="00375966">
            <w:pPr>
              <w:jc w:val="both"/>
              <w:rPr>
                <w:rFonts w:ascii="Kalinga" w:hAnsi="Kalinga" w:cs="Kalinga"/>
                <w:noProof/>
                <w:sz w:val="20"/>
              </w:rPr>
            </w:pPr>
            <w:r w:rsidRPr="00375966">
              <w:rPr>
                <w:rFonts w:ascii="Kalinga" w:hAnsi="Kalinga" w:cs="Kalinga"/>
                <w:noProof/>
                <w:sz w:val="20"/>
              </w:rPr>
              <w:t>Other</w:t>
            </w:r>
          </w:p>
        </w:tc>
        <w:tc>
          <w:tcPr>
            <w:tcW w:w="611" w:type="pct"/>
            <w:gridSpan w:val="2"/>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 xml:space="preserve"> 137 </w:t>
            </w:r>
          </w:p>
        </w:tc>
        <w:tc>
          <w:tcPr>
            <w:tcW w:w="593" w:type="pct"/>
            <w:gridSpan w:val="3"/>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0.13%</w:t>
            </w:r>
          </w:p>
        </w:tc>
        <w:tc>
          <w:tcPr>
            <w:tcW w:w="597" w:type="pct"/>
            <w:gridSpan w:val="2"/>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 xml:space="preserve"> 97 </w:t>
            </w:r>
          </w:p>
        </w:tc>
        <w:tc>
          <w:tcPr>
            <w:tcW w:w="592" w:type="pct"/>
            <w:gridSpan w:val="2"/>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2.49%</w:t>
            </w:r>
          </w:p>
        </w:tc>
        <w:tc>
          <w:tcPr>
            <w:tcW w:w="588" w:type="pct"/>
            <w:gridSpan w:val="2"/>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 xml:space="preserve"> 16 </w:t>
            </w:r>
          </w:p>
        </w:tc>
        <w:tc>
          <w:tcPr>
            <w:tcW w:w="808" w:type="pct"/>
            <w:gridSpan w:val="2"/>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6.30%</w:t>
            </w:r>
          </w:p>
        </w:tc>
      </w:tr>
      <w:tr w:rsidR="00375966" w:rsidRPr="00375966" w:rsidTr="00375966">
        <w:trPr>
          <w:trHeight w:hRule="exact" w:val="284"/>
        </w:trPr>
        <w:tc>
          <w:tcPr>
            <w:cnfStyle w:val="001000000000"/>
            <w:tcW w:w="1211" w:type="pct"/>
            <w:gridSpan w:val="2"/>
            <w:hideMark/>
          </w:tcPr>
          <w:p w:rsidR="00375966" w:rsidRPr="00375966" w:rsidRDefault="00375966" w:rsidP="00375966">
            <w:pPr>
              <w:jc w:val="both"/>
              <w:rPr>
                <w:rFonts w:ascii="Kalinga" w:hAnsi="Kalinga" w:cs="Kalinga"/>
                <w:noProof/>
                <w:sz w:val="20"/>
              </w:rPr>
            </w:pPr>
            <w:r w:rsidRPr="00375966">
              <w:rPr>
                <w:rFonts w:ascii="Kalinga" w:hAnsi="Kalinga" w:cs="Kalinga"/>
                <w:noProof/>
                <w:sz w:val="20"/>
              </w:rPr>
              <w:t>Mixed</w:t>
            </w:r>
          </w:p>
        </w:tc>
        <w:tc>
          <w:tcPr>
            <w:tcW w:w="611" w:type="pct"/>
            <w:gridSpan w:val="2"/>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 xml:space="preserve"> 57 </w:t>
            </w:r>
          </w:p>
        </w:tc>
        <w:tc>
          <w:tcPr>
            <w:tcW w:w="593" w:type="pct"/>
            <w:gridSpan w:val="3"/>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0.11%</w:t>
            </w:r>
          </w:p>
        </w:tc>
        <w:tc>
          <w:tcPr>
            <w:tcW w:w="597" w:type="pct"/>
            <w:gridSpan w:val="2"/>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 xml:space="preserve"> 40 </w:t>
            </w:r>
          </w:p>
        </w:tc>
        <w:tc>
          <w:tcPr>
            <w:tcW w:w="592" w:type="pct"/>
            <w:gridSpan w:val="2"/>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3.65%</w:t>
            </w:r>
          </w:p>
        </w:tc>
        <w:tc>
          <w:tcPr>
            <w:tcW w:w="588" w:type="pct"/>
            <w:gridSpan w:val="2"/>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 xml:space="preserve"> 9 </w:t>
            </w:r>
          </w:p>
        </w:tc>
        <w:tc>
          <w:tcPr>
            <w:tcW w:w="808" w:type="pct"/>
            <w:gridSpan w:val="2"/>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5.92%</w:t>
            </w:r>
          </w:p>
        </w:tc>
      </w:tr>
      <w:tr w:rsidR="00375966" w:rsidRPr="00375966" w:rsidTr="00375966">
        <w:trPr>
          <w:cnfStyle w:val="000000100000"/>
          <w:trHeight w:hRule="exact" w:val="284"/>
        </w:trPr>
        <w:tc>
          <w:tcPr>
            <w:cnfStyle w:val="001000000000"/>
            <w:tcW w:w="1211" w:type="pct"/>
            <w:gridSpan w:val="2"/>
            <w:hideMark/>
          </w:tcPr>
          <w:p w:rsidR="00375966" w:rsidRPr="00375966" w:rsidRDefault="00375966" w:rsidP="00375966">
            <w:pPr>
              <w:jc w:val="both"/>
              <w:rPr>
                <w:rFonts w:ascii="Kalinga" w:hAnsi="Kalinga" w:cs="Kalinga"/>
                <w:noProof/>
                <w:sz w:val="20"/>
              </w:rPr>
            </w:pPr>
            <w:r w:rsidRPr="00375966">
              <w:rPr>
                <w:rFonts w:ascii="Kalinga" w:hAnsi="Kalinga" w:cs="Kalinga"/>
                <w:noProof/>
                <w:sz w:val="20"/>
              </w:rPr>
              <w:t>Unknown</w:t>
            </w:r>
          </w:p>
        </w:tc>
        <w:tc>
          <w:tcPr>
            <w:tcW w:w="611" w:type="pct"/>
            <w:gridSpan w:val="2"/>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 xml:space="preserve"> 3,976 </w:t>
            </w:r>
          </w:p>
        </w:tc>
        <w:tc>
          <w:tcPr>
            <w:tcW w:w="593" w:type="pct"/>
            <w:gridSpan w:val="3"/>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0.13%</w:t>
            </w:r>
          </w:p>
        </w:tc>
        <w:tc>
          <w:tcPr>
            <w:tcW w:w="597" w:type="pct"/>
            <w:gridSpan w:val="2"/>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 xml:space="preserve"> 2,286 </w:t>
            </w:r>
          </w:p>
        </w:tc>
        <w:tc>
          <w:tcPr>
            <w:tcW w:w="592" w:type="pct"/>
            <w:gridSpan w:val="2"/>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2.17%</w:t>
            </w:r>
          </w:p>
        </w:tc>
        <w:tc>
          <w:tcPr>
            <w:tcW w:w="588" w:type="pct"/>
            <w:gridSpan w:val="2"/>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 xml:space="preserve"> 874 </w:t>
            </w:r>
          </w:p>
        </w:tc>
        <w:tc>
          <w:tcPr>
            <w:tcW w:w="808" w:type="pct"/>
            <w:gridSpan w:val="2"/>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9.09</w:t>
            </w:r>
            <w:bookmarkStart w:id="70" w:name="OLE_LINK9"/>
            <w:bookmarkStart w:id="71" w:name="OLE_LINK10"/>
            <w:r w:rsidRPr="00375966">
              <w:rPr>
                <w:rFonts w:ascii="Kalinga" w:hAnsi="Kalinga" w:cs="Kalinga"/>
                <w:noProof/>
                <w:sz w:val="20"/>
              </w:rPr>
              <w:t>%</w:t>
            </w:r>
            <w:bookmarkEnd w:id="70"/>
            <w:bookmarkEnd w:id="71"/>
          </w:p>
        </w:tc>
      </w:tr>
      <w:tr w:rsidR="00375966" w:rsidRPr="00375966" w:rsidTr="00375966">
        <w:trPr>
          <w:trHeight w:hRule="exact" w:val="284"/>
        </w:trPr>
        <w:tc>
          <w:tcPr>
            <w:cnfStyle w:val="001000000000"/>
            <w:tcW w:w="1211" w:type="pct"/>
            <w:gridSpan w:val="2"/>
          </w:tcPr>
          <w:p w:rsidR="00375966" w:rsidRPr="00375966" w:rsidRDefault="00375966" w:rsidP="00375966">
            <w:pPr>
              <w:jc w:val="both"/>
              <w:rPr>
                <w:rFonts w:ascii="Kalinga" w:hAnsi="Kalinga" w:cs="Kalinga"/>
                <w:noProof/>
                <w:sz w:val="20"/>
              </w:rPr>
            </w:pPr>
          </w:p>
        </w:tc>
        <w:tc>
          <w:tcPr>
            <w:tcW w:w="611" w:type="pct"/>
            <w:gridSpan w:val="2"/>
          </w:tcPr>
          <w:p w:rsidR="00375966" w:rsidRPr="00375966" w:rsidRDefault="00375966" w:rsidP="00375966">
            <w:pPr>
              <w:jc w:val="center"/>
              <w:cnfStyle w:val="000000000000"/>
              <w:rPr>
                <w:rFonts w:ascii="Kalinga" w:hAnsi="Kalinga" w:cs="Kalinga"/>
                <w:noProof/>
                <w:sz w:val="20"/>
              </w:rPr>
            </w:pPr>
          </w:p>
        </w:tc>
        <w:tc>
          <w:tcPr>
            <w:tcW w:w="593" w:type="pct"/>
            <w:gridSpan w:val="3"/>
          </w:tcPr>
          <w:p w:rsidR="00375966" w:rsidRPr="00375966" w:rsidRDefault="00375966" w:rsidP="00375966">
            <w:pPr>
              <w:jc w:val="center"/>
              <w:cnfStyle w:val="000000000000"/>
              <w:rPr>
                <w:rFonts w:ascii="Kalinga" w:hAnsi="Kalinga" w:cs="Kalinga"/>
                <w:noProof/>
                <w:sz w:val="20"/>
              </w:rPr>
            </w:pPr>
          </w:p>
        </w:tc>
        <w:tc>
          <w:tcPr>
            <w:tcW w:w="597" w:type="pct"/>
            <w:gridSpan w:val="2"/>
          </w:tcPr>
          <w:p w:rsidR="00375966" w:rsidRPr="00375966" w:rsidRDefault="00375966" w:rsidP="00375966">
            <w:pPr>
              <w:jc w:val="center"/>
              <w:cnfStyle w:val="000000000000"/>
              <w:rPr>
                <w:rFonts w:ascii="Kalinga" w:hAnsi="Kalinga" w:cs="Kalinga"/>
                <w:noProof/>
                <w:sz w:val="20"/>
              </w:rPr>
            </w:pPr>
          </w:p>
        </w:tc>
        <w:tc>
          <w:tcPr>
            <w:tcW w:w="592" w:type="pct"/>
            <w:gridSpan w:val="2"/>
          </w:tcPr>
          <w:p w:rsidR="00375966" w:rsidRPr="00375966" w:rsidRDefault="00375966" w:rsidP="00375966">
            <w:pPr>
              <w:jc w:val="center"/>
              <w:cnfStyle w:val="000000000000"/>
              <w:rPr>
                <w:rFonts w:ascii="Kalinga" w:hAnsi="Kalinga" w:cs="Kalinga"/>
                <w:noProof/>
                <w:sz w:val="20"/>
              </w:rPr>
            </w:pPr>
          </w:p>
        </w:tc>
        <w:tc>
          <w:tcPr>
            <w:tcW w:w="588" w:type="pct"/>
            <w:gridSpan w:val="2"/>
          </w:tcPr>
          <w:p w:rsidR="00375966" w:rsidRPr="00375966" w:rsidRDefault="00375966" w:rsidP="00375966">
            <w:pPr>
              <w:jc w:val="center"/>
              <w:cnfStyle w:val="000000000000"/>
              <w:rPr>
                <w:rFonts w:ascii="Kalinga" w:hAnsi="Kalinga" w:cs="Kalinga"/>
                <w:noProof/>
                <w:sz w:val="20"/>
              </w:rPr>
            </w:pPr>
          </w:p>
        </w:tc>
        <w:tc>
          <w:tcPr>
            <w:tcW w:w="808" w:type="pct"/>
            <w:gridSpan w:val="2"/>
          </w:tcPr>
          <w:p w:rsidR="00375966" w:rsidRPr="00375966" w:rsidRDefault="00375966" w:rsidP="00375966">
            <w:pPr>
              <w:jc w:val="center"/>
              <w:cnfStyle w:val="000000000000"/>
              <w:rPr>
                <w:rFonts w:ascii="Kalinga" w:hAnsi="Kalinga" w:cs="Kalinga"/>
                <w:noProof/>
                <w:sz w:val="20"/>
              </w:rPr>
            </w:pPr>
          </w:p>
        </w:tc>
      </w:tr>
      <w:tr w:rsidR="00375966" w:rsidRPr="00375966" w:rsidTr="00375966">
        <w:trPr>
          <w:cnfStyle w:val="000000100000"/>
          <w:trHeight w:hRule="exact" w:val="284"/>
        </w:trPr>
        <w:tc>
          <w:tcPr>
            <w:cnfStyle w:val="001000000000"/>
            <w:tcW w:w="825" w:type="pct"/>
          </w:tcPr>
          <w:p w:rsidR="00375966" w:rsidRPr="00375966" w:rsidRDefault="00375966" w:rsidP="00375966">
            <w:pPr>
              <w:jc w:val="both"/>
              <w:rPr>
                <w:rFonts w:ascii="Kalinga" w:hAnsi="Kalinga" w:cs="Kalinga"/>
                <w:noProof/>
                <w:sz w:val="20"/>
              </w:rPr>
            </w:pPr>
            <w:r w:rsidRPr="00375966">
              <w:rPr>
                <w:rFonts w:ascii="Kalinga" w:hAnsi="Kalinga" w:cs="Kalinga"/>
                <w:noProof/>
                <w:sz w:val="20"/>
              </w:rPr>
              <w:t>IMD Quintile</w:t>
            </w:r>
          </w:p>
        </w:tc>
        <w:tc>
          <w:tcPr>
            <w:tcW w:w="529" w:type="pct"/>
            <w:gridSpan w:val="2"/>
          </w:tcPr>
          <w:p w:rsidR="00375966" w:rsidRPr="00375966" w:rsidRDefault="00375966" w:rsidP="00375966">
            <w:pPr>
              <w:jc w:val="both"/>
              <w:cnfStyle w:val="000000100000"/>
              <w:rPr>
                <w:rFonts w:ascii="Kalinga" w:hAnsi="Kalinga" w:cs="Kalinga"/>
                <w:b/>
                <w:bCs/>
                <w:noProof/>
                <w:sz w:val="20"/>
              </w:rPr>
            </w:pPr>
          </w:p>
        </w:tc>
        <w:tc>
          <w:tcPr>
            <w:tcW w:w="825" w:type="pct"/>
            <w:gridSpan w:val="3"/>
          </w:tcPr>
          <w:p w:rsidR="00375966" w:rsidRPr="00375966" w:rsidRDefault="00375966" w:rsidP="00375966">
            <w:pPr>
              <w:jc w:val="both"/>
              <w:cnfStyle w:val="000000100000"/>
              <w:rPr>
                <w:rFonts w:ascii="Kalinga" w:hAnsi="Kalinga" w:cs="Kalinga"/>
                <w:b/>
                <w:bCs/>
                <w:noProof/>
                <w:sz w:val="20"/>
              </w:rPr>
            </w:pPr>
          </w:p>
        </w:tc>
        <w:tc>
          <w:tcPr>
            <w:tcW w:w="833" w:type="pct"/>
            <w:gridSpan w:val="3"/>
          </w:tcPr>
          <w:p w:rsidR="00375966" w:rsidRPr="00375966" w:rsidRDefault="00375966" w:rsidP="00375966">
            <w:pPr>
              <w:jc w:val="both"/>
              <w:cnfStyle w:val="000000100000"/>
              <w:rPr>
                <w:rFonts w:ascii="Kalinga" w:hAnsi="Kalinga" w:cs="Kalinga"/>
                <w:noProof/>
                <w:sz w:val="20"/>
              </w:rPr>
            </w:pPr>
          </w:p>
        </w:tc>
        <w:tc>
          <w:tcPr>
            <w:tcW w:w="592" w:type="pct"/>
            <w:gridSpan w:val="2"/>
          </w:tcPr>
          <w:p w:rsidR="00375966" w:rsidRPr="00375966" w:rsidRDefault="00375966" w:rsidP="00375966">
            <w:pPr>
              <w:jc w:val="center"/>
              <w:cnfStyle w:val="000000100000"/>
              <w:rPr>
                <w:rFonts w:ascii="Kalinga" w:hAnsi="Kalinga" w:cs="Kalinga"/>
                <w:noProof/>
                <w:sz w:val="20"/>
              </w:rPr>
            </w:pPr>
          </w:p>
        </w:tc>
        <w:tc>
          <w:tcPr>
            <w:tcW w:w="588" w:type="pct"/>
            <w:gridSpan w:val="2"/>
          </w:tcPr>
          <w:p w:rsidR="00375966" w:rsidRPr="00375966" w:rsidRDefault="00375966" w:rsidP="00375966">
            <w:pPr>
              <w:jc w:val="center"/>
              <w:cnfStyle w:val="000000100000"/>
              <w:rPr>
                <w:rFonts w:ascii="Kalinga" w:hAnsi="Kalinga" w:cs="Kalinga"/>
                <w:noProof/>
                <w:sz w:val="20"/>
              </w:rPr>
            </w:pPr>
          </w:p>
        </w:tc>
        <w:tc>
          <w:tcPr>
            <w:tcW w:w="808" w:type="pct"/>
            <w:gridSpan w:val="2"/>
          </w:tcPr>
          <w:p w:rsidR="00375966" w:rsidRPr="00375966" w:rsidRDefault="00375966" w:rsidP="00375966">
            <w:pPr>
              <w:jc w:val="center"/>
              <w:cnfStyle w:val="000000100000"/>
              <w:rPr>
                <w:rFonts w:ascii="Kalinga" w:hAnsi="Kalinga" w:cs="Kalinga"/>
                <w:noProof/>
                <w:sz w:val="20"/>
              </w:rPr>
            </w:pPr>
          </w:p>
        </w:tc>
      </w:tr>
      <w:tr w:rsidR="00375966" w:rsidRPr="00375966" w:rsidTr="00375966">
        <w:trPr>
          <w:trHeight w:hRule="exact" w:val="284"/>
        </w:trPr>
        <w:tc>
          <w:tcPr>
            <w:cnfStyle w:val="001000000000"/>
            <w:tcW w:w="1211" w:type="pct"/>
            <w:gridSpan w:val="2"/>
          </w:tcPr>
          <w:p w:rsidR="00375966" w:rsidRPr="00375966" w:rsidRDefault="00375966" w:rsidP="00375966">
            <w:pPr>
              <w:rPr>
                <w:rFonts w:ascii="Kalinga" w:hAnsi="Kalinga" w:cs="Kalinga"/>
                <w:noProof/>
                <w:sz w:val="20"/>
              </w:rPr>
            </w:pPr>
            <w:r w:rsidRPr="00375966">
              <w:rPr>
                <w:rFonts w:ascii="Kalinga" w:hAnsi="Kalinga" w:cs="Kalinga"/>
                <w:noProof/>
                <w:sz w:val="20"/>
              </w:rPr>
              <w:t>1 (most affluent)</w:t>
            </w:r>
          </w:p>
        </w:tc>
        <w:tc>
          <w:tcPr>
            <w:tcW w:w="611" w:type="pct"/>
            <w:gridSpan w:val="2"/>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2,078</w:t>
            </w:r>
          </w:p>
        </w:tc>
        <w:tc>
          <w:tcPr>
            <w:tcW w:w="593" w:type="pct"/>
            <w:gridSpan w:val="3"/>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0.16%</w:t>
            </w:r>
          </w:p>
        </w:tc>
        <w:tc>
          <w:tcPr>
            <w:tcW w:w="597" w:type="pct"/>
            <w:gridSpan w:val="2"/>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1,007</w:t>
            </w:r>
          </w:p>
        </w:tc>
        <w:tc>
          <w:tcPr>
            <w:tcW w:w="592" w:type="pct"/>
            <w:gridSpan w:val="2"/>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12.51%</w:t>
            </w:r>
          </w:p>
        </w:tc>
        <w:tc>
          <w:tcPr>
            <w:tcW w:w="588" w:type="pct"/>
            <w:gridSpan w:val="2"/>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524</w:t>
            </w:r>
          </w:p>
        </w:tc>
        <w:tc>
          <w:tcPr>
            <w:tcW w:w="808" w:type="pct"/>
            <w:gridSpan w:val="2"/>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16.8%</w:t>
            </w:r>
          </w:p>
        </w:tc>
      </w:tr>
      <w:tr w:rsidR="00375966" w:rsidRPr="00375966" w:rsidTr="00375966">
        <w:trPr>
          <w:cnfStyle w:val="000000100000"/>
          <w:trHeight w:hRule="exact" w:val="284"/>
        </w:trPr>
        <w:tc>
          <w:tcPr>
            <w:cnfStyle w:val="001000000000"/>
            <w:tcW w:w="1211" w:type="pct"/>
            <w:gridSpan w:val="2"/>
          </w:tcPr>
          <w:p w:rsidR="00375966" w:rsidRPr="00375966" w:rsidRDefault="00375966" w:rsidP="00375966">
            <w:pPr>
              <w:rPr>
                <w:rFonts w:ascii="Kalinga" w:hAnsi="Kalinga" w:cs="Kalinga"/>
                <w:noProof/>
                <w:sz w:val="20"/>
              </w:rPr>
            </w:pPr>
            <w:r w:rsidRPr="00375966">
              <w:rPr>
                <w:rFonts w:ascii="Kalinga" w:hAnsi="Kalinga" w:cs="Kalinga"/>
                <w:noProof/>
                <w:sz w:val="20"/>
              </w:rPr>
              <w:t>2</w:t>
            </w:r>
          </w:p>
        </w:tc>
        <w:tc>
          <w:tcPr>
            <w:tcW w:w="611" w:type="pct"/>
            <w:gridSpan w:val="2"/>
            <w:vAlign w:val="bottom"/>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2,520</w:t>
            </w:r>
          </w:p>
        </w:tc>
        <w:tc>
          <w:tcPr>
            <w:tcW w:w="593" w:type="pct"/>
            <w:gridSpan w:val="3"/>
            <w:vAlign w:val="bottom"/>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0.17%</w:t>
            </w:r>
          </w:p>
        </w:tc>
        <w:tc>
          <w:tcPr>
            <w:tcW w:w="597" w:type="pct"/>
            <w:gridSpan w:val="2"/>
            <w:vAlign w:val="bottom"/>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1,459</w:t>
            </w:r>
          </w:p>
        </w:tc>
        <w:tc>
          <w:tcPr>
            <w:tcW w:w="592" w:type="pct"/>
            <w:gridSpan w:val="2"/>
            <w:vAlign w:val="bottom"/>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18.12%</w:t>
            </w:r>
          </w:p>
        </w:tc>
        <w:tc>
          <w:tcPr>
            <w:tcW w:w="588" w:type="pct"/>
            <w:gridSpan w:val="2"/>
            <w:vAlign w:val="bottom"/>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591</w:t>
            </w:r>
          </w:p>
        </w:tc>
        <w:tc>
          <w:tcPr>
            <w:tcW w:w="808" w:type="pct"/>
            <w:gridSpan w:val="2"/>
            <w:vAlign w:val="bottom"/>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18.95%</w:t>
            </w:r>
          </w:p>
        </w:tc>
      </w:tr>
      <w:tr w:rsidR="00375966" w:rsidRPr="00375966" w:rsidTr="00375966">
        <w:trPr>
          <w:trHeight w:hRule="exact" w:val="284"/>
        </w:trPr>
        <w:tc>
          <w:tcPr>
            <w:cnfStyle w:val="001000000000"/>
            <w:tcW w:w="1211" w:type="pct"/>
            <w:gridSpan w:val="2"/>
          </w:tcPr>
          <w:p w:rsidR="00375966" w:rsidRPr="00375966" w:rsidRDefault="00375966" w:rsidP="00375966">
            <w:pPr>
              <w:rPr>
                <w:rFonts w:ascii="Kalinga" w:hAnsi="Kalinga" w:cs="Kalinga"/>
                <w:noProof/>
                <w:sz w:val="20"/>
              </w:rPr>
            </w:pPr>
            <w:r w:rsidRPr="00375966">
              <w:rPr>
                <w:rFonts w:ascii="Kalinga" w:hAnsi="Kalinga" w:cs="Kalinga"/>
                <w:noProof/>
                <w:sz w:val="20"/>
              </w:rPr>
              <w:t>3</w:t>
            </w:r>
          </w:p>
        </w:tc>
        <w:tc>
          <w:tcPr>
            <w:tcW w:w="611" w:type="pct"/>
            <w:gridSpan w:val="2"/>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2,778</w:t>
            </w:r>
          </w:p>
        </w:tc>
        <w:tc>
          <w:tcPr>
            <w:tcW w:w="593" w:type="pct"/>
            <w:gridSpan w:val="3"/>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0.17%</w:t>
            </w:r>
          </w:p>
        </w:tc>
        <w:tc>
          <w:tcPr>
            <w:tcW w:w="597" w:type="pct"/>
            <w:gridSpan w:val="2"/>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1,599</w:t>
            </w:r>
          </w:p>
        </w:tc>
        <w:tc>
          <w:tcPr>
            <w:tcW w:w="592" w:type="pct"/>
            <w:gridSpan w:val="2"/>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19.86%</w:t>
            </w:r>
          </w:p>
        </w:tc>
        <w:tc>
          <w:tcPr>
            <w:tcW w:w="588" w:type="pct"/>
            <w:gridSpan w:val="2"/>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659</w:t>
            </w:r>
          </w:p>
        </w:tc>
        <w:tc>
          <w:tcPr>
            <w:tcW w:w="808" w:type="pct"/>
            <w:gridSpan w:val="2"/>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21.13%</w:t>
            </w:r>
          </w:p>
        </w:tc>
      </w:tr>
      <w:tr w:rsidR="00375966" w:rsidRPr="00375966" w:rsidTr="00375966">
        <w:trPr>
          <w:cnfStyle w:val="000000100000"/>
          <w:trHeight w:hRule="exact" w:val="284"/>
        </w:trPr>
        <w:tc>
          <w:tcPr>
            <w:cnfStyle w:val="001000000000"/>
            <w:tcW w:w="1211" w:type="pct"/>
            <w:gridSpan w:val="2"/>
          </w:tcPr>
          <w:p w:rsidR="00375966" w:rsidRPr="00375966" w:rsidRDefault="00375966" w:rsidP="00375966">
            <w:pPr>
              <w:rPr>
                <w:rFonts w:ascii="Kalinga" w:hAnsi="Kalinga" w:cs="Kalinga"/>
                <w:noProof/>
                <w:sz w:val="20"/>
              </w:rPr>
            </w:pPr>
            <w:r w:rsidRPr="00375966">
              <w:rPr>
                <w:rFonts w:ascii="Kalinga" w:hAnsi="Kalinga" w:cs="Kalinga"/>
                <w:noProof/>
                <w:sz w:val="20"/>
              </w:rPr>
              <w:t>4</w:t>
            </w:r>
          </w:p>
        </w:tc>
        <w:tc>
          <w:tcPr>
            <w:tcW w:w="611" w:type="pct"/>
            <w:gridSpan w:val="2"/>
            <w:vAlign w:val="bottom"/>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3,435</w:t>
            </w:r>
          </w:p>
        </w:tc>
        <w:tc>
          <w:tcPr>
            <w:tcW w:w="593" w:type="pct"/>
            <w:gridSpan w:val="3"/>
            <w:vAlign w:val="bottom"/>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0.20%</w:t>
            </w:r>
          </w:p>
        </w:tc>
        <w:tc>
          <w:tcPr>
            <w:tcW w:w="597" w:type="pct"/>
            <w:gridSpan w:val="2"/>
            <w:vAlign w:val="bottom"/>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2,071</w:t>
            </w:r>
          </w:p>
        </w:tc>
        <w:tc>
          <w:tcPr>
            <w:tcW w:w="592" w:type="pct"/>
            <w:gridSpan w:val="2"/>
            <w:vAlign w:val="bottom"/>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25.72%</w:t>
            </w:r>
          </w:p>
        </w:tc>
        <w:tc>
          <w:tcPr>
            <w:tcW w:w="588" w:type="pct"/>
            <w:gridSpan w:val="2"/>
            <w:vAlign w:val="bottom"/>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751</w:t>
            </w:r>
          </w:p>
        </w:tc>
        <w:tc>
          <w:tcPr>
            <w:tcW w:w="808" w:type="pct"/>
            <w:gridSpan w:val="2"/>
            <w:vAlign w:val="bottom"/>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24.08%</w:t>
            </w:r>
          </w:p>
        </w:tc>
      </w:tr>
      <w:tr w:rsidR="00375966" w:rsidRPr="00375966" w:rsidTr="00375966">
        <w:trPr>
          <w:trHeight w:hRule="exact" w:val="284"/>
        </w:trPr>
        <w:tc>
          <w:tcPr>
            <w:cnfStyle w:val="001000000000"/>
            <w:tcW w:w="1211" w:type="pct"/>
            <w:gridSpan w:val="2"/>
            <w:tcBorders>
              <w:bottom w:val="single" w:sz="4" w:space="0" w:color="auto"/>
            </w:tcBorders>
          </w:tcPr>
          <w:p w:rsidR="00375966" w:rsidRPr="00375966" w:rsidRDefault="00375966" w:rsidP="00375966">
            <w:pPr>
              <w:rPr>
                <w:rFonts w:ascii="Kalinga" w:hAnsi="Kalinga" w:cs="Kalinga"/>
                <w:noProof/>
                <w:sz w:val="20"/>
              </w:rPr>
            </w:pPr>
            <w:r w:rsidRPr="00375966">
              <w:rPr>
                <w:rFonts w:ascii="Kalinga" w:hAnsi="Kalinga" w:cs="Kalinga"/>
                <w:noProof/>
                <w:sz w:val="20"/>
              </w:rPr>
              <w:t>5  (least affluent)</w:t>
            </w:r>
          </w:p>
        </w:tc>
        <w:tc>
          <w:tcPr>
            <w:tcW w:w="611" w:type="pct"/>
            <w:gridSpan w:val="2"/>
            <w:tcBorders>
              <w:bottom w:val="single" w:sz="4" w:space="0" w:color="auto"/>
            </w:tcBorders>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2,910</w:t>
            </w:r>
          </w:p>
        </w:tc>
        <w:tc>
          <w:tcPr>
            <w:tcW w:w="593" w:type="pct"/>
            <w:gridSpan w:val="3"/>
            <w:tcBorders>
              <w:bottom w:val="single" w:sz="4" w:space="0" w:color="auto"/>
            </w:tcBorders>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0.20%</w:t>
            </w:r>
          </w:p>
        </w:tc>
        <w:tc>
          <w:tcPr>
            <w:tcW w:w="597" w:type="pct"/>
            <w:gridSpan w:val="2"/>
            <w:tcBorders>
              <w:bottom w:val="single" w:sz="4" w:space="0" w:color="auto"/>
            </w:tcBorders>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1,916</w:t>
            </w:r>
          </w:p>
        </w:tc>
        <w:tc>
          <w:tcPr>
            <w:tcW w:w="592" w:type="pct"/>
            <w:gridSpan w:val="2"/>
            <w:tcBorders>
              <w:bottom w:val="single" w:sz="4" w:space="0" w:color="auto"/>
            </w:tcBorders>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23.80%</w:t>
            </w:r>
          </w:p>
        </w:tc>
        <w:tc>
          <w:tcPr>
            <w:tcW w:w="588" w:type="pct"/>
            <w:gridSpan w:val="2"/>
            <w:tcBorders>
              <w:bottom w:val="single" w:sz="4" w:space="0" w:color="auto"/>
            </w:tcBorders>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594</w:t>
            </w:r>
          </w:p>
        </w:tc>
        <w:tc>
          <w:tcPr>
            <w:tcW w:w="808" w:type="pct"/>
            <w:gridSpan w:val="2"/>
            <w:tcBorders>
              <w:bottom w:val="single" w:sz="4" w:space="0" w:color="auto"/>
            </w:tcBorders>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19.04%</w:t>
            </w:r>
          </w:p>
        </w:tc>
      </w:tr>
    </w:tbl>
    <w:p w:rsidR="00375966" w:rsidRPr="00375966" w:rsidRDefault="00375966" w:rsidP="00375966">
      <w:pPr>
        <w:rPr>
          <w:rFonts w:ascii="Kalinga" w:hAnsi="Kalinga" w:cs="Kalinga"/>
          <w:b/>
          <w:i/>
          <w:iCs/>
          <w:noProof/>
          <w:sz w:val="18"/>
          <w:szCs w:val="18"/>
          <w:shd w:val="clear" w:color="auto" w:fill="FFFFFF"/>
        </w:rPr>
      </w:pPr>
      <w:r w:rsidRPr="00375966">
        <w:rPr>
          <w:rFonts w:ascii="Kalinga" w:hAnsi="Kalinga" w:cs="Kalinga"/>
          <w:b/>
          <w:i/>
          <w:iCs/>
          <w:noProof/>
          <w:sz w:val="18"/>
          <w:szCs w:val="18"/>
          <w:shd w:val="clear" w:color="auto" w:fill="FFFFFF"/>
        </w:rPr>
        <w:br w:type="page"/>
      </w:r>
    </w:p>
    <w:p w:rsidR="00375966" w:rsidRPr="00375966" w:rsidRDefault="00375966" w:rsidP="002D3799">
      <w:pPr>
        <w:rPr>
          <w:noProof/>
          <w:shd w:val="clear" w:color="auto" w:fill="FFFFFF"/>
        </w:rPr>
      </w:pPr>
      <w:r w:rsidRPr="00375966">
        <w:rPr>
          <w:noProof/>
          <w:shd w:val="clear" w:color="auto" w:fill="FFFFFF"/>
        </w:rPr>
        <w:lastRenderedPageBreak/>
        <w:t xml:space="preserve">In 2014 there were a total of 6,929 prevalent cases of severe diabetic retinopathy, giving an overall prevalence of 0.22% in the entire CPRD population, 2.41% in the population with type 2 diabetes and 12.45% in the population with type 1 diabetes. Differences in prevalence by gender, ethnic group, and deprivation quintile mirror those found in the entire study population from 2004-2014. </w:t>
      </w:r>
    </w:p>
    <w:p w:rsidR="00375966" w:rsidRPr="00375966" w:rsidRDefault="00375966" w:rsidP="002D3799">
      <w:pPr>
        <w:rPr>
          <w:noProof/>
          <w:shd w:val="clear" w:color="auto" w:fill="FFFFFF"/>
        </w:rPr>
      </w:pPr>
      <w:r w:rsidRPr="00375966">
        <w:rPr>
          <w:noProof/>
          <w:shd w:val="clear" w:color="auto" w:fill="FFFFFF"/>
        </w:rPr>
        <w:t xml:space="preserve"> </w:t>
      </w:r>
    </w:p>
    <w:p w:rsidR="00375966" w:rsidRPr="00375966" w:rsidRDefault="00375966" w:rsidP="00E76057">
      <w:pPr>
        <w:rPr>
          <w:noProof/>
          <w:shd w:val="clear" w:color="auto" w:fill="FFFFFF"/>
        </w:rPr>
      </w:pPr>
      <w:bookmarkStart w:id="72" w:name="_Toc426115299"/>
      <w:r w:rsidRPr="00375966">
        <w:rPr>
          <w:noProof/>
          <w:shd w:val="clear" w:color="auto" w:fill="FFFFFF"/>
        </w:rPr>
        <w:t xml:space="preserve">Table </w:t>
      </w:r>
      <w:r w:rsidR="007767E7" w:rsidRPr="00375966">
        <w:rPr>
          <w:noProof/>
          <w:shd w:val="clear" w:color="auto" w:fill="FFFFFF"/>
        </w:rPr>
        <w:fldChar w:fldCharType="begin"/>
      </w:r>
      <w:r w:rsidRPr="00375966">
        <w:rPr>
          <w:noProof/>
          <w:shd w:val="clear" w:color="auto" w:fill="FFFFFF"/>
        </w:rPr>
        <w:instrText xml:space="preserve"> SEQ Table \* ARABIC </w:instrText>
      </w:r>
      <w:r w:rsidR="007767E7" w:rsidRPr="00375966">
        <w:rPr>
          <w:noProof/>
          <w:shd w:val="clear" w:color="auto" w:fill="FFFFFF"/>
        </w:rPr>
        <w:fldChar w:fldCharType="separate"/>
      </w:r>
      <w:r w:rsidRPr="00375966">
        <w:rPr>
          <w:noProof/>
          <w:shd w:val="clear" w:color="auto" w:fill="FFFFFF"/>
        </w:rPr>
        <w:t>11</w:t>
      </w:r>
      <w:r w:rsidR="007767E7" w:rsidRPr="00375966">
        <w:rPr>
          <w:noProof/>
          <w:shd w:val="clear" w:color="auto" w:fill="FFFFFF"/>
        </w:rPr>
        <w:fldChar w:fldCharType="end"/>
      </w:r>
      <w:r w:rsidRPr="00375966">
        <w:rPr>
          <w:noProof/>
          <w:shd w:val="clear" w:color="auto" w:fill="FFFFFF"/>
        </w:rPr>
        <w:t>. Overall prevalence of severe Diabetic Retinopathy in the CPRD 2014</w:t>
      </w:r>
      <w:bookmarkEnd w:id="72"/>
    </w:p>
    <w:tbl>
      <w:tblPr>
        <w:tblStyle w:val="PlainTable41"/>
        <w:tblW w:w="5188" w:type="pct"/>
        <w:tblLayout w:type="fixed"/>
        <w:tblLook w:val="04A0"/>
      </w:tblPr>
      <w:tblGrid>
        <w:gridCol w:w="1583"/>
        <w:gridCol w:w="742"/>
        <w:gridCol w:w="274"/>
        <w:gridCol w:w="898"/>
        <w:gridCol w:w="146"/>
        <w:gridCol w:w="539"/>
        <w:gridCol w:w="453"/>
        <w:gridCol w:w="328"/>
        <w:gridCol w:w="817"/>
        <w:gridCol w:w="483"/>
        <w:gridCol w:w="652"/>
        <w:gridCol w:w="359"/>
        <w:gridCol w:w="769"/>
        <w:gridCol w:w="528"/>
        <w:gridCol w:w="1020"/>
      </w:tblGrid>
      <w:tr w:rsidR="00375966" w:rsidRPr="00375966" w:rsidTr="00375966">
        <w:trPr>
          <w:cnfStyle w:val="100000000000"/>
          <w:trHeight w:hRule="exact" w:val="284"/>
        </w:trPr>
        <w:tc>
          <w:tcPr>
            <w:cnfStyle w:val="001000000000"/>
            <w:tcW w:w="1212" w:type="pct"/>
            <w:gridSpan w:val="2"/>
            <w:tcBorders>
              <w:top w:val="single" w:sz="4" w:space="0" w:color="auto"/>
              <w:bottom w:val="single" w:sz="4" w:space="0" w:color="auto"/>
            </w:tcBorders>
            <w:hideMark/>
          </w:tcPr>
          <w:p w:rsidR="00375966" w:rsidRPr="00375966" w:rsidRDefault="00375966" w:rsidP="00375966">
            <w:pPr>
              <w:rPr>
                <w:rFonts w:ascii="Kalinga" w:hAnsi="Kalinga" w:cs="Kalinga"/>
                <w:noProof/>
                <w:sz w:val="20"/>
              </w:rPr>
            </w:pPr>
            <w:r w:rsidRPr="00375966">
              <w:rPr>
                <w:rFonts w:ascii="Kalinga" w:hAnsi="Kalinga" w:cs="Kalinga"/>
                <w:noProof/>
                <w:sz w:val="20"/>
              </w:rPr>
              <w:t>Severe Retinopathy Retinopathy</w:t>
            </w:r>
          </w:p>
        </w:tc>
        <w:tc>
          <w:tcPr>
            <w:tcW w:w="1204" w:type="pct"/>
            <w:gridSpan w:val="5"/>
            <w:tcBorders>
              <w:top w:val="single" w:sz="4" w:space="0" w:color="auto"/>
              <w:bottom w:val="single" w:sz="4" w:space="0" w:color="auto"/>
            </w:tcBorders>
            <w:hideMark/>
          </w:tcPr>
          <w:p w:rsidR="00375966" w:rsidRPr="00375966" w:rsidRDefault="00375966" w:rsidP="00375966">
            <w:pPr>
              <w:jc w:val="center"/>
              <w:cnfStyle w:val="100000000000"/>
              <w:rPr>
                <w:rFonts w:ascii="Kalinga" w:hAnsi="Kalinga" w:cs="Kalinga"/>
                <w:noProof/>
                <w:sz w:val="20"/>
              </w:rPr>
            </w:pPr>
            <w:r w:rsidRPr="00375966">
              <w:rPr>
                <w:rFonts w:ascii="Kalinga" w:hAnsi="Kalinga" w:cs="Kalinga"/>
                <w:noProof/>
                <w:sz w:val="20"/>
              </w:rPr>
              <w:t>CPRD</w:t>
            </w:r>
          </w:p>
        </w:tc>
        <w:tc>
          <w:tcPr>
            <w:tcW w:w="1189" w:type="pct"/>
            <w:gridSpan w:val="4"/>
            <w:tcBorders>
              <w:top w:val="single" w:sz="4" w:space="0" w:color="auto"/>
              <w:bottom w:val="single" w:sz="4" w:space="0" w:color="auto"/>
            </w:tcBorders>
            <w:hideMark/>
          </w:tcPr>
          <w:p w:rsidR="00375966" w:rsidRPr="00375966" w:rsidRDefault="00375966" w:rsidP="00375966">
            <w:pPr>
              <w:jc w:val="center"/>
              <w:cnfStyle w:val="100000000000"/>
              <w:rPr>
                <w:rFonts w:ascii="Kalinga" w:hAnsi="Kalinga" w:cs="Kalinga"/>
                <w:noProof/>
                <w:sz w:val="20"/>
              </w:rPr>
            </w:pPr>
            <w:r w:rsidRPr="00375966">
              <w:rPr>
                <w:rFonts w:ascii="Kalinga" w:hAnsi="Kalinga" w:cs="Kalinga"/>
                <w:noProof/>
                <w:sz w:val="20"/>
              </w:rPr>
              <w:t>T2DM</w:t>
            </w:r>
          </w:p>
        </w:tc>
        <w:tc>
          <w:tcPr>
            <w:tcW w:w="1395" w:type="pct"/>
            <w:gridSpan w:val="4"/>
            <w:tcBorders>
              <w:top w:val="single" w:sz="4" w:space="0" w:color="auto"/>
              <w:bottom w:val="single" w:sz="4" w:space="0" w:color="auto"/>
            </w:tcBorders>
            <w:hideMark/>
          </w:tcPr>
          <w:p w:rsidR="00375966" w:rsidRPr="00375966" w:rsidRDefault="00375966" w:rsidP="00375966">
            <w:pPr>
              <w:jc w:val="center"/>
              <w:cnfStyle w:val="100000000000"/>
              <w:rPr>
                <w:rFonts w:ascii="Kalinga" w:hAnsi="Kalinga" w:cs="Kalinga"/>
                <w:noProof/>
                <w:sz w:val="20"/>
              </w:rPr>
            </w:pPr>
            <w:r w:rsidRPr="00375966">
              <w:rPr>
                <w:rFonts w:ascii="Kalinga" w:hAnsi="Kalinga" w:cs="Kalinga"/>
                <w:noProof/>
                <w:sz w:val="20"/>
              </w:rPr>
              <w:t>T1DM</w:t>
            </w:r>
          </w:p>
        </w:tc>
      </w:tr>
      <w:tr w:rsidR="00375966" w:rsidRPr="00375966" w:rsidTr="00375966">
        <w:trPr>
          <w:cnfStyle w:val="000000100000"/>
          <w:trHeight w:hRule="exact" w:val="284"/>
        </w:trPr>
        <w:tc>
          <w:tcPr>
            <w:cnfStyle w:val="001000000000"/>
            <w:tcW w:w="1212" w:type="pct"/>
            <w:gridSpan w:val="2"/>
            <w:tcBorders>
              <w:top w:val="single" w:sz="4" w:space="0" w:color="auto"/>
              <w:bottom w:val="single" w:sz="4" w:space="0" w:color="auto"/>
            </w:tcBorders>
            <w:hideMark/>
          </w:tcPr>
          <w:p w:rsidR="00375966" w:rsidRPr="00375966" w:rsidRDefault="00375966" w:rsidP="00375966">
            <w:pPr>
              <w:jc w:val="both"/>
              <w:rPr>
                <w:rFonts w:ascii="Kalinga" w:hAnsi="Kalinga" w:cs="Kalinga"/>
                <w:noProof/>
                <w:sz w:val="20"/>
              </w:rPr>
            </w:pPr>
            <w:r w:rsidRPr="00375966">
              <w:rPr>
                <w:rFonts w:ascii="Kalinga" w:hAnsi="Kalinga" w:cs="Kalinga"/>
                <w:noProof/>
                <w:sz w:val="20"/>
              </w:rPr>
              <w:t> </w:t>
            </w:r>
          </w:p>
        </w:tc>
        <w:tc>
          <w:tcPr>
            <w:tcW w:w="611" w:type="pct"/>
            <w:gridSpan w:val="2"/>
            <w:tcBorders>
              <w:top w:val="single" w:sz="4" w:space="0" w:color="auto"/>
              <w:bottom w:val="single" w:sz="4" w:space="0" w:color="auto"/>
            </w:tcBorders>
            <w:hideMark/>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N with DR</w:t>
            </w:r>
          </w:p>
        </w:tc>
        <w:tc>
          <w:tcPr>
            <w:tcW w:w="593" w:type="pct"/>
            <w:gridSpan w:val="3"/>
            <w:tcBorders>
              <w:top w:val="single" w:sz="4" w:space="0" w:color="auto"/>
              <w:bottom w:val="single" w:sz="4" w:space="0" w:color="auto"/>
            </w:tcBorders>
            <w:hideMark/>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 with DR</w:t>
            </w:r>
          </w:p>
        </w:tc>
        <w:tc>
          <w:tcPr>
            <w:tcW w:w="597" w:type="pct"/>
            <w:gridSpan w:val="2"/>
            <w:tcBorders>
              <w:top w:val="single" w:sz="4" w:space="0" w:color="auto"/>
              <w:bottom w:val="single" w:sz="4" w:space="0" w:color="auto"/>
            </w:tcBorders>
            <w:hideMark/>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N with DR</w:t>
            </w:r>
          </w:p>
        </w:tc>
        <w:tc>
          <w:tcPr>
            <w:tcW w:w="592" w:type="pct"/>
            <w:gridSpan w:val="2"/>
            <w:tcBorders>
              <w:top w:val="single" w:sz="4" w:space="0" w:color="auto"/>
              <w:bottom w:val="single" w:sz="4" w:space="0" w:color="auto"/>
            </w:tcBorders>
            <w:hideMark/>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 with DR</w:t>
            </w:r>
          </w:p>
        </w:tc>
        <w:tc>
          <w:tcPr>
            <w:tcW w:w="588" w:type="pct"/>
            <w:gridSpan w:val="2"/>
            <w:tcBorders>
              <w:top w:val="single" w:sz="4" w:space="0" w:color="auto"/>
              <w:bottom w:val="single" w:sz="4" w:space="0" w:color="auto"/>
            </w:tcBorders>
            <w:hideMark/>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N with DR</w:t>
            </w:r>
          </w:p>
        </w:tc>
        <w:tc>
          <w:tcPr>
            <w:tcW w:w="808" w:type="pct"/>
            <w:gridSpan w:val="2"/>
            <w:tcBorders>
              <w:top w:val="single" w:sz="4" w:space="0" w:color="auto"/>
              <w:bottom w:val="single" w:sz="4" w:space="0" w:color="auto"/>
            </w:tcBorders>
            <w:hideMark/>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 with DR</w:t>
            </w:r>
          </w:p>
        </w:tc>
      </w:tr>
      <w:tr w:rsidR="00375966" w:rsidRPr="00375966" w:rsidTr="00375966">
        <w:trPr>
          <w:trHeight w:hRule="exact" w:val="284"/>
        </w:trPr>
        <w:tc>
          <w:tcPr>
            <w:cnfStyle w:val="001000000000"/>
            <w:tcW w:w="1212" w:type="pct"/>
            <w:gridSpan w:val="2"/>
            <w:tcBorders>
              <w:top w:val="single" w:sz="4" w:space="0" w:color="auto"/>
            </w:tcBorders>
          </w:tcPr>
          <w:p w:rsidR="00375966" w:rsidRPr="00375966" w:rsidRDefault="00375966" w:rsidP="00375966">
            <w:pPr>
              <w:jc w:val="both"/>
              <w:rPr>
                <w:rFonts w:ascii="Kalinga" w:hAnsi="Kalinga" w:cs="Kalinga"/>
                <w:noProof/>
                <w:sz w:val="20"/>
              </w:rPr>
            </w:pPr>
            <w:r w:rsidRPr="00375966">
              <w:rPr>
                <w:rFonts w:ascii="Kalinga" w:hAnsi="Kalinga" w:cs="Kalinga"/>
                <w:noProof/>
                <w:sz w:val="20"/>
              </w:rPr>
              <w:t>Denominator (12+)</w:t>
            </w:r>
          </w:p>
        </w:tc>
        <w:tc>
          <w:tcPr>
            <w:tcW w:w="687" w:type="pct"/>
            <w:gridSpan w:val="3"/>
            <w:tcBorders>
              <w:top w:val="single" w:sz="4" w:space="0" w:color="auto"/>
            </w:tcBorders>
            <w:vAlign w:val="bottom"/>
          </w:tcPr>
          <w:p w:rsidR="00375966" w:rsidRPr="00375966" w:rsidRDefault="00375966" w:rsidP="00375966">
            <w:pPr>
              <w:spacing w:line="360" w:lineRule="auto"/>
              <w:cnfStyle w:val="000000000000"/>
              <w:rPr>
                <w:rFonts w:ascii="Kalinga" w:hAnsi="Kalinga" w:cs="Kalinga"/>
                <w:b/>
                <w:noProof/>
                <w:sz w:val="20"/>
                <w:szCs w:val="20"/>
              </w:rPr>
            </w:pPr>
            <w:r w:rsidRPr="00375966">
              <w:rPr>
                <w:rFonts w:ascii="Kalinga" w:hAnsi="Kalinga" w:cs="Kalinga"/>
                <w:b/>
                <w:noProof/>
                <w:sz w:val="20"/>
                <w:szCs w:val="20"/>
              </w:rPr>
              <w:t>3,207,886</w:t>
            </w:r>
          </w:p>
        </w:tc>
        <w:tc>
          <w:tcPr>
            <w:tcW w:w="688" w:type="pct"/>
            <w:gridSpan w:val="3"/>
            <w:tcBorders>
              <w:top w:val="single" w:sz="4" w:space="0" w:color="auto"/>
            </w:tcBorders>
            <w:vAlign w:val="bottom"/>
          </w:tcPr>
          <w:p w:rsidR="00375966" w:rsidRPr="00375966" w:rsidRDefault="00375966" w:rsidP="00375966">
            <w:pPr>
              <w:spacing w:line="360" w:lineRule="auto"/>
              <w:cnfStyle w:val="000000000000"/>
              <w:rPr>
                <w:rFonts w:ascii="Kalinga" w:hAnsi="Kalinga" w:cs="Kalinga"/>
                <w:b/>
                <w:noProof/>
                <w:sz w:val="20"/>
                <w:szCs w:val="20"/>
              </w:rPr>
            </w:pPr>
            <w:r w:rsidRPr="00375966">
              <w:rPr>
                <w:rFonts w:ascii="Kalinga" w:hAnsi="Kalinga" w:cs="Kalinga"/>
                <w:b/>
                <w:noProof/>
                <w:sz w:val="20"/>
                <w:szCs w:val="20"/>
              </w:rPr>
              <w:t>100%</w:t>
            </w:r>
          </w:p>
        </w:tc>
        <w:tc>
          <w:tcPr>
            <w:tcW w:w="678" w:type="pct"/>
            <w:gridSpan w:val="2"/>
            <w:tcBorders>
              <w:top w:val="single" w:sz="4" w:space="0" w:color="auto"/>
            </w:tcBorders>
            <w:vAlign w:val="bottom"/>
          </w:tcPr>
          <w:p w:rsidR="00375966" w:rsidRPr="00375966" w:rsidRDefault="00375966" w:rsidP="00375966">
            <w:pPr>
              <w:spacing w:line="360" w:lineRule="auto"/>
              <w:cnfStyle w:val="000000000000"/>
              <w:rPr>
                <w:rFonts w:ascii="Kalinga" w:hAnsi="Kalinga" w:cs="Kalinga"/>
                <w:b/>
                <w:noProof/>
                <w:sz w:val="20"/>
                <w:szCs w:val="20"/>
              </w:rPr>
            </w:pPr>
            <w:r w:rsidRPr="00375966">
              <w:rPr>
                <w:rFonts w:ascii="Kalinga" w:hAnsi="Kalinga" w:cs="Kalinga"/>
                <w:b/>
                <w:noProof/>
                <w:sz w:val="20"/>
                <w:szCs w:val="20"/>
              </w:rPr>
              <w:t>160,415</w:t>
            </w:r>
          </w:p>
        </w:tc>
        <w:tc>
          <w:tcPr>
            <w:tcW w:w="527" w:type="pct"/>
            <w:gridSpan w:val="2"/>
            <w:tcBorders>
              <w:top w:val="single" w:sz="4" w:space="0" w:color="auto"/>
            </w:tcBorders>
            <w:vAlign w:val="bottom"/>
          </w:tcPr>
          <w:p w:rsidR="00375966" w:rsidRPr="00375966" w:rsidRDefault="00375966" w:rsidP="00375966">
            <w:pPr>
              <w:spacing w:line="360" w:lineRule="auto"/>
              <w:cnfStyle w:val="000000000000"/>
              <w:rPr>
                <w:rFonts w:ascii="Kalinga" w:hAnsi="Kalinga" w:cs="Kalinga"/>
                <w:b/>
                <w:noProof/>
                <w:sz w:val="20"/>
                <w:szCs w:val="20"/>
              </w:rPr>
            </w:pPr>
            <w:r w:rsidRPr="00375966">
              <w:rPr>
                <w:rFonts w:ascii="Kalinga" w:hAnsi="Kalinga" w:cs="Kalinga"/>
                <w:b/>
                <w:noProof/>
                <w:sz w:val="20"/>
                <w:szCs w:val="20"/>
              </w:rPr>
              <w:t>100%</w:t>
            </w:r>
          </w:p>
        </w:tc>
        <w:tc>
          <w:tcPr>
            <w:tcW w:w="676" w:type="pct"/>
            <w:gridSpan w:val="2"/>
            <w:tcBorders>
              <w:top w:val="single" w:sz="4" w:space="0" w:color="auto"/>
            </w:tcBorders>
            <w:vAlign w:val="bottom"/>
          </w:tcPr>
          <w:p w:rsidR="00375966" w:rsidRPr="00375966" w:rsidRDefault="00375966" w:rsidP="00375966">
            <w:pPr>
              <w:spacing w:line="360" w:lineRule="auto"/>
              <w:cnfStyle w:val="000000000000"/>
              <w:rPr>
                <w:rFonts w:ascii="Kalinga" w:hAnsi="Kalinga" w:cs="Kalinga"/>
                <w:b/>
                <w:noProof/>
                <w:sz w:val="20"/>
                <w:szCs w:val="20"/>
              </w:rPr>
            </w:pPr>
            <w:r w:rsidRPr="00375966">
              <w:rPr>
                <w:rFonts w:ascii="Kalinga" w:hAnsi="Kalinga" w:cs="Kalinga"/>
                <w:b/>
                <w:noProof/>
                <w:sz w:val="20"/>
                <w:szCs w:val="20"/>
              </w:rPr>
              <w:t>13,788</w:t>
            </w:r>
          </w:p>
        </w:tc>
        <w:tc>
          <w:tcPr>
            <w:tcW w:w="533" w:type="pct"/>
            <w:tcBorders>
              <w:top w:val="single" w:sz="4" w:space="0" w:color="auto"/>
            </w:tcBorders>
            <w:vAlign w:val="bottom"/>
          </w:tcPr>
          <w:p w:rsidR="00375966" w:rsidRPr="00375966" w:rsidRDefault="00375966" w:rsidP="00375966">
            <w:pPr>
              <w:spacing w:line="360" w:lineRule="auto"/>
              <w:cnfStyle w:val="000000000000"/>
              <w:rPr>
                <w:rFonts w:ascii="Kalinga" w:hAnsi="Kalinga" w:cs="Kalinga"/>
                <w:b/>
                <w:noProof/>
                <w:sz w:val="20"/>
                <w:szCs w:val="20"/>
              </w:rPr>
            </w:pPr>
            <w:r w:rsidRPr="00375966">
              <w:rPr>
                <w:rFonts w:ascii="Kalinga" w:hAnsi="Kalinga" w:cs="Kalinga"/>
                <w:b/>
                <w:noProof/>
                <w:sz w:val="20"/>
                <w:szCs w:val="20"/>
              </w:rPr>
              <w:t>100%</w:t>
            </w:r>
          </w:p>
        </w:tc>
      </w:tr>
      <w:tr w:rsidR="00375966" w:rsidRPr="00375966" w:rsidTr="00375966">
        <w:trPr>
          <w:cnfStyle w:val="000000100000"/>
          <w:trHeight w:hRule="exact" w:val="284"/>
        </w:trPr>
        <w:tc>
          <w:tcPr>
            <w:cnfStyle w:val="001000000000"/>
            <w:tcW w:w="1212" w:type="pct"/>
            <w:gridSpan w:val="2"/>
            <w:tcBorders>
              <w:top w:val="single" w:sz="4" w:space="0" w:color="auto"/>
            </w:tcBorders>
            <w:hideMark/>
          </w:tcPr>
          <w:p w:rsidR="00375966" w:rsidRPr="00375966" w:rsidRDefault="00375966" w:rsidP="00375966">
            <w:pPr>
              <w:jc w:val="both"/>
              <w:rPr>
                <w:rFonts w:ascii="Kalinga" w:hAnsi="Kalinga" w:cs="Kalinga"/>
                <w:noProof/>
                <w:sz w:val="20"/>
              </w:rPr>
            </w:pPr>
            <w:r w:rsidRPr="00375966">
              <w:rPr>
                <w:rFonts w:ascii="Kalinga" w:hAnsi="Kalinga" w:cs="Kalinga"/>
                <w:noProof/>
                <w:sz w:val="20"/>
              </w:rPr>
              <w:t>Prevalent Severe DR</w:t>
            </w:r>
          </w:p>
        </w:tc>
        <w:tc>
          <w:tcPr>
            <w:tcW w:w="611" w:type="pct"/>
            <w:gridSpan w:val="2"/>
            <w:tcBorders>
              <w:top w:val="single" w:sz="4" w:space="0" w:color="auto"/>
            </w:tcBorders>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6,929</w:t>
            </w:r>
          </w:p>
        </w:tc>
        <w:tc>
          <w:tcPr>
            <w:tcW w:w="593" w:type="pct"/>
            <w:gridSpan w:val="3"/>
            <w:tcBorders>
              <w:top w:val="single" w:sz="4" w:space="0" w:color="auto"/>
            </w:tcBorders>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0.22%</w:t>
            </w:r>
          </w:p>
        </w:tc>
        <w:tc>
          <w:tcPr>
            <w:tcW w:w="597" w:type="pct"/>
            <w:gridSpan w:val="2"/>
            <w:tcBorders>
              <w:top w:val="single" w:sz="4" w:space="0" w:color="auto"/>
            </w:tcBorders>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3,868</w:t>
            </w:r>
          </w:p>
        </w:tc>
        <w:tc>
          <w:tcPr>
            <w:tcW w:w="592" w:type="pct"/>
            <w:gridSpan w:val="2"/>
            <w:tcBorders>
              <w:top w:val="single" w:sz="4" w:space="0" w:color="auto"/>
            </w:tcBorders>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2.41%</w:t>
            </w:r>
          </w:p>
        </w:tc>
        <w:tc>
          <w:tcPr>
            <w:tcW w:w="588" w:type="pct"/>
            <w:gridSpan w:val="2"/>
            <w:tcBorders>
              <w:top w:val="single" w:sz="4" w:space="0" w:color="auto"/>
            </w:tcBorders>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1,717</w:t>
            </w:r>
          </w:p>
        </w:tc>
        <w:tc>
          <w:tcPr>
            <w:tcW w:w="808" w:type="pct"/>
            <w:gridSpan w:val="2"/>
            <w:tcBorders>
              <w:top w:val="single" w:sz="4" w:space="0" w:color="auto"/>
            </w:tcBorders>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12.45%</w:t>
            </w:r>
          </w:p>
        </w:tc>
      </w:tr>
      <w:tr w:rsidR="00375966" w:rsidRPr="00375966" w:rsidTr="00375966">
        <w:trPr>
          <w:trHeight w:hRule="exact" w:val="284"/>
        </w:trPr>
        <w:tc>
          <w:tcPr>
            <w:cnfStyle w:val="001000000000"/>
            <w:tcW w:w="1212" w:type="pct"/>
            <w:gridSpan w:val="2"/>
          </w:tcPr>
          <w:p w:rsidR="00375966" w:rsidRPr="00375966" w:rsidRDefault="00375966" w:rsidP="00375966">
            <w:pPr>
              <w:jc w:val="both"/>
              <w:rPr>
                <w:rFonts w:ascii="Kalinga" w:hAnsi="Kalinga" w:cs="Kalinga"/>
                <w:noProof/>
                <w:sz w:val="20"/>
              </w:rPr>
            </w:pPr>
          </w:p>
        </w:tc>
        <w:tc>
          <w:tcPr>
            <w:tcW w:w="611" w:type="pct"/>
            <w:gridSpan w:val="2"/>
          </w:tcPr>
          <w:p w:rsidR="00375966" w:rsidRPr="00375966" w:rsidRDefault="00375966" w:rsidP="00375966">
            <w:pPr>
              <w:jc w:val="center"/>
              <w:cnfStyle w:val="000000000000"/>
              <w:rPr>
                <w:rFonts w:ascii="Kalinga" w:hAnsi="Kalinga" w:cs="Kalinga"/>
                <w:noProof/>
                <w:sz w:val="20"/>
              </w:rPr>
            </w:pPr>
          </w:p>
        </w:tc>
        <w:tc>
          <w:tcPr>
            <w:tcW w:w="593" w:type="pct"/>
            <w:gridSpan w:val="3"/>
          </w:tcPr>
          <w:p w:rsidR="00375966" w:rsidRPr="00375966" w:rsidRDefault="00375966" w:rsidP="00375966">
            <w:pPr>
              <w:jc w:val="center"/>
              <w:cnfStyle w:val="000000000000"/>
              <w:rPr>
                <w:rFonts w:ascii="Kalinga" w:hAnsi="Kalinga" w:cs="Kalinga"/>
                <w:noProof/>
                <w:sz w:val="20"/>
              </w:rPr>
            </w:pPr>
          </w:p>
        </w:tc>
        <w:tc>
          <w:tcPr>
            <w:tcW w:w="597" w:type="pct"/>
            <w:gridSpan w:val="2"/>
          </w:tcPr>
          <w:p w:rsidR="00375966" w:rsidRPr="00375966" w:rsidRDefault="00375966" w:rsidP="00375966">
            <w:pPr>
              <w:jc w:val="center"/>
              <w:cnfStyle w:val="000000000000"/>
              <w:rPr>
                <w:rFonts w:ascii="Kalinga" w:hAnsi="Kalinga" w:cs="Kalinga"/>
                <w:noProof/>
                <w:sz w:val="20"/>
              </w:rPr>
            </w:pPr>
          </w:p>
        </w:tc>
        <w:tc>
          <w:tcPr>
            <w:tcW w:w="592" w:type="pct"/>
            <w:gridSpan w:val="2"/>
          </w:tcPr>
          <w:p w:rsidR="00375966" w:rsidRPr="00375966" w:rsidRDefault="00375966" w:rsidP="00375966">
            <w:pPr>
              <w:jc w:val="center"/>
              <w:cnfStyle w:val="000000000000"/>
              <w:rPr>
                <w:rFonts w:ascii="Kalinga" w:hAnsi="Kalinga" w:cs="Kalinga"/>
                <w:noProof/>
                <w:sz w:val="20"/>
              </w:rPr>
            </w:pPr>
          </w:p>
        </w:tc>
        <w:tc>
          <w:tcPr>
            <w:tcW w:w="588" w:type="pct"/>
            <w:gridSpan w:val="2"/>
          </w:tcPr>
          <w:p w:rsidR="00375966" w:rsidRPr="00375966" w:rsidRDefault="00375966" w:rsidP="00375966">
            <w:pPr>
              <w:jc w:val="center"/>
              <w:cnfStyle w:val="000000000000"/>
              <w:rPr>
                <w:rFonts w:ascii="Kalinga" w:hAnsi="Kalinga" w:cs="Kalinga"/>
                <w:noProof/>
                <w:sz w:val="20"/>
              </w:rPr>
            </w:pPr>
          </w:p>
        </w:tc>
        <w:tc>
          <w:tcPr>
            <w:tcW w:w="808" w:type="pct"/>
            <w:gridSpan w:val="2"/>
          </w:tcPr>
          <w:p w:rsidR="00375966" w:rsidRPr="00375966" w:rsidRDefault="00375966" w:rsidP="00375966">
            <w:pPr>
              <w:jc w:val="center"/>
              <w:cnfStyle w:val="000000000000"/>
              <w:rPr>
                <w:rFonts w:ascii="Kalinga" w:hAnsi="Kalinga" w:cs="Kalinga"/>
                <w:noProof/>
                <w:sz w:val="20"/>
              </w:rPr>
            </w:pPr>
          </w:p>
        </w:tc>
      </w:tr>
      <w:tr w:rsidR="00375966" w:rsidRPr="00375966" w:rsidTr="00375966">
        <w:trPr>
          <w:cnfStyle w:val="000000100000"/>
          <w:trHeight w:hRule="exact" w:val="284"/>
        </w:trPr>
        <w:tc>
          <w:tcPr>
            <w:cnfStyle w:val="001000000000"/>
            <w:tcW w:w="1212" w:type="pct"/>
            <w:gridSpan w:val="2"/>
          </w:tcPr>
          <w:p w:rsidR="00375966" w:rsidRPr="00375966" w:rsidRDefault="00375966" w:rsidP="00375966">
            <w:pPr>
              <w:jc w:val="both"/>
              <w:rPr>
                <w:rFonts w:ascii="Kalinga" w:hAnsi="Kalinga" w:cs="Kalinga"/>
                <w:noProof/>
                <w:sz w:val="20"/>
              </w:rPr>
            </w:pPr>
            <w:r w:rsidRPr="00375966">
              <w:rPr>
                <w:rFonts w:ascii="Kalinga" w:hAnsi="Kalinga" w:cs="Kalinga"/>
                <w:noProof/>
                <w:sz w:val="20"/>
              </w:rPr>
              <w:t>Gender</w:t>
            </w:r>
          </w:p>
        </w:tc>
        <w:tc>
          <w:tcPr>
            <w:tcW w:w="611" w:type="pct"/>
            <w:gridSpan w:val="2"/>
          </w:tcPr>
          <w:p w:rsidR="00375966" w:rsidRPr="00375966" w:rsidRDefault="00375966" w:rsidP="00375966">
            <w:pPr>
              <w:jc w:val="center"/>
              <w:cnfStyle w:val="000000100000"/>
              <w:rPr>
                <w:rFonts w:ascii="Kalinga" w:hAnsi="Kalinga" w:cs="Kalinga"/>
                <w:noProof/>
                <w:sz w:val="20"/>
              </w:rPr>
            </w:pPr>
          </w:p>
        </w:tc>
        <w:tc>
          <w:tcPr>
            <w:tcW w:w="593" w:type="pct"/>
            <w:gridSpan w:val="3"/>
          </w:tcPr>
          <w:p w:rsidR="00375966" w:rsidRPr="00375966" w:rsidRDefault="00375966" w:rsidP="00375966">
            <w:pPr>
              <w:jc w:val="center"/>
              <w:cnfStyle w:val="000000100000"/>
              <w:rPr>
                <w:rFonts w:ascii="Kalinga" w:hAnsi="Kalinga" w:cs="Kalinga"/>
                <w:noProof/>
                <w:sz w:val="20"/>
              </w:rPr>
            </w:pPr>
          </w:p>
        </w:tc>
        <w:tc>
          <w:tcPr>
            <w:tcW w:w="597" w:type="pct"/>
            <w:gridSpan w:val="2"/>
          </w:tcPr>
          <w:p w:rsidR="00375966" w:rsidRPr="00375966" w:rsidRDefault="00375966" w:rsidP="00375966">
            <w:pPr>
              <w:jc w:val="center"/>
              <w:cnfStyle w:val="000000100000"/>
              <w:rPr>
                <w:rFonts w:ascii="Kalinga" w:hAnsi="Kalinga" w:cs="Kalinga"/>
                <w:noProof/>
                <w:sz w:val="20"/>
              </w:rPr>
            </w:pPr>
          </w:p>
        </w:tc>
        <w:tc>
          <w:tcPr>
            <w:tcW w:w="592" w:type="pct"/>
            <w:gridSpan w:val="2"/>
          </w:tcPr>
          <w:p w:rsidR="00375966" w:rsidRPr="00375966" w:rsidRDefault="00375966" w:rsidP="00375966">
            <w:pPr>
              <w:jc w:val="center"/>
              <w:cnfStyle w:val="000000100000"/>
              <w:rPr>
                <w:rFonts w:ascii="Kalinga" w:hAnsi="Kalinga" w:cs="Kalinga"/>
                <w:noProof/>
                <w:sz w:val="20"/>
              </w:rPr>
            </w:pPr>
          </w:p>
        </w:tc>
        <w:tc>
          <w:tcPr>
            <w:tcW w:w="588" w:type="pct"/>
            <w:gridSpan w:val="2"/>
          </w:tcPr>
          <w:p w:rsidR="00375966" w:rsidRPr="00375966" w:rsidRDefault="00375966" w:rsidP="00375966">
            <w:pPr>
              <w:jc w:val="center"/>
              <w:cnfStyle w:val="000000100000"/>
              <w:rPr>
                <w:rFonts w:ascii="Kalinga" w:hAnsi="Kalinga" w:cs="Kalinga"/>
                <w:noProof/>
                <w:sz w:val="20"/>
              </w:rPr>
            </w:pPr>
          </w:p>
        </w:tc>
        <w:tc>
          <w:tcPr>
            <w:tcW w:w="808" w:type="pct"/>
            <w:gridSpan w:val="2"/>
          </w:tcPr>
          <w:p w:rsidR="00375966" w:rsidRPr="00375966" w:rsidRDefault="00375966" w:rsidP="00375966">
            <w:pPr>
              <w:jc w:val="center"/>
              <w:cnfStyle w:val="000000100000"/>
              <w:rPr>
                <w:rFonts w:ascii="Kalinga" w:hAnsi="Kalinga" w:cs="Kalinga"/>
                <w:noProof/>
                <w:sz w:val="20"/>
              </w:rPr>
            </w:pPr>
          </w:p>
        </w:tc>
      </w:tr>
      <w:tr w:rsidR="00375966" w:rsidRPr="00375966" w:rsidTr="00375966">
        <w:trPr>
          <w:trHeight w:hRule="exact" w:val="284"/>
        </w:trPr>
        <w:tc>
          <w:tcPr>
            <w:cnfStyle w:val="001000000000"/>
            <w:tcW w:w="1212" w:type="pct"/>
            <w:gridSpan w:val="2"/>
          </w:tcPr>
          <w:p w:rsidR="00375966" w:rsidRPr="00375966" w:rsidRDefault="00375966" w:rsidP="00375966">
            <w:pPr>
              <w:jc w:val="both"/>
              <w:rPr>
                <w:rFonts w:ascii="Kalinga" w:hAnsi="Kalinga" w:cs="Kalinga"/>
                <w:noProof/>
                <w:sz w:val="20"/>
              </w:rPr>
            </w:pPr>
            <w:r w:rsidRPr="00375966">
              <w:rPr>
                <w:rFonts w:ascii="Kalinga" w:hAnsi="Kalinga" w:cs="Kalinga"/>
                <w:noProof/>
                <w:sz w:val="20"/>
              </w:rPr>
              <w:t>Male</w:t>
            </w:r>
          </w:p>
        </w:tc>
        <w:tc>
          <w:tcPr>
            <w:tcW w:w="611" w:type="pct"/>
            <w:gridSpan w:val="2"/>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4,185</w:t>
            </w:r>
          </w:p>
        </w:tc>
        <w:tc>
          <w:tcPr>
            <w:tcW w:w="593" w:type="pct"/>
            <w:gridSpan w:val="3"/>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0.26%</w:t>
            </w:r>
          </w:p>
        </w:tc>
        <w:tc>
          <w:tcPr>
            <w:tcW w:w="597" w:type="pct"/>
            <w:gridSpan w:val="2"/>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2,439</w:t>
            </w:r>
          </w:p>
        </w:tc>
        <w:tc>
          <w:tcPr>
            <w:tcW w:w="592" w:type="pct"/>
            <w:gridSpan w:val="2"/>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2.71%</w:t>
            </w:r>
          </w:p>
        </w:tc>
        <w:tc>
          <w:tcPr>
            <w:tcW w:w="588" w:type="pct"/>
            <w:gridSpan w:val="2"/>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1,025</w:t>
            </w:r>
          </w:p>
        </w:tc>
        <w:tc>
          <w:tcPr>
            <w:tcW w:w="808" w:type="pct"/>
            <w:gridSpan w:val="2"/>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12.81%</w:t>
            </w:r>
          </w:p>
        </w:tc>
      </w:tr>
      <w:tr w:rsidR="00375966" w:rsidRPr="00375966" w:rsidTr="00375966">
        <w:trPr>
          <w:cnfStyle w:val="000000100000"/>
          <w:trHeight w:hRule="exact" w:val="284"/>
        </w:trPr>
        <w:tc>
          <w:tcPr>
            <w:cnfStyle w:val="001000000000"/>
            <w:tcW w:w="1212" w:type="pct"/>
            <w:gridSpan w:val="2"/>
            <w:hideMark/>
          </w:tcPr>
          <w:p w:rsidR="00375966" w:rsidRPr="00375966" w:rsidRDefault="00375966" w:rsidP="00375966">
            <w:pPr>
              <w:jc w:val="both"/>
              <w:rPr>
                <w:rFonts w:ascii="Kalinga" w:hAnsi="Kalinga" w:cs="Kalinga"/>
                <w:noProof/>
                <w:sz w:val="20"/>
              </w:rPr>
            </w:pPr>
            <w:r w:rsidRPr="00375966">
              <w:rPr>
                <w:rFonts w:ascii="Kalinga" w:hAnsi="Kalinga" w:cs="Kalinga"/>
                <w:noProof/>
                <w:sz w:val="20"/>
              </w:rPr>
              <w:t>Female</w:t>
            </w:r>
          </w:p>
        </w:tc>
        <w:tc>
          <w:tcPr>
            <w:tcW w:w="611" w:type="pct"/>
            <w:gridSpan w:val="2"/>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2,744</w:t>
            </w:r>
          </w:p>
        </w:tc>
        <w:tc>
          <w:tcPr>
            <w:tcW w:w="593" w:type="pct"/>
            <w:gridSpan w:val="3"/>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0.17%</w:t>
            </w:r>
          </w:p>
        </w:tc>
        <w:tc>
          <w:tcPr>
            <w:tcW w:w="597" w:type="pct"/>
            <w:gridSpan w:val="2"/>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1,429</w:t>
            </w:r>
          </w:p>
        </w:tc>
        <w:tc>
          <w:tcPr>
            <w:tcW w:w="592" w:type="pct"/>
            <w:gridSpan w:val="2"/>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2.03%</w:t>
            </w:r>
          </w:p>
        </w:tc>
        <w:tc>
          <w:tcPr>
            <w:tcW w:w="588" w:type="pct"/>
            <w:gridSpan w:val="2"/>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692</w:t>
            </w:r>
          </w:p>
        </w:tc>
        <w:tc>
          <w:tcPr>
            <w:tcW w:w="808" w:type="pct"/>
            <w:gridSpan w:val="2"/>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11.96%</w:t>
            </w:r>
          </w:p>
        </w:tc>
      </w:tr>
      <w:tr w:rsidR="00375966" w:rsidRPr="00375966" w:rsidTr="00375966">
        <w:trPr>
          <w:trHeight w:hRule="exact" w:val="284"/>
        </w:trPr>
        <w:tc>
          <w:tcPr>
            <w:cnfStyle w:val="001000000000"/>
            <w:tcW w:w="1212" w:type="pct"/>
            <w:gridSpan w:val="2"/>
            <w:hideMark/>
          </w:tcPr>
          <w:p w:rsidR="00375966" w:rsidRPr="00375966" w:rsidRDefault="00375966" w:rsidP="00375966">
            <w:pPr>
              <w:jc w:val="both"/>
              <w:rPr>
                <w:rFonts w:ascii="Kalinga" w:hAnsi="Kalinga" w:cs="Kalinga"/>
                <w:noProof/>
                <w:sz w:val="20"/>
              </w:rPr>
            </w:pPr>
            <w:r w:rsidRPr="00375966">
              <w:rPr>
                <w:rFonts w:ascii="Kalinga" w:hAnsi="Kalinga" w:cs="Kalinga"/>
                <w:noProof/>
                <w:sz w:val="20"/>
              </w:rPr>
              <w:t> </w:t>
            </w:r>
          </w:p>
        </w:tc>
        <w:tc>
          <w:tcPr>
            <w:tcW w:w="611" w:type="pct"/>
            <w:gridSpan w:val="2"/>
          </w:tcPr>
          <w:p w:rsidR="00375966" w:rsidRPr="00375966" w:rsidRDefault="00375966" w:rsidP="00375966">
            <w:pPr>
              <w:jc w:val="center"/>
              <w:cnfStyle w:val="000000000000"/>
              <w:rPr>
                <w:rFonts w:ascii="Kalinga" w:hAnsi="Kalinga" w:cs="Kalinga"/>
                <w:noProof/>
                <w:sz w:val="20"/>
              </w:rPr>
            </w:pPr>
          </w:p>
        </w:tc>
        <w:tc>
          <w:tcPr>
            <w:tcW w:w="593" w:type="pct"/>
            <w:gridSpan w:val="3"/>
          </w:tcPr>
          <w:p w:rsidR="00375966" w:rsidRPr="00375966" w:rsidRDefault="00375966" w:rsidP="00375966">
            <w:pPr>
              <w:jc w:val="center"/>
              <w:cnfStyle w:val="000000000000"/>
              <w:rPr>
                <w:rFonts w:ascii="Kalinga" w:hAnsi="Kalinga" w:cs="Kalinga"/>
                <w:noProof/>
                <w:sz w:val="20"/>
              </w:rPr>
            </w:pPr>
          </w:p>
        </w:tc>
        <w:tc>
          <w:tcPr>
            <w:tcW w:w="597" w:type="pct"/>
            <w:gridSpan w:val="2"/>
          </w:tcPr>
          <w:p w:rsidR="00375966" w:rsidRPr="00375966" w:rsidRDefault="00375966" w:rsidP="00375966">
            <w:pPr>
              <w:jc w:val="center"/>
              <w:cnfStyle w:val="000000000000"/>
              <w:rPr>
                <w:rFonts w:ascii="Kalinga" w:hAnsi="Kalinga" w:cs="Kalinga"/>
                <w:noProof/>
                <w:sz w:val="20"/>
              </w:rPr>
            </w:pPr>
          </w:p>
        </w:tc>
        <w:tc>
          <w:tcPr>
            <w:tcW w:w="592" w:type="pct"/>
            <w:gridSpan w:val="2"/>
          </w:tcPr>
          <w:p w:rsidR="00375966" w:rsidRPr="00375966" w:rsidRDefault="00375966" w:rsidP="00375966">
            <w:pPr>
              <w:jc w:val="center"/>
              <w:cnfStyle w:val="000000000000"/>
              <w:rPr>
                <w:rFonts w:ascii="Kalinga" w:hAnsi="Kalinga" w:cs="Kalinga"/>
                <w:noProof/>
                <w:sz w:val="20"/>
              </w:rPr>
            </w:pPr>
          </w:p>
        </w:tc>
        <w:tc>
          <w:tcPr>
            <w:tcW w:w="588" w:type="pct"/>
            <w:gridSpan w:val="2"/>
          </w:tcPr>
          <w:p w:rsidR="00375966" w:rsidRPr="00375966" w:rsidRDefault="00375966" w:rsidP="00375966">
            <w:pPr>
              <w:jc w:val="center"/>
              <w:cnfStyle w:val="000000000000"/>
              <w:rPr>
                <w:rFonts w:ascii="Kalinga" w:hAnsi="Kalinga" w:cs="Kalinga"/>
                <w:noProof/>
                <w:sz w:val="20"/>
              </w:rPr>
            </w:pPr>
          </w:p>
        </w:tc>
        <w:tc>
          <w:tcPr>
            <w:tcW w:w="808" w:type="pct"/>
            <w:gridSpan w:val="2"/>
          </w:tcPr>
          <w:p w:rsidR="00375966" w:rsidRPr="00375966" w:rsidRDefault="00375966" w:rsidP="00375966">
            <w:pPr>
              <w:jc w:val="center"/>
              <w:cnfStyle w:val="000000000000"/>
              <w:rPr>
                <w:rFonts w:ascii="Kalinga" w:hAnsi="Kalinga" w:cs="Kalinga"/>
                <w:noProof/>
                <w:sz w:val="20"/>
              </w:rPr>
            </w:pPr>
          </w:p>
        </w:tc>
      </w:tr>
      <w:tr w:rsidR="00375966" w:rsidRPr="00375966" w:rsidTr="00375966">
        <w:trPr>
          <w:cnfStyle w:val="000000100000"/>
          <w:trHeight w:hRule="exact" w:val="284"/>
        </w:trPr>
        <w:tc>
          <w:tcPr>
            <w:cnfStyle w:val="001000000000"/>
            <w:tcW w:w="1212" w:type="pct"/>
            <w:gridSpan w:val="2"/>
          </w:tcPr>
          <w:p w:rsidR="00375966" w:rsidRPr="00375966" w:rsidRDefault="00375966" w:rsidP="00375966">
            <w:pPr>
              <w:jc w:val="both"/>
              <w:rPr>
                <w:rFonts w:ascii="Kalinga" w:hAnsi="Kalinga" w:cs="Kalinga"/>
                <w:noProof/>
                <w:sz w:val="20"/>
              </w:rPr>
            </w:pPr>
            <w:r w:rsidRPr="00375966">
              <w:rPr>
                <w:rFonts w:ascii="Kalinga" w:hAnsi="Kalinga" w:cs="Kalinga"/>
                <w:noProof/>
                <w:sz w:val="20"/>
              </w:rPr>
              <w:t>Ethnic  Group</w:t>
            </w:r>
          </w:p>
        </w:tc>
        <w:tc>
          <w:tcPr>
            <w:tcW w:w="611" w:type="pct"/>
            <w:gridSpan w:val="2"/>
          </w:tcPr>
          <w:p w:rsidR="00375966" w:rsidRPr="00375966" w:rsidRDefault="00375966" w:rsidP="00375966">
            <w:pPr>
              <w:jc w:val="center"/>
              <w:cnfStyle w:val="000000100000"/>
              <w:rPr>
                <w:rFonts w:ascii="Kalinga" w:hAnsi="Kalinga" w:cs="Kalinga"/>
                <w:noProof/>
                <w:sz w:val="20"/>
              </w:rPr>
            </w:pPr>
          </w:p>
        </w:tc>
        <w:tc>
          <w:tcPr>
            <w:tcW w:w="593" w:type="pct"/>
            <w:gridSpan w:val="3"/>
          </w:tcPr>
          <w:p w:rsidR="00375966" w:rsidRPr="00375966" w:rsidRDefault="00375966" w:rsidP="00375966">
            <w:pPr>
              <w:jc w:val="center"/>
              <w:cnfStyle w:val="000000100000"/>
              <w:rPr>
                <w:rFonts w:ascii="Kalinga" w:hAnsi="Kalinga" w:cs="Kalinga"/>
                <w:noProof/>
                <w:sz w:val="20"/>
              </w:rPr>
            </w:pPr>
          </w:p>
        </w:tc>
        <w:tc>
          <w:tcPr>
            <w:tcW w:w="597" w:type="pct"/>
            <w:gridSpan w:val="2"/>
          </w:tcPr>
          <w:p w:rsidR="00375966" w:rsidRPr="00375966" w:rsidRDefault="00375966" w:rsidP="00375966">
            <w:pPr>
              <w:jc w:val="center"/>
              <w:cnfStyle w:val="000000100000"/>
              <w:rPr>
                <w:rFonts w:ascii="Kalinga" w:hAnsi="Kalinga" w:cs="Kalinga"/>
                <w:noProof/>
                <w:sz w:val="20"/>
              </w:rPr>
            </w:pPr>
          </w:p>
        </w:tc>
        <w:tc>
          <w:tcPr>
            <w:tcW w:w="592" w:type="pct"/>
            <w:gridSpan w:val="2"/>
          </w:tcPr>
          <w:p w:rsidR="00375966" w:rsidRPr="00375966" w:rsidRDefault="00375966" w:rsidP="00375966">
            <w:pPr>
              <w:jc w:val="center"/>
              <w:cnfStyle w:val="000000100000"/>
              <w:rPr>
                <w:rFonts w:ascii="Kalinga" w:hAnsi="Kalinga" w:cs="Kalinga"/>
                <w:noProof/>
                <w:sz w:val="20"/>
              </w:rPr>
            </w:pPr>
          </w:p>
        </w:tc>
        <w:tc>
          <w:tcPr>
            <w:tcW w:w="588" w:type="pct"/>
            <w:gridSpan w:val="2"/>
          </w:tcPr>
          <w:p w:rsidR="00375966" w:rsidRPr="00375966" w:rsidRDefault="00375966" w:rsidP="00375966">
            <w:pPr>
              <w:jc w:val="center"/>
              <w:cnfStyle w:val="000000100000"/>
              <w:rPr>
                <w:rFonts w:ascii="Kalinga" w:hAnsi="Kalinga" w:cs="Kalinga"/>
                <w:noProof/>
                <w:sz w:val="20"/>
              </w:rPr>
            </w:pPr>
          </w:p>
        </w:tc>
        <w:tc>
          <w:tcPr>
            <w:tcW w:w="808" w:type="pct"/>
            <w:gridSpan w:val="2"/>
          </w:tcPr>
          <w:p w:rsidR="00375966" w:rsidRPr="00375966" w:rsidRDefault="00375966" w:rsidP="00375966">
            <w:pPr>
              <w:jc w:val="center"/>
              <w:cnfStyle w:val="000000100000"/>
              <w:rPr>
                <w:rFonts w:ascii="Kalinga" w:hAnsi="Kalinga" w:cs="Kalinga"/>
                <w:noProof/>
                <w:sz w:val="20"/>
              </w:rPr>
            </w:pPr>
          </w:p>
        </w:tc>
      </w:tr>
      <w:tr w:rsidR="00375966" w:rsidRPr="00375966" w:rsidTr="00375966">
        <w:trPr>
          <w:trHeight w:hRule="exact" w:val="284"/>
        </w:trPr>
        <w:tc>
          <w:tcPr>
            <w:cnfStyle w:val="001000000000"/>
            <w:tcW w:w="1212" w:type="pct"/>
            <w:gridSpan w:val="2"/>
            <w:hideMark/>
          </w:tcPr>
          <w:p w:rsidR="00375966" w:rsidRPr="00375966" w:rsidRDefault="00375966" w:rsidP="00375966">
            <w:pPr>
              <w:jc w:val="both"/>
              <w:rPr>
                <w:rFonts w:ascii="Kalinga" w:hAnsi="Kalinga" w:cs="Kalinga"/>
                <w:noProof/>
                <w:sz w:val="20"/>
              </w:rPr>
            </w:pPr>
            <w:r w:rsidRPr="00375966">
              <w:rPr>
                <w:rFonts w:ascii="Kalinga" w:hAnsi="Kalinga" w:cs="Kalinga"/>
                <w:noProof/>
                <w:sz w:val="20"/>
              </w:rPr>
              <w:t>White</w:t>
            </w:r>
          </w:p>
        </w:tc>
        <w:tc>
          <w:tcPr>
            <w:tcW w:w="611" w:type="pct"/>
            <w:gridSpan w:val="2"/>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4,183</w:t>
            </w:r>
          </w:p>
        </w:tc>
        <w:tc>
          <w:tcPr>
            <w:tcW w:w="593" w:type="pct"/>
            <w:gridSpan w:val="3"/>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0.24%</w:t>
            </w:r>
          </w:p>
        </w:tc>
        <w:tc>
          <w:tcPr>
            <w:tcW w:w="597" w:type="pct"/>
            <w:gridSpan w:val="2"/>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2,197</w:t>
            </w:r>
          </w:p>
        </w:tc>
        <w:tc>
          <w:tcPr>
            <w:tcW w:w="592" w:type="pct"/>
            <w:gridSpan w:val="2"/>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2.31%</w:t>
            </w:r>
          </w:p>
        </w:tc>
        <w:tc>
          <w:tcPr>
            <w:tcW w:w="588" w:type="pct"/>
            <w:gridSpan w:val="2"/>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1,175</w:t>
            </w:r>
          </w:p>
        </w:tc>
        <w:tc>
          <w:tcPr>
            <w:tcW w:w="808" w:type="pct"/>
            <w:gridSpan w:val="2"/>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13.05%</w:t>
            </w:r>
          </w:p>
        </w:tc>
      </w:tr>
      <w:tr w:rsidR="00375966" w:rsidRPr="00375966" w:rsidTr="00375966">
        <w:trPr>
          <w:cnfStyle w:val="000000100000"/>
          <w:trHeight w:hRule="exact" w:val="284"/>
        </w:trPr>
        <w:tc>
          <w:tcPr>
            <w:cnfStyle w:val="001000000000"/>
            <w:tcW w:w="1212" w:type="pct"/>
            <w:gridSpan w:val="2"/>
            <w:hideMark/>
          </w:tcPr>
          <w:p w:rsidR="00375966" w:rsidRPr="00375966" w:rsidRDefault="00375966" w:rsidP="00375966">
            <w:pPr>
              <w:jc w:val="both"/>
              <w:rPr>
                <w:rFonts w:ascii="Kalinga" w:hAnsi="Kalinga" w:cs="Kalinga"/>
                <w:noProof/>
                <w:sz w:val="20"/>
              </w:rPr>
            </w:pPr>
            <w:r w:rsidRPr="00375966">
              <w:rPr>
                <w:rFonts w:ascii="Kalinga" w:hAnsi="Kalinga" w:cs="Kalinga"/>
                <w:noProof/>
                <w:sz w:val="20"/>
              </w:rPr>
              <w:t>South Asian</w:t>
            </w:r>
          </w:p>
        </w:tc>
        <w:tc>
          <w:tcPr>
            <w:tcW w:w="611" w:type="pct"/>
            <w:gridSpan w:val="2"/>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365</w:t>
            </w:r>
          </w:p>
        </w:tc>
        <w:tc>
          <w:tcPr>
            <w:tcW w:w="593" w:type="pct"/>
            <w:gridSpan w:val="3"/>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0.39%</w:t>
            </w:r>
          </w:p>
        </w:tc>
        <w:tc>
          <w:tcPr>
            <w:tcW w:w="597" w:type="pct"/>
            <w:gridSpan w:val="2"/>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293</w:t>
            </w:r>
          </w:p>
        </w:tc>
        <w:tc>
          <w:tcPr>
            <w:tcW w:w="592" w:type="pct"/>
            <w:gridSpan w:val="2"/>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3.56%</w:t>
            </w:r>
          </w:p>
        </w:tc>
        <w:tc>
          <w:tcPr>
            <w:tcW w:w="588" w:type="pct"/>
            <w:gridSpan w:val="2"/>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12</w:t>
            </w:r>
          </w:p>
        </w:tc>
        <w:tc>
          <w:tcPr>
            <w:tcW w:w="808" w:type="pct"/>
            <w:gridSpan w:val="2"/>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5.66%</w:t>
            </w:r>
          </w:p>
        </w:tc>
      </w:tr>
      <w:tr w:rsidR="00375966" w:rsidRPr="00375966" w:rsidTr="00375966">
        <w:trPr>
          <w:trHeight w:hRule="exact" w:val="284"/>
        </w:trPr>
        <w:tc>
          <w:tcPr>
            <w:cnfStyle w:val="001000000000"/>
            <w:tcW w:w="1212" w:type="pct"/>
            <w:gridSpan w:val="2"/>
            <w:hideMark/>
          </w:tcPr>
          <w:p w:rsidR="00375966" w:rsidRPr="00375966" w:rsidRDefault="00375966" w:rsidP="00375966">
            <w:pPr>
              <w:jc w:val="both"/>
              <w:rPr>
                <w:rFonts w:ascii="Kalinga" w:hAnsi="Kalinga" w:cs="Kalinga"/>
                <w:noProof/>
                <w:sz w:val="20"/>
              </w:rPr>
            </w:pPr>
            <w:r w:rsidRPr="00375966">
              <w:rPr>
                <w:rFonts w:ascii="Kalinga" w:hAnsi="Kalinga" w:cs="Kalinga"/>
                <w:noProof/>
                <w:sz w:val="20"/>
              </w:rPr>
              <w:t>Black</w:t>
            </w:r>
          </w:p>
        </w:tc>
        <w:tc>
          <w:tcPr>
            <w:tcW w:w="611" w:type="pct"/>
            <w:gridSpan w:val="2"/>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184</w:t>
            </w:r>
          </w:p>
        </w:tc>
        <w:tc>
          <w:tcPr>
            <w:tcW w:w="593" w:type="pct"/>
            <w:gridSpan w:val="3"/>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0.30%</w:t>
            </w:r>
          </w:p>
        </w:tc>
        <w:tc>
          <w:tcPr>
            <w:tcW w:w="597" w:type="pct"/>
            <w:gridSpan w:val="2"/>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134</w:t>
            </w:r>
          </w:p>
        </w:tc>
        <w:tc>
          <w:tcPr>
            <w:tcW w:w="592" w:type="pct"/>
            <w:gridSpan w:val="2"/>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3.58%</w:t>
            </w:r>
          </w:p>
          <w:p w:rsidR="00375966" w:rsidRPr="00375966" w:rsidRDefault="00375966" w:rsidP="00375966">
            <w:pPr>
              <w:cnfStyle w:val="000000000000"/>
              <w:rPr>
                <w:rFonts w:ascii="Kalinga" w:hAnsi="Kalinga" w:cs="Kalinga"/>
                <w:noProof/>
                <w:sz w:val="20"/>
              </w:rPr>
            </w:pPr>
            <w:r w:rsidRPr="00375966">
              <w:rPr>
                <w:rFonts w:ascii="Kalinga" w:hAnsi="Kalinga" w:cs="Kalinga"/>
                <w:noProof/>
                <w:sz w:val="20"/>
              </w:rPr>
              <w:t>3.2.36</w:t>
            </w:r>
          </w:p>
        </w:tc>
        <w:tc>
          <w:tcPr>
            <w:tcW w:w="588" w:type="pct"/>
            <w:gridSpan w:val="2"/>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12</w:t>
            </w:r>
          </w:p>
        </w:tc>
        <w:tc>
          <w:tcPr>
            <w:tcW w:w="808" w:type="pct"/>
            <w:gridSpan w:val="2"/>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7.74%</w:t>
            </w:r>
          </w:p>
        </w:tc>
      </w:tr>
      <w:tr w:rsidR="00375966" w:rsidRPr="00375966" w:rsidTr="00375966">
        <w:trPr>
          <w:cnfStyle w:val="000000100000"/>
          <w:trHeight w:hRule="exact" w:val="284"/>
        </w:trPr>
        <w:tc>
          <w:tcPr>
            <w:cnfStyle w:val="001000000000"/>
            <w:tcW w:w="1212" w:type="pct"/>
            <w:gridSpan w:val="2"/>
            <w:hideMark/>
          </w:tcPr>
          <w:p w:rsidR="00375966" w:rsidRPr="00375966" w:rsidRDefault="00375966" w:rsidP="00375966">
            <w:pPr>
              <w:jc w:val="both"/>
              <w:rPr>
                <w:rFonts w:ascii="Kalinga" w:hAnsi="Kalinga" w:cs="Kalinga"/>
                <w:noProof/>
                <w:sz w:val="20"/>
              </w:rPr>
            </w:pPr>
            <w:r w:rsidRPr="00375966">
              <w:rPr>
                <w:rFonts w:ascii="Kalinga" w:hAnsi="Kalinga" w:cs="Kalinga"/>
                <w:noProof/>
                <w:sz w:val="20"/>
              </w:rPr>
              <w:t>Other</w:t>
            </w:r>
          </w:p>
        </w:tc>
        <w:tc>
          <w:tcPr>
            <w:tcW w:w="611" w:type="pct"/>
            <w:gridSpan w:val="2"/>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66</w:t>
            </w:r>
          </w:p>
        </w:tc>
        <w:tc>
          <w:tcPr>
            <w:tcW w:w="593" w:type="pct"/>
            <w:gridSpan w:val="3"/>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0.16%</w:t>
            </w:r>
          </w:p>
        </w:tc>
        <w:tc>
          <w:tcPr>
            <w:tcW w:w="597" w:type="pct"/>
            <w:gridSpan w:val="2"/>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45</w:t>
            </w:r>
          </w:p>
        </w:tc>
        <w:tc>
          <w:tcPr>
            <w:tcW w:w="592" w:type="pct"/>
            <w:gridSpan w:val="2"/>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2.36%</w:t>
            </w:r>
          </w:p>
        </w:tc>
        <w:tc>
          <w:tcPr>
            <w:tcW w:w="588" w:type="pct"/>
            <w:gridSpan w:val="2"/>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7</w:t>
            </w:r>
          </w:p>
        </w:tc>
        <w:tc>
          <w:tcPr>
            <w:tcW w:w="808" w:type="pct"/>
            <w:gridSpan w:val="2"/>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6.09%</w:t>
            </w:r>
          </w:p>
        </w:tc>
      </w:tr>
      <w:tr w:rsidR="00375966" w:rsidRPr="00375966" w:rsidTr="00375966">
        <w:trPr>
          <w:trHeight w:hRule="exact" w:val="284"/>
        </w:trPr>
        <w:tc>
          <w:tcPr>
            <w:cnfStyle w:val="001000000000"/>
            <w:tcW w:w="1212" w:type="pct"/>
            <w:gridSpan w:val="2"/>
            <w:hideMark/>
          </w:tcPr>
          <w:p w:rsidR="00375966" w:rsidRPr="00375966" w:rsidRDefault="00375966" w:rsidP="00375966">
            <w:pPr>
              <w:jc w:val="both"/>
              <w:rPr>
                <w:rFonts w:ascii="Kalinga" w:hAnsi="Kalinga" w:cs="Kalinga"/>
                <w:noProof/>
                <w:sz w:val="20"/>
              </w:rPr>
            </w:pPr>
            <w:r w:rsidRPr="00375966">
              <w:rPr>
                <w:rFonts w:ascii="Kalinga" w:hAnsi="Kalinga" w:cs="Kalinga"/>
                <w:noProof/>
                <w:sz w:val="20"/>
              </w:rPr>
              <w:t>Mixed</w:t>
            </w:r>
          </w:p>
        </w:tc>
        <w:tc>
          <w:tcPr>
            <w:tcW w:w="611" w:type="pct"/>
            <w:gridSpan w:val="2"/>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32</w:t>
            </w:r>
          </w:p>
        </w:tc>
        <w:tc>
          <w:tcPr>
            <w:tcW w:w="593" w:type="pct"/>
            <w:gridSpan w:val="3"/>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0.18%</w:t>
            </w:r>
          </w:p>
        </w:tc>
        <w:tc>
          <w:tcPr>
            <w:tcW w:w="597" w:type="pct"/>
            <w:gridSpan w:val="2"/>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24</w:t>
            </w:r>
          </w:p>
        </w:tc>
        <w:tc>
          <w:tcPr>
            <w:tcW w:w="592" w:type="pct"/>
            <w:gridSpan w:val="2"/>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4.58%</w:t>
            </w:r>
          </w:p>
        </w:tc>
        <w:tc>
          <w:tcPr>
            <w:tcW w:w="588" w:type="pct"/>
            <w:gridSpan w:val="2"/>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5</w:t>
            </w:r>
          </w:p>
        </w:tc>
        <w:tc>
          <w:tcPr>
            <w:tcW w:w="808" w:type="pct"/>
            <w:gridSpan w:val="2"/>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7.69%</w:t>
            </w:r>
          </w:p>
        </w:tc>
      </w:tr>
      <w:tr w:rsidR="00375966" w:rsidRPr="00375966" w:rsidTr="00375966">
        <w:trPr>
          <w:cnfStyle w:val="000000100000"/>
          <w:trHeight w:hRule="exact" w:val="284"/>
        </w:trPr>
        <w:tc>
          <w:tcPr>
            <w:cnfStyle w:val="001000000000"/>
            <w:tcW w:w="1212" w:type="pct"/>
            <w:gridSpan w:val="2"/>
            <w:hideMark/>
          </w:tcPr>
          <w:p w:rsidR="00375966" w:rsidRPr="00375966" w:rsidRDefault="00375966" w:rsidP="00375966">
            <w:pPr>
              <w:jc w:val="both"/>
              <w:rPr>
                <w:rFonts w:ascii="Kalinga" w:hAnsi="Kalinga" w:cs="Kalinga"/>
                <w:noProof/>
                <w:sz w:val="20"/>
              </w:rPr>
            </w:pPr>
            <w:r w:rsidRPr="00375966">
              <w:rPr>
                <w:rFonts w:ascii="Kalinga" w:hAnsi="Kalinga" w:cs="Kalinga"/>
                <w:noProof/>
                <w:sz w:val="20"/>
              </w:rPr>
              <w:t>Unknown</w:t>
            </w:r>
          </w:p>
        </w:tc>
        <w:tc>
          <w:tcPr>
            <w:tcW w:w="611" w:type="pct"/>
            <w:gridSpan w:val="2"/>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2,099</w:t>
            </w:r>
          </w:p>
        </w:tc>
        <w:tc>
          <w:tcPr>
            <w:tcW w:w="593" w:type="pct"/>
            <w:gridSpan w:val="3"/>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0.17%</w:t>
            </w:r>
          </w:p>
        </w:tc>
        <w:tc>
          <w:tcPr>
            <w:tcW w:w="597" w:type="pct"/>
            <w:gridSpan w:val="2"/>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1,175</w:t>
            </w:r>
          </w:p>
        </w:tc>
        <w:tc>
          <w:tcPr>
            <w:tcW w:w="592" w:type="pct"/>
            <w:gridSpan w:val="2"/>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2.31%</w:t>
            </w:r>
          </w:p>
        </w:tc>
        <w:tc>
          <w:tcPr>
            <w:tcW w:w="588" w:type="pct"/>
            <w:gridSpan w:val="2"/>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506</w:t>
            </w:r>
          </w:p>
        </w:tc>
        <w:tc>
          <w:tcPr>
            <w:tcW w:w="808" w:type="pct"/>
            <w:gridSpan w:val="2"/>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11.93%</w:t>
            </w:r>
          </w:p>
        </w:tc>
      </w:tr>
      <w:tr w:rsidR="00375966" w:rsidRPr="00375966" w:rsidTr="00375966">
        <w:trPr>
          <w:trHeight w:hRule="exact" w:val="284"/>
        </w:trPr>
        <w:tc>
          <w:tcPr>
            <w:cnfStyle w:val="001000000000"/>
            <w:tcW w:w="1212" w:type="pct"/>
            <w:gridSpan w:val="2"/>
          </w:tcPr>
          <w:p w:rsidR="00375966" w:rsidRPr="00375966" w:rsidRDefault="00375966" w:rsidP="00375966">
            <w:pPr>
              <w:jc w:val="both"/>
              <w:rPr>
                <w:rFonts w:ascii="Kalinga" w:hAnsi="Kalinga" w:cs="Kalinga"/>
                <w:noProof/>
                <w:sz w:val="20"/>
              </w:rPr>
            </w:pPr>
          </w:p>
        </w:tc>
        <w:tc>
          <w:tcPr>
            <w:tcW w:w="611" w:type="pct"/>
            <w:gridSpan w:val="2"/>
          </w:tcPr>
          <w:p w:rsidR="00375966" w:rsidRPr="00375966" w:rsidRDefault="00375966" w:rsidP="00375966">
            <w:pPr>
              <w:jc w:val="center"/>
              <w:cnfStyle w:val="000000000000"/>
              <w:rPr>
                <w:rFonts w:ascii="Kalinga" w:hAnsi="Kalinga" w:cs="Kalinga"/>
                <w:noProof/>
                <w:sz w:val="20"/>
              </w:rPr>
            </w:pPr>
          </w:p>
        </w:tc>
        <w:tc>
          <w:tcPr>
            <w:tcW w:w="593" w:type="pct"/>
            <w:gridSpan w:val="3"/>
          </w:tcPr>
          <w:p w:rsidR="00375966" w:rsidRPr="00375966" w:rsidRDefault="00375966" w:rsidP="00375966">
            <w:pPr>
              <w:jc w:val="center"/>
              <w:cnfStyle w:val="000000000000"/>
              <w:rPr>
                <w:rFonts w:ascii="Kalinga" w:hAnsi="Kalinga" w:cs="Kalinga"/>
                <w:noProof/>
                <w:sz w:val="20"/>
              </w:rPr>
            </w:pPr>
          </w:p>
        </w:tc>
        <w:tc>
          <w:tcPr>
            <w:tcW w:w="597" w:type="pct"/>
            <w:gridSpan w:val="2"/>
          </w:tcPr>
          <w:p w:rsidR="00375966" w:rsidRPr="00375966" w:rsidRDefault="00375966" w:rsidP="00375966">
            <w:pPr>
              <w:jc w:val="center"/>
              <w:cnfStyle w:val="000000000000"/>
              <w:rPr>
                <w:rFonts w:ascii="Kalinga" w:hAnsi="Kalinga" w:cs="Kalinga"/>
                <w:noProof/>
                <w:sz w:val="20"/>
              </w:rPr>
            </w:pPr>
          </w:p>
        </w:tc>
        <w:tc>
          <w:tcPr>
            <w:tcW w:w="592" w:type="pct"/>
            <w:gridSpan w:val="2"/>
          </w:tcPr>
          <w:p w:rsidR="00375966" w:rsidRPr="00375966" w:rsidRDefault="00375966" w:rsidP="00375966">
            <w:pPr>
              <w:jc w:val="center"/>
              <w:cnfStyle w:val="000000000000"/>
              <w:rPr>
                <w:rFonts w:ascii="Kalinga" w:hAnsi="Kalinga" w:cs="Kalinga"/>
                <w:noProof/>
                <w:sz w:val="20"/>
              </w:rPr>
            </w:pPr>
          </w:p>
        </w:tc>
        <w:tc>
          <w:tcPr>
            <w:tcW w:w="588" w:type="pct"/>
            <w:gridSpan w:val="2"/>
          </w:tcPr>
          <w:p w:rsidR="00375966" w:rsidRPr="00375966" w:rsidRDefault="00375966" w:rsidP="00375966">
            <w:pPr>
              <w:jc w:val="center"/>
              <w:cnfStyle w:val="000000000000"/>
              <w:rPr>
                <w:rFonts w:ascii="Kalinga" w:hAnsi="Kalinga" w:cs="Kalinga"/>
                <w:noProof/>
                <w:sz w:val="20"/>
              </w:rPr>
            </w:pPr>
          </w:p>
        </w:tc>
        <w:tc>
          <w:tcPr>
            <w:tcW w:w="808" w:type="pct"/>
            <w:gridSpan w:val="2"/>
          </w:tcPr>
          <w:p w:rsidR="00375966" w:rsidRPr="00375966" w:rsidRDefault="00375966" w:rsidP="00375966">
            <w:pPr>
              <w:jc w:val="center"/>
              <w:cnfStyle w:val="000000000000"/>
              <w:rPr>
                <w:rFonts w:ascii="Kalinga" w:hAnsi="Kalinga" w:cs="Kalinga"/>
                <w:noProof/>
                <w:sz w:val="20"/>
              </w:rPr>
            </w:pPr>
          </w:p>
        </w:tc>
      </w:tr>
      <w:tr w:rsidR="00375966" w:rsidRPr="00375966" w:rsidTr="00375966">
        <w:trPr>
          <w:cnfStyle w:val="000000100000"/>
          <w:trHeight w:hRule="exact" w:val="284"/>
        </w:trPr>
        <w:tc>
          <w:tcPr>
            <w:cnfStyle w:val="001000000000"/>
            <w:tcW w:w="825" w:type="pct"/>
          </w:tcPr>
          <w:p w:rsidR="00375966" w:rsidRPr="00375966" w:rsidRDefault="00375966" w:rsidP="00375966">
            <w:pPr>
              <w:jc w:val="both"/>
              <w:rPr>
                <w:rFonts w:ascii="Kalinga" w:hAnsi="Kalinga" w:cs="Kalinga"/>
                <w:noProof/>
                <w:sz w:val="20"/>
              </w:rPr>
            </w:pPr>
            <w:r w:rsidRPr="00375966">
              <w:rPr>
                <w:rFonts w:ascii="Kalinga" w:hAnsi="Kalinga" w:cs="Kalinga"/>
                <w:noProof/>
                <w:sz w:val="20"/>
              </w:rPr>
              <w:t>IMD Quintile</w:t>
            </w:r>
          </w:p>
        </w:tc>
        <w:tc>
          <w:tcPr>
            <w:tcW w:w="530" w:type="pct"/>
            <w:gridSpan w:val="2"/>
          </w:tcPr>
          <w:p w:rsidR="00375966" w:rsidRPr="00375966" w:rsidRDefault="00375966" w:rsidP="00375966">
            <w:pPr>
              <w:jc w:val="both"/>
              <w:cnfStyle w:val="000000100000"/>
              <w:rPr>
                <w:rFonts w:ascii="Kalinga" w:hAnsi="Kalinga" w:cs="Kalinga"/>
                <w:b/>
                <w:bCs/>
                <w:noProof/>
                <w:sz w:val="20"/>
              </w:rPr>
            </w:pPr>
          </w:p>
        </w:tc>
        <w:tc>
          <w:tcPr>
            <w:tcW w:w="825" w:type="pct"/>
            <w:gridSpan w:val="3"/>
          </w:tcPr>
          <w:p w:rsidR="00375966" w:rsidRPr="00375966" w:rsidRDefault="00375966" w:rsidP="00375966">
            <w:pPr>
              <w:jc w:val="both"/>
              <w:cnfStyle w:val="000000100000"/>
              <w:rPr>
                <w:rFonts w:ascii="Kalinga" w:hAnsi="Kalinga" w:cs="Kalinga"/>
                <w:b/>
                <w:bCs/>
                <w:noProof/>
                <w:sz w:val="20"/>
              </w:rPr>
            </w:pPr>
          </w:p>
        </w:tc>
        <w:tc>
          <w:tcPr>
            <w:tcW w:w="833" w:type="pct"/>
            <w:gridSpan w:val="3"/>
          </w:tcPr>
          <w:p w:rsidR="00375966" w:rsidRPr="00375966" w:rsidRDefault="00375966" w:rsidP="00375966">
            <w:pPr>
              <w:jc w:val="both"/>
              <w:cnfStyle w:val="000000100000"/>
              <w:rPr>
                <w:rFonts w:ascii="Kalinga" w:hAnsi="Kalinga" w:cs="Kalinga"/>
                <w:noProof/>
                <w:sz w:val="20"/>
              </w:rPr>
            </w:pPr>
          </w:p>
        </w:tc>
        <w:tc>
          <w:tcPr>
            <w:tcW w:w="592" w:type="pct"/>
            <w:gridSpan w:val="2"/>
          </w:tcPr>
          <w:p w:rsidR="00375966" w:rsidRPr="00375966" w:rsidRDefault="00375966" w:rsidP="00375966">
            <w:pPr>
              <w:jc w:val="center"/>
              <w:cnfStyle w:val="000000100000"/>
              <w:rPr>
                <w:rFonts w:ascii="Kalinga" w:hAnsi="Kalinga" w:cs="Kalinga"/>
                <w:noProof/>
                <w:sz w:val="20"/>
              </w:rPr>
            </w:pPr>
          </w:p>
        </w:tc>
        <w:tc>
          <w:tcPr>
            <w:tcW w:w="588" w:type="pct"/>
            <w:gridSpan w:val="2"/>
          </w:tcPr>
          <w:p w:rsidR="00375966" w:rsidRPr="00375966" w:rsidRDefault="00375966" w:rsidP="00375966">
            <w:pPr>
              <w:jc w:val="center"/>
              <w:cnfStyle w:val="000000100000"/>
              <w:rPr>
                <w:rFonts w:ascii="Kalinga" w:hAnsi="Kalinga" w:cs="Kalinga"/>
                <w:noProof/>
                <w:sz w:val="20"/>
              </w:rPr>
            </w:pPr>
          </w:p>
        </w:tc>
        <w:tc>
          <w:tcPr>
            <w:tcW w:w="808" w:type="pct"/>
            <w:gridSpan w:val="2"/>
          </w:tcPr>
          <w:p w:rsidR="00375966" w:rsidRPr="00375966" w:rsidRDefault="00375966" w:rsidP="00375966">
            <w:pPr>
              <w:jc w:val="center"/>
              <w:cnfStyle w:val="000000100000"/>
              <w:rPr>
                <w:rFonts w:ascii="Kalinga" w:hAnsi="Kalinga" w:cs="Kalinga"/>
                <w:noProof/>
                <w:sz w:val="20"/>
              </w:rPr>
            </w:pPr>
          </w:p>
        </w:tc>
      </w:tr>
      <w:tr w:rsidR="00375966" w:rsidRPr="00375966" w:rsidTr="00375966">
        <w:trPr>
          <w:trHeight w:hRule="exact" w:val="284"/>
        </w:trPr>
        <w:tc>
          <w:tcPr>
            <w:cnfStyle w:val="001000000000"/>
            <w:tcW w:w="1212" w:type="pct"/>
            <w:gridSpan w:val="2"/>
          </w:tcPr>
          <w:p w:rsidR="00375966" w:rsidRPr="00375966" w:rsidRDefault="00375966" w:rsidP="00375966">
            <w:pPr>
              <w:rPr>
                <w:rFonts w:ascii="Kalinga" w:hAnsi="Kalinga" w:cs="Kalinga"/>
                <w:noProof/>
                <w:sz w:val="20"/>
              </w:rPr>
            </w:pPr>
            <w:r w:rsidRPr="00375966">
              <w:rPr>
                <w:rFonts w:ascii="Kalinga" w:hAnsi="Kalinga" w:cs="Kalinga"/>
                <w:noProof/>
                <w:sz w:val="20"/>
              </w:rPr>
              <w:t>1 (most affluent)</w:t>
            </w:r>
          </w:p>
        </w:tc>
        <w:tc>
          <w:tcPr>
            <w:tcW w:w="611" w:type="pct"/>
            <w:gridSpan w:val="2"/>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1,093</w:t>
            </w:r>
          </w:p>
        </w:tc>
        <w:tc>
          <w:tcPr>
            <w:tcW w:w="593" w:type="pct"/>
            <w:gridSpan w:val="3"/>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0.17%</w:t>
            </w:r>
          </w:p>
        </w:tc>
        <w:tc>
          <w:tcPr>
            <w:tcW w:w="597" w:type="pct"/>
            <w:gridSpan w:val="2"/>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472</w:t>
            </w:r>
          </w:p>
        </w:tc>
        <w:tc>
          <w:tcPr>
            <w:tcW w:w="592" w:type="pct"/>
            <w:gridSpan w:val="2"/>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1.79%</w:t>
            </w:r>
          </w:p>
        </w:tc>
        <w:tc>
          <w:tcPr>
            <w:tcW w:w="588" w:type="pct"/>
            <w:gridSpan w:val="2"/>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313</w:t>
            </w:r>
          </w:p>
        </w:tc>
        <w:tc>
          <w:tcPr>
            <w:tcW w:w="808" w:type="pct"/>
            <w:gridSpan w:val="2"/>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11.55%</w:t>
            </w:r>
          </w:p>
        </w:tc>
      </w:tr>
      <w:tr w:rsidR="00375966" w:rsidRPr="00375966" w:rsidTr="00375966">
        <w:trPr>
          <w:cnfStyle w:val="000000100000"/>
          <w:trHeight w:hRule="exact" w:val="284"/>
        </w:trPr>
        <w:tc>
          <w:tcPr>
            <w:cnfStyle w:val="001000000000"/>
            <w:tcW w:w="1212" w:type="pct"/>
            <w:gridSpan w:val="2"/>
          </w:tcPr>
          <w:p w:rsidR="00375966" w:rsidRPr="00375966" w:rsidRDefault="00375966" w:rsidP="00375966">
            <w:pPr>
              <w:rPr>
                <w:rFonts w:ascii="Kalinga" w:hAnsi="Kalinga" w:cs="Kalinga"/>
                <w:noProof/>
                <w:sz w:val="20"/>
              </w:rPr>
            </w:pPr>
            <w:r w:rsidRPr="00375966">
              <w:rPr>
                <w:rFonts w:ascii="Kalinga" w:hAnsi="Kalinga" w:cs="Kalinga"/>
                <w:noProof/>
                <w:sz w:val="20"/>
              </w:rPr>
              <w:t>2</w:t>
            </w:r>
          </w:p>
        </w:tc>
        <w:tc>
          <w:tcPr>
            <w:tcW w:w="611" w:type="pct"/>
            <w:gridSpan w:val="2"/>
            <w:vAlign w:val="bottom"/>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1,344</w:t>
            </w:r>
          </w:p>
        </w:tc>
        <w:tc>
          <w:tcPr>
            <w:tcW w:w="593" w:type="pct"/>
            <w:gridSpan w:val="3"/>
            <w:vAlign w:val="bottom"/>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0.20%</w:t>
            </w:r>
          </w:p>
        </w:tc>
        <w:tc>
          <w:tcPr>
            <w:tcW w:w="597" w:type="pct"/>
            <w:gridSpan w:val="2"/>
            <w:vAlign w:val="bottom"/>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752</w:t>
            </w:r>
          </w:p>
        </w:tc>
        <w:tc>
          <w:tcPr>
            <w:tcW w:w="592" w:type="pct"/>
            <w:gridSpan w:val="2"/>
            <w:vAlign w:val="bottom"/>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2.40%</w:t>
            </w:r>
          </w:p>
        </w:tc>
        <w:tc>
          <w:tcPr>
            <w:tcW w:w="588" w:type="pct"/>
            <w:gridSpan w:val="2"/>
            <w:vAlign w:val="bottom"/>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351</w:t>
            </w:r>
          </w:p>
        </w:tc>
        <w:tc>
          <w:tcPr>
            <w:tcW w:w="808" w:type="pct"/>
            <w:gridSpan w:val="2"/>
            <w:vAlign w:val="bottom"/>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12.43%</w:t>
            </w:r>
          </w:p>
        </w:tc>
      </w:tr>
      <w:tr w:rsidR="00375966" w:rsidRPr="00375966" w:rsidTr="00375966">
        <w:trPr>
          <w:trHeight w:hRule="exact" w:val="284"/>
        </w:trPr>
        <w:tc>
          <w:tcPr>
            <w:cnfStyle w:val="001000000000"/>
            <w:tcW w:w="1212" w:type="pct"/>
            <w:gridSpan w:val="2"/>
          </w:tcPr>
          <w:p w:rsidR="00375966" w:rsidRPr="00375966" w:rsidRDefault="00375966" w:rsidP="00375966">
            <w:pPr>
              <w:rPr>
                <w:rFonts w:ascii="Kalinga" w:hAnsi="Kalinga" w:cs="Kalinga"/>
                <w:noProof/>
                <w:sz w:val="20"/>
              </w:rPr>
            </w:pPr>
            <w:r w:rsidRPr="00375966">
              <w:rPr>
                <w:rFonts w:ascii="Kalinga" w:hAnsi="Kalinga" w:cs="Kalinga"/>
                <w:noProof/>
                <w:sz w:val="20"/>
              </w:rPr>
              <w:t>3</w:t>
            </w:r>
          </w:p>
        </w:tc>
        <w:tc>
          <w:tcPr>
            <w:tcW w:w="611" w:type="pct"/>
            <w:gridSpan w:val="2"/>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1,323</w:t>
            </w:r>
          </w:p>
        </w:tc>
        <w:tc>
          <w:tcPr>
            <w:tcW w:w="593" w:type="pct"/>
            <w:gridSpan w:val="3"/>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0.22%</w:t>
            </w:r>
          </w:p>
        </w:tc>
        <w:tc>
          <w:tcPr>
            <w:tcW w:w="597" w:type="pct"/>
            <w:gridSpan w:val="2"/>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727</w:t>
            </w:r>
          </w:p>
        </w:tc>
        <w:tc>
          <w:tcPr>
            <w:tcW w:w="592" w:type="pct"/>
            <w:gridSpan w:val="2"/>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2.29%</w:t>
            </w:r>
          </w:p>
        </w:tc>
        <w:tc>
          <w:tcPr>
            <w:tcW w:w="588" w:type="pct"/>
            <w:gridSpan w:val="2"/>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349</w:t>
            </w:r>
          </w:p>
        </w:tc>
        <w:tc>
          <w:tcPr>
            <w:tcW w:w="808" w:type="pct"/>
            <w:gridSpan w:val="2"/>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12.89%</w:t>
            </w:r>
          </w:p>
        </w:tc>
      </w:tr>
      <w:tr w:rsidR="00375966" w:rsidRPr="00375966" w:rsidTr="00375966">
        <w:trPr>
          <w:cnfStyle w:val="000000100000"/>
          <w:trHeight w:hRule="exact" w:val="284"/>
        </w:trPr>
        <w:tc>
          <w:tcPr>
            <w:cnfStyle w:val="001000000000"/>
            <w:tcW w:w="1212" w:type="pct"/>
            <w:gridSpan w:val="2"/>
          </w:tcPr>
          <w:p w:rsidR="00375966" w:rsidRPr="00375966" w:rsidRDefault="00375966" w:rsidP="00375966">
            <w:pPr>
              <w:rPr>
                <w:rFonts w:ascii="Kalinga" w:hAnsi="Kalinga" w:cs="Kalinga"/>
                <w:noProof/>
                <w:sz w:val="20"/>
              </w:rPr>
            </w:pPr>
            <w:r w:rsidRPr="00375966">
              <w:rPr>
                <w:rFonts w:ascii="Kalinga" w:hAnsi="Kalinga" w:cs="Kalinga"/>
                <w:noProof/>
                <w:sz w:val="20"/>
              </w:rPr>
              <w:t>4</w:t>
            </w:r>
          </w:p>
        </w:tc>
        <w:tc>
          <w:tcPr>
            <w:tcW w:w="611" w:type="pct"/>
            <w:gridSpan w:val="2"/>
            <w:vAlign w:val="bottom"/>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1,729</w:t>
            </w:r>
          </w:p>
        </w:tc>
        <w:tc>
          <w:tcPr>
            <w:tcW w:w="593" w:type="pct"/>
            <w:gridSpan w:val="3"/>
            <w:vAlign w:val="bottom"/>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0.25%</w:t>
            </w:r>
          </w:p>
        </w:tc>
        <w:tc>
          <w:tcPr>
            <w:tcW w:w="597" w:type="pct"/>
            <w:gridSpan w:val="2"/>
            <w:vAlign w:val="bottom"/>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1,009</w:t>
            </w:r>
          </w:p>
        </w:tc>
        <w:tc>
          <w:tcPr>
            <w:tcW w:w="592" w:type="pct"/>
            <w:gridSpan w:val="2"/>
            <w:vAlign w:val="bottom"/>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2.74%</w:t>
            </w:r>
          </w:p>
        </w:tc>
        <w:tc>
          <w:tcPr>
            <w:tcW w:w="588" w:type="pct"/>
            <w:gridSpan w:val="2"/>
            <w:vAlign w:val="bottom"/>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404</w:t>
            </w:r>
          </w:p>
        </w:tc>
        <w:tc>
          <w:tcPr>
            <w:tcW w:w="808" w:type="pct"/>
            <w:gridSpan w:val="2"/>
            <w:vAlign w:val="bottom"/>
          </w:tcPr>
          <w:p w:rsidR="00375966" w:rsidRPr="00375966" w:rsidRDefault="00375966" w:rsidP="00375966">
            <w:pPr>
              <w:jc w:val="center"/>
              <w:cnfStyle w:val="000000100000"/>
              <w:rPr>
                <w:rFonts w:ascii="Kalinga" w:hAnsi="Kalinga" w:cs="Kalinga"/>
                <w:noProof/>
                <w:sz w:val="20"/>
              </w:rPr>
            </w:pPr>
            <w:r w:rsidRPr="00375966">
              <w:rPr>
                <w:rFonts w:ascii="Kalinga" w:hAnsi="Kalinga" w:cs="Kalinga"/>
                <w:noProof/>
                <w:sz w:val="20"/>
              </w:rPr>
              <w:t>13.40%</w:t>
            </w:r>
          </w:p>
        </w:tc>
      </w:tr>
      <w:tr w:rsidR="00375966" w:rsidRPr="00375966" w:rsidTr="00375966">
        <w:trPr>
          <w:trHeight w:hRule="exact" w:val="284"/>
        </w:trPr>
        <w:tc>
          <w:tcPr>
            <w:cnfStyle w:val="001000000000"/>
            <w:tcW w:w="1212" w:type="pct"/>
            <w:gridSpan w:val="2"/>
            <w:tcBorders>
              <w:bottom w:val="single" w:sz="4" w:space="0" w:color="auto"/>
            </w:tcBorders>
          </w:tcPr>
          <w:p w:rsidR="00375966" w:rsidRPr="00375966" w:rsidRDefault="00375966" w:rsidP="00375966">
            <w:pPr>
              <w:rPr>
                <w:rFonts w:ascii="Kalinga" w:hAnsi="Kalinga" w:cs="Kalinga"/>
                <w:noProof/>
                <w:sz w:val="20"/>
              </w:rPr>
            </w:pPr>
            <w:r w:rsidRPr="00375966">
              <w:rPr>
                <w:rFonts w:ascii="Kalinga" w:hAnsi="Kalinga" w:cs="Kalinga"/>
                <w:noProof/>
                <w:sz w:val="20"/>
              </w:rPr>
              <w:t>5  (least affluent)</w:t>
            </w:r>
          </w:p>
        </w:tc>
        <w:tc>
          <w:tcPr>
            <w:tcW w:w="611" w:type="pct"/>
            <w:gridSpan w:val="2"/>
            <w:tcBorders>
              <w:bottom w:val="single" w:sz="4" w:space="0" w:color="auto"/>
            </w:tcBorders>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1,333</w:t>
            </w:r>
          </w:p>
        </w:tc>
        <w:tc>
          <w:tcPr>
            <w:tcW w:w="593" w:type="pct"/>
            <w:gridSpan w:val="3"/>
            <w:tcBorders>
              <w:bottom w:val="single" w:sz="4" w:space="0" w:color="auto"/>
            </w:tcBorders>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0.23%</w:t>
            </w:r>
          </w:p>
        </w:tc>
        <w:tc>
          <w:tcPr>
            <w:tcW w:w="597" w:type="pct"/>
            <w:gridSpan w:val="2"/>
            <w:tcBorders>
              <w:bottom w:val="single" w:sz="4" w:space="0" w:color="auto"/>
            </w:tcBorders>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831</w:t>
            </w:r>
          </w:p>
        </w:tc>
        <w:tc>
          <w:tcPr>
            <w:tcW w:w="592" w:type="pct"/>
            <w:gridSpan w:val="2"/>
            <w:tcBorders>
              <w:bottom w:val="single" w:sz="4" w:space="0" w:color="auto"/>
            </w:tcBorders>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2.52%</w:t>
            </w:r>
          </w:p>
        </w:tc>
        <w:tc>
          <w:tcPr>
            <w:tcW w:w="588" w:type="pct"/>
            <w:gridSpan w:val="2"/>
            <w:tcBorders>
              <w:bottom w:val="single" w:sz="4" w:space="0" w:color="auto"/>
            </w:tcBorders>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287</w:t>
            </w:r>
          </w:p>
        </w:tc>
        <w:tc>
          <w:tcPr>
            <w:tcW w:w="808" w:type="pct"/>
            <w:gridSpan w:val="2"/>
            <w:tcBorders>
              <w:bottom w:val="single" w:sz="4" w:space="0" w:color="auto"/>
            </w:tcBorders>
            <w:vAlign w:val="bottom"/>
          </w:tcPr>
          <w:p w:rsidR="00375966" w:rsidRPr="00375966" w:rsidRDefault="00375966" w:rsidP="00375966">
            <w:pPr>
              <w:jc w:val="center"/>
              <w:cnfStyle w:val="000000000000"/>
              <w:rPr>
                <w:rFonts w:ascii="Kalinga" w:hAnsi="Kalinga" w:cs="Kalinga"/>
                <w:noProof/>
                <w:sz w:val="20"/>
              </w:rPr>
            </w:pPr>
            <w:r w:rsidRPr="00375966">
              <w:rPr>
                <w:rFonts w:ascii="Kalinga" w:hAnsi="Kalinga" w:cs="Kalinga"/>
                <w:noProof/>
                <w:sz w:val="20"/>
              </w:rPr>
              <w:t>11.81%</w:t>
            </w:r>
          </w:p>
        </w:tc>
      </w:tr>
    </w:tbl>
    <w:p w:rsidR="00375966" w:rsidRPr="00375966" w:rsidRDefault="00375966" w:rsidP="002D3799">
      <w:pPr>
        <w:rPr>
          <w:noProof/>
          <w:shd w:val="clear" w:color="auto" w:fill="FFFFFF"/>
        </w:rPr>
      </w:pPr>
      <w:r w:rsidRPr="00375966">
        <w:rPr>
          <w:noProof/>
          <w:shd w:val="clear" w:color="auto" w:fill="FFFFFF"/>
        </w:rPr>
        <w:br w:type="page"/>
      </w:r>
    </w:p>
    <w:p w:rsidR="00375966" w:rsidRPr="00375966" w:rsidRDefault="00375966" w:rsidP="002469FC">
      <w:pPr>
        <w:pStyle w:val="Heading4"/>
        <w:rPr>
          <w:noProof/>
          <w:shd w:val="clear" w:color="auto" w:fill="FFFFFF"/>
        </w:rPr>
      </w:pPr>
      <w:bookmarkStart w:id="73" w:name="_Toc426115272"/>
      <w:r w:rsidRPr="00375966">
        <w:rPr>
          <w:noProof/>
          <w:shd w:val="clear" w:color="auto" w:fill="FFFFFF"/>
        </w:rPr>
        <w:lastRenderedPageBreak/>
        <w:t>Prevalence of diabetes and retinopathy in the total CPRD population</w:t>
      </w:r>
      <w:bookmarkEnd w:id="73"/>
    </w:p>
    <w:p w:rsidR="00375966" w:rsidRPr="00375966" w:rsidRDefault="00375966" w:rsidP="00D0104E">
      <w:pPr>
        <w:pStyle w:val="Heading5"/>
        <w:rPr>
          <w:noProof/>
          <w:shd w:val="clear" w:color="auto" w:fill="FFFFFF"/>
        </w:rPr>
      </w:pPr>
      <w:r w:rsidRPr="00375966">
        <w:rPr>
          <w:noProof/>
          <w:shd w:val="clear" w:color="auto" w:fill="FFFFFF"/>
        </w:rPr>
        <w:t>Overall</w:t>
      </w:r>
    </w:p>
    <w:p w:rsidR="00375966" w:rsidRPr="00375966" w:rsidRDefault="00375966" w:rsidP="002D3799">
      <w:pPr>
        <w:rPr>
          <w:noProof/>
          <w:shd w:val="clear" w:color="auto" w:fill="FFFFFF"/>
        </w:rPr>
      </w:pPr>
      <w:r w:rsidRPr="00375966">
        <w:rPr>
          <w:noProof/>
          <w:shd w:val="clear" w:color="auto" w:fill="FFFFFF"/>
        </w:rPr>
        <w:t>The prevalence of diabetic retinopathy alongside that of type 1 and type 2 diabetes in the whole CPRD population over the period 2004 to 2014 is displayed below. The prevalence of type 1 diabetes in the entire CPRD population aged 12 and over is  0.4% while the prevalence of type 2 diabetes is 4.39%. The prevalence of diabetic retinopathy is 1.87% while the prevalence of severe diabetic retinopathy is 0.18%</w:t>
      </w:r>
    </w:p>
    <w:p w:rsidR="00375966" w:rsidRPr="00375966" w:rsidRDefault="00375966" w:rsidP="00375966">
      <w:pPr>
        <w:spacing w:line="360" w:lineRule="auto"/>
        <w:rPr>
          <w:rFonts w:ascii="Kalinga" w:hAnsi="Kalinga" w:cs="Kalinga"/>
          <w:noProof/>
          <w:sz w:val="22"/>
          <w:szCs w:val="24"/>
          <w:shd w:val="clear" w:color="auto" w:fill="FFFFFF"/>
        </w:rPr>
      </w:pPr>
    </w:p>
    <w:p w:rsidR="00375966" w:rsidRPr="00375966" w:rsidRDefault="00747AEF" w:rsidP="00375966">
      <w:pPr>
        <w:spacing w:line="360" w:lineRule="auto"/>
        <w:rPr>
          <w:rFonts w:ascii="Kalinga" w:hAnsi="Kalinga" w:cs="Kalinga"/>
          <w:noProof/>
          <w:sz w:val="22"/>
          <w:szCs w:val="24"/>
          <w:shd w:val="clear" w:color="auto" w:fill="FFFFFF"/>
        </w:rPr>
      </w:pPr>
      <w:r>
        <w:rPr>
          <w:rFonts w:ascii="Kalinga" w:hAnsi="Kalinga" w:cs="Kalinga"/>
          <w:noProof/>
          <w:sz w:val="22"/>
          <w:szCs w:val="24"/>
          <w:shd w:val="clear" w:color="auto" w:fill="FFFFFF"/>
        </w:rPr>
        <w:drawing>
          <wp:inline distT="0" distB="0" distL="0" distR="0">
            <wp:extent cx="6120000" cy="2880000"/>
            <wp:effectExtent l="0" t="0" r="14605" b="15875"/>
            <wp:docPr id="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75966" w:rsidRPr="00375966" w:rsidRDefault="00747AEF" w:rsidP="00375966">
      <w:pPr>
        <w:spacing w:line="360" w:lineRule="auto"/>
        <w:rPr>
          <w:rFonts w:ascii="Kalinga" w:hAnsi="Kalinga" w:cs="Kalinga"/>
          <w:noProof/>
          <w:sz w:val="22"/>
          <w:szCs w:val="24"/>
          <w:shd w:val="clear" w:color="auto" w:fill="FFFFFF"/>
        </w:rPr>
      </w:pPr>
      <w:r>
        <w:rPr>
          <w:rFonts w:ascii="Kalinga" w:hAnsi="Kalinga" w:cs="Kalinga"/>
          <w:noProof/>
          <w:sz w:val="22"/>
          <w:szCs w:val="24"/>
          <w:shd w:val="clear" w:color="auto" w:fill="FFFFFF"/>
        </w:rPr>
        <w:drawing>
          <wp:inline distT="0" distB="0" distL="0" distR="0">
            <wp:extent cx="6120000" cy="2880000"/>
            <wp:effectExtent l="0" t="0" r="14605" b="15875"/>
            <wp:docPr id="63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75966" w:rsidRPr="00375966" w:rsidRDefault="00375966" w:rsidP="00E76057">
      <w:pPr>
        <w:rPr>
          <w:noProof/>
          <w:shd w:val="clear" w:color="auto" w:fill="FFFFFF"/>
        </w:rPr>
      </w:pPr>
      <w:bookmarkStart w:id="74" w:name="_Toc426115327"/>
      <w:r w:rsidRPr="00375966">
        <w:rPr>
          <w:noProof/>
          <w:shd w:val="clear" w:color="auto" w:fill="FFFFFF"/>
        </w:rPr>
        <w:t xml:space="preserve">Figure </w:t>
      </w:r>
      <w:r w:rsidR="007767E7" w:rsidRPr="00375966">
        <w:rPr>
          <w:noProof/>
          <w:shd w:val="clear" w:color="auto" w:fill="FFFFFF"/>
        </w:rPr>
        <w:fldChar w:fldCharType="begin"/>
      </w:r>
      <w:r w:rsidRPr="00375966">
        <w:rPr>
          <w:noProof/>
          <w:shd w:val="clear" w:color="auto" w:fill="FFFFFF"/>
        </w:rPr>
        <w:instrText xml:space="preserve"> SEQ Figure \* ARABIC </w:instrText>
      </w:r>
      <w:r w:rsidR="007767E7" w:rsidRPr="00375966">
        <w:rPr>
          <w:noProof/>
          <w:shd w:val="clear" w:color="auto" w:fill="FFFFFF"/>
        </w:rPr>
        <w:fldChar w:fldCharType="separate"/>
      </w:r>
      <w:r w:rsidRPr="00375966">
        <w:rPr>
          <w:noProof/>
          <w:shd w:val="clear" w:color="auto" w:fill="FFFFFF"/>
        </w:rPr>
        <w:t>2</w:t>
      </w:r>
      <w:r w:rsidR="007767E7" w:rsidRPr="00375966">
        <w:rPr>
          <w:noProof/>
          <w:shd w:val="clear" w:color="auto" w:fill="FFFFFF"/>
        </w:rPr>
        <w:fldChar w:fldCharType="end"/>
      </w:r>
      <w:r w:rsidRPr="00375966">
        <w:rPr>
          <w:noProof/>
          <w:shd w:val="clear" w:color="auto" w:fill="FFFFFF"/>
        </w:rPr>
        <w:t>. Prevalence of diabetes and retinopathy in the CPRD</w:t>
      </w:r>
      <w:bookmarkEnd w:id="74"/>
      <w:r w:rsidRPr="00375966">
        <w:rPr>
          <w:noProof/>
          <w:shd w:val="clear" w:color="auto" w:fill="FFFFFF"/>
        </w:rPr>
        <w:t xml:space="preserve">  </w:t>
      </w:r>
    </w:p>
    <w:p w:rsidR="00375966" w:rsidRPr="00375966" w:rsidRDefault="00375966" w:rsidP="00375966">
      <w:pPr>
        <w:spacing w:line="360" w:lineRule="auto"/>
        <w:rPr>
          <w:rFonts w:ascii="Kalinga" w:hAnsi="Kalinga" w:cs="Kalinga"/>
          <w:noProof/>
          <w:sz w:val="6"/>
          <w:szCs w:val="24"/>
          <w:shd w:val="clear" w:color="auto" w:fill="FFFFFF"/>
        </w:rPr>
      </w:pPr>
    </w:p>
    <w:p w:rsidR="00375966" w:rsidRPr="00375966" w:rsidRDefault="00375966" w:rsidP="00E76057">
      <w:pPr>
        <w:rPr>
          <w:noProof/>
          <w:shd w:val="clear" w:color="auto" w:fill="FFFFFF"/>
        </w:rPr>
      </w:pPr>
      <w:r w:rsidRPr="00375966">
        <w:rPr>
          <w:noProof/>
          <w:shd w:val="clear" w:color="auto" w:fill="FFFFFF"/>
        </w:rPr>
        <w:br w:type="page"/>
      </w:r>
    </w:p>
    <w:p w:rsidR="00375966" w:rsidRPr="00375966" w:rsidRDefault="00375966" w:rsidP="002D3799">
      <w:pPr>
        <w:rPr>
          <w:noProof/>
          <w:shd w:val="clear" w:color="auto" w:fill="FFFFFF"/>
        </w:rPr>
      </w:pPr>
      <w:r w:rsidRPr="00375966">
        <w:rPr>
          <w:noProof/>
          <w:shd w:val="clear" w:color="auto" w:fill="FFFFFF"/>
        </w:rPr>
        <w:lastRenderedPageBreak/>
        <w:t xml:space="preserve">The prevalence of diabetic retinopathy appears to rise in tandem with the rising prevalence of type 2 diabetes. The prevalence of severe diabetic retinopathy and type 1 diabetes remain largely static over the study period. </w:t>
      </w:r>
    </w:p>
    <w:p w:rsidR="00375966" w:rsidRPr="00375966" w:rsidRDefault="00375966" w:rsidP="00E76057">
      <w:pPr>
        <w:rPr>
          <w:noProof/>
          <w:shd w:val="clear" w:color="auto" w:fill="FFFFFF"/>
        </w:rPr>
      </w:pPr>
    </w:p>
    <w:p w:rsidR="00375966" w:rsidRPr="00375966" w:rsidRDefault="00747AEF" w:rsidP="00375966">
      <w:pPr>
        <w:spacing w:line="360" w:lineRule="auto"/>
        <w:rPr>
          <w:rFonts w:ascii="Kalinga" w:hAnsi="Kalinga" w:cs="Kalinga"/>
          <w:noProof/>
          <w:sz w:val="22"/>
          <w:szCs w:val="24"/>
          <w:shd w:val="clear" w:color="auto" w:fill="FFFFFF"/>
        </w:rPr>
      </w:pPr>
      <w:r>
        <w:rPr>
          <w:rFonts w:ascii="Kalinga" w:hAnsi="Kalinga" w:cs="Kalinga"/>
          <w:noProof/>
          <w:sz w:val="22"/>
          <w:szCs w:val="24"/>
          <w:shd w:val="clear" w:color="auto" w:fill="FFFFFF"/>
        </w:rPr>
        <w:drawing>
          <wp:inline distT="0" distB="0" distL="0" distR="0">
            <wp:extent cx="6341745" cy="3600000"/>
            <wp:effectExtent l="0" t="0" r="1905" b="635"/>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75966" w:rsidRPr="00375966" w:rsidRDefault="00747AEF" w:rsidP="00375966">
      <w:pPr>
        <w:spacing w:line="360" w:lineRule="auto"/>
        <w:rPr>
          <w:rFonts w:ascii="Kalinga" w:hAnsi="Kalinga" w:cs="Kalinga"/>
          <w:noProof/>
          <w:sz w:val="22"/>
          <w:szCs w:val="24"/>
          <w:shd w:val="clear" w:color="auto" w:fill="FFFFFF"/>
        </w:rPr>
      </w:pPr>
      <w:r>
        <w:rPr>
          <w:rFonts w:ascii="Kalinga" w:hAnsi="Kalinga" w:cs="Kalinga"/>
          <w:noProof/>
          <w:sz w:val="22"/>
          <w:szCs w:val="24"/>
          <w:shd w:val="clear" w:color="auto" w:fill="FFFFFF"/>
        </w:rPr>
        <w:drawing>
          <wp:inline distT="0" distB="0" distL="0" distR="0">
            <wp:extent cx="6341745" cy="3600000"/>
            <wp:effectExtent l="0" t="0" r="1905" b="635"/>
            <wp:docPr id="63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75966" w:rsidRPr="00375966" w:rsidRDefault="00375966" w:rsidP="00E76057">
      <w:pPr>
        <w:rPr>
          <w:noProof/>
          <w:shd w:val="clear" w:color="auto" w:fill="FFFFFF"/>
        </w:rPr>
      </w:pPr>
      <w:bookmarkStart w:id="75" w:name="_Toc426115328"/>
      <w:r w:rsidRPr="00375966">
        <w:rPr>
          <w:noProof/>
          <w:shd w:val="clear" w:color="auto" w:fill="FFFFFF"/>
        </w:rPr>
        <w:t xml:space="preserve">Figure </w:t>
      </w:r>
      <w:r w:rsidR="007767E7" w:rsidRPr="00375966">
        <w:rPr>
          <w:noProof/>
          <w:shd w:val="clear" w:color="auto" w:fill="FFFFFF"/>
        </w:rPr>
        <w:fldChar w:fldCharType="begin"/>
      </w:r>
      <w:r w:rsidRPr="00375966">
        <w:rPr>
          <w:noProof/>
          <w:shd w:val="clear" w:color="auto" w:fill="FFFFFF"/>
        </w:rPr>
        <w:instrText xml:space="preserve"> SEQ Figure \* ARABIC </w:instrText>
      </w:r>
      <w:r w:rsidR="007767E7" w:rsidRPr="00375966">
        <w:rPr>
          <w:noProof/>
          <w:shd w:val="clear" w:color="auto" w:fill="FFFFFF"/>
        </w:rPr>
        <w:fldChar w:fldCharType="separate"/>
      </w:r>
      <w:r w:rsidRPr="00375966">
        <w:rPr>
          <w:noProof/>
          <w:shd w:val="clear" w:color="auto" w:fill="FFFFFF"/>
        </w:rPr>
        <w:t>3</w:t>
      </w:r>
      <w:r w:rsidR="007767E7" w:rsidRPr="00375966">
        <w:rPr>
          <w:noProof/>
          <w:shd w:val="clear" w:color="auto" w:fill="FFFFFF"/>
        </w:rPr>
        <w:fldChar w:fldCharType="end"/>
      </w:r>
      <w:r w:rsidRPr="00375966">
        <w:rPr>
          <w:noProof/>
          <w:shd w:val="clear" w:color="auto" w:fill="FFFFFF"/>
        </w:rPr>
        <w:t>. Prevalence of diabetes and retinopathy in the CPRD 2004-2014</w:t>
      </w:r>
      <w:bookmarkEnd w:id="75"/>
      <w:r w:rsidRPr="00375966">
        <w:rPr>
          <w:noProof/>
          <w:shd w:val="clear" w:color="auto" w:fill="FFFFFF"/>
        </w:rPr>
        <w:br w:type="page"/>
      </w:r>
    </w:p>
    <w:p w:rsidR="002D3799" w:rsidRDefault="002D3799" w:rsidP="002D3799">
      <w:pPr>
        <w:rPr>
          <w:noProof/>
          <w:shd w:val="clear" w:color="auto" w:fill="FFFFFF"/>
        </w:rPr>
      </w:pPr>
    </w:p>
    <w:p w:rsidR="00375966" w:rsidRPr="00375966" w:rsidRDefault="00375966" w:rsidP="00D0104E">
      <w:pPr>
        <w:pStyle w:val="Heading5"/>
        <w:rPr>
          <w:noProof/>
          <w:shd w:val="clear" w:color="auto" w:fill="FFFFFF"/>
        </w:rPr>
      </w:pPr>
      <w:r w:rsidRPr="00375966">
        <w:rPr>
          <w:noProof/>
          <w:shd w:val="clear" w:color="auto" w:fill="FFFFFF"/>
        </w:rPr>
        <w:t>By Gender</w:t>
      </w:r>
    </w:p>
    <w:p w:rsidR="00375966" w:rsidRPr="00375966" w:rsidRDefault="00375966" w:rsidP="002D3799">
      <w:pPr>
        <w:rPr>
          <w:noProof/>
          <w:shd w:val="clear" w:color="auto" w:fill="FFFFFF"/>
        </w:rPr>
      </w:pPr>
      <w:r w:rsidRPr="00375966">
        <w:rPr>
          <w:noProof/>
          <w:shd w:val="clear" w:color="auto" w:fill="FFFFFF"/>
        </w:rPr>
        <w:t xml:space="preserve">The overall prevalence of both diabetes and diabetic retinopathy is consistently higher in males compared to females. </w:t>
      </w:r>
    </w:p>
    <w:p w:rsidR="00375966" w:rsidRPr="00375966" w:rsidRDefault="00747AEF" w:rsidP="00375966">
      <w:pPr>
        <w:spacing w:line="360" w:lineRule="auto"/>
        <w:rPr>
          <w:rFonts w:ascii="Kalinga" w:hAnsi="Kalinga" w:cs="Kalinga"/>
          <w:noProof/>
          <w:sz w:val="22"/>
          <w:szCs w:val="24"/>
          <w:shd w:val="clear" w:color="auto" w:fill="FFFFFF"/>
        </w:rPr>
      </w:pPr>
      <w:r>
        <w:rPr>
          <w:rFonts w:ascii="Kalinga" w:hAnsi="Kalinga" w:cs="Kalinga"/>
          <w:noProof/>
          <w:sz w:val="22"/>
          <w:szCs w:val="24"/>
          <w:shd w:val="clear" w:color="auto" w:fill="FFFFFF"/>
        </w:rPr>
        <w:drawing>
          <wp:inline distT="0" distB="0" distL="0" distR="0">
            <wp:extent cx="6120000" cy="2520000"/>
            <wp:effectExtent l="0" t="0" r="14605" b="13970"/>
            <wp:docPr id="6"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75966" w:rsidRPr="00375966" w:rsidRDefault="00747AEF" w:rsidP="00375966">
      <w:pPr>
        <w:spacing w:line="360" w:lineRule="auto"/>
        <w:rPr>
          <w:rFonts w:ascii="Kalinga" w:hAnsi="Kalinga" w:cs="Kalinga"/>
          <w:noProof/>
          <w:sz w:val="22"/>
          <w:szCs w:val="24"/>
          <w:shd w:val="clear" w:color="auto" w:fill="FFFFFF"/>
        </w:rPr>
      </w:pPr>
      <w:r>
        <w:rPr>
          <w:rFonts w:ascii="Kalinga" w:hAnsi="Kalinga" w:cs="Kalinga"/>
          <w:noProof/>
          <w:sz w:val="22"/>
          <w:szCs w:val="24"/>
          <w:shd w:val="clear" w:color="auto" w:fill="FFFFFF"/>
        </w:rPr>
        <w:drawing>
          <wp:inline distT="0" distB="0" distL="0" distR="0">
            <wp:extent cx="6120000" cy="2520000"/>
            <wp:effectExtent l="0" t="0" r="14605" b="13970"/>
            <wp:docPr id="64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75966" w:rsidRPr="00375966" w:rsidRDefault="00375966" w:rsidP="00E76057">
      <w:pPr>
        <w:rPr>
          <w:noProof/>
          <w:shd w:val="clear" w:color="auto" w:fill="FFFFFF"/>
        </w:rPr>
      </w:pPr>
      <w:bookmarkStart w:id="76" w:name="_Toc426115329"/>
      <w:r w:rsidRPr="00375966">
        <w:rPr>
          <w:noProof/>
          <w:shd w:val="clear" w:color="auto" w:fill="FFFFFF"/>
        </w:rPr>
        <w:t xml:space="preserve">Figure </w:t>
      </w:r>
      <w:r w:rsidR="007767E7" w:rsidRPr="00375966">
        <w:rPr>
          <w:noProof/>
          <w:shd w:val="clear" w:color="auto" w:fill="FFFFFF"/>
        </w:rPr>
        <w:fldChar w:fldCharType="begin"/>
      </w:r>
      <w:r w:rsidRPr="00375966">
        <w:rPr>
          <w:noProof/>
          <w:shd w:val="clear" w:color="auto" w:fill="FFFFFF"/>
        </w:rPr>
        <w:instrText xml:space="preserve"> SEQ Figure \* ARABIC </w:instrText>
      </w:r>
      <w:r w:rsidR="007767E7" w:rsidRPr="00375966">
        <w:rPr>
          <w:noProof/>
          <w:shd w:val="clear" w:color="auto" w:fill="FFFFFF"/>
        </w:rPr>
        <w:fldChar w:fldCharType="separate"/>
      </w:r>
      <w:r w:rsidRPr="00375966">
        <w:rPr>
          <w:noProof/>
          <w:shd w:val="clear" w:color="auto" w:fill="FFFFFF"/>
        </w:rPr>
        <w:t>4</w:t>
      </w:r>
      <w:r w:rsidR="007767E7" w:rsidRPr="00375966">
        <w:rPr>
          <w:noProof/>
          <w:shd w:val="clear" w:color="auto" w:fill="FFFFFF"/>
        </w:rPr>
        <w:fldChar w:fldCharType="end"/>
      </w:r>
      <w:r w:rsidRPr="00375966">
        <w:rPr>
          <w:noProof/>
          <w:shd w:val="clear" w:color="auto" w:fill="FFFFFF"/>
        </w:rPr>
        <w:t>. Prevalence of diabetes and retinopathy in the CPRD by gender</w:t>
      </w:r>
      <w:bookmarkEnd w:id="76"/>
    </w:p>
    <w:p w:rsidR="00375966" w:rsidRPr="00375966" w:rsidRDefault="00375966" w:rsidP="002D3799">
      <w:pPr>
        <w:rPr>
          <w:noProof/>
          <w:shd w:val="clear" w:color="auto" w:fill="FFFFFF"/>
        </w:rPr>
      </w:pPr>
    </w:p>
    <w:p w:rsidR="00375966" w:rsidRPr="00375966" w:rsidRDefault="00375966" w:rsidP="002D3799">
      <w:pPr>
        <w:rPr>
          <w:noProof/>
          <w:shd w:val="clear" w:color="auto" w:fill="FFFFFF"/>
        </w:rPr>
      </w:pPr>
      <w:r w:rsidRPr="00375966">
        <w:rPr>
          <w:noProof/>
          <w:shd w:val="clear" w:color="auto" w:fill="FFFFFF"/>
        </w:rPr>
        <w:t>When examined separately by gender, the prevalence of both type 1 and type 2 diabetes and diabetic retinopathy is lower for women in all years compared to men, with the gap widening from 2009 onwards. The same trend holds true for both overall retinopathy and severe retinopathy.</w:t>
      </w:r>
    </w:p>
    <w:p w:rsidR="00375966" w:rsidRPr="00375966" w:rsidRDefault="00375966" w:rsidP="00E76057">
      <w:pPr>
        <w:rPr>
          <w:noProof/>
          <w:shd w:val="clear" w:color="auto" w:fill="FFFFFF"/>
        </w:rPr>
      </w:pPr>
    </w:p>
    <w:p w:rsidR="00375966" w:rsidRPr="00375966" w:rsidRDefault="00747AEF" w:rsidP="00375966">
      <w:pPr>
        <w:spacing w:line="360" w:lineRule="auto"/>
        <w:rPr>
          <w:rFonts w:ascii="Kalinga" w:hAnsi="Kalinga" w:cs="Kalinga"/>
          <w:noProof/>
          <w:sz w:val="22"/>
          <w:szCs w:val="24"/>
          <w:shd w:val="clear" w:color="auto" w:fill="FFFFFF"/>
        </w:rPr>
      </w:pPr>
      <w:r>
        <w:rPr>
          <w:rFonts w:ascii="Kalinga" w:hAnsi="Kalinga" w:cs="Kalinga"/>
          <w:noProof/>
          <w:sz w:val="22"/>
          <w:szCs w:val="24"/>
          <w:shd w:val="clear" w:color="auto" w:fill="FFFFFF"/>
        </w:rPr>
        <w:lastRenderedPageBreak/>
        <w:drawing>
          <wp:inline distT="0" distB="0" distL="0" distR="0">
            <wp:extent cx="6120000" cy="2880000"/>
            <wp:effectExtent l="0" t="0" r="14605" b="15875"/>
            <wp:docPr id="8"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75966" w:rsidRPr="00375966" w:rsidRDefault="00747AEF" w:rsidP="00375966">
      <w:pPr>
        <w:spacing w:line="360" w:lineRule="auto"/>
        <w:rPr>
          <w:rFonts w:ascii="Kalinga" w:hAnsi="Kalinga" w:cs="Kalinga"/>
          <w:noProof/>
          <w:sz w:val="22"/>
          <w:szCs w:val="24"/>
          <w:shd w:val="clear" w:color="auto" w:fill="FFFFFF"/>
        </w:rPr>
      </w:pPr>
      <w:r>
        <w:rPr>
          <w:rFonts w:ascii="Kalinga" w:hAnsi="Kalinga" w:cs="Kalinga"/>
          <w:noProof/>
          <w:sz w:val="22"/>
          <w:szCs w:val="24"/>
          <w:shd w:val="clear" w:color="auto" w:fill="FFFFFF"/>
        </w:rPr>
        <w:drawing>
          <wp:inline distT="0" distB="0" distL="0" distR="0">
            <wp:extent cx="6120000" cy="2880000"/>
            <wp:effectExtent l="0" t="0" r="14605" b="15875"/>
            <wp:docPr id="643"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75966" w:rsidRPr="00375966" w:rsidRDefault="00375966" w:rsidP="00E76057">
      <w:pPr>
        <w:rPr>
          <w:noProof/>
          <w:shd w:val="clear" w:color="auto" w:fill="FFFFFF"/>
        </w:rPr>
      </w:pPr>
      <w:bookmarkStart w:id="77" w:name="_Toc426115330"/>
      <w:r w:rsidRPr="00375966">
        <w:rPr>
          <w:noProof/>
          <w:shd w:val="clear" w:color="auto" w:fill="FFFFFF"/>
        </w:rPr>
        <w:t xml:space="preserve">Figure </w:t>
      </w:r>
      <w:r w:rsidR="007767E7" w:rsidRPr="00375966">
        <w:rPr>
          <w:noProof/>
          <w:shd w:val="clear" w:color="auto" w:fill="FFFFFF"/>
        </w:rPr>
        <w:fldChar w:fldCharType="begin"/>
      </w:r>
      <w:r w:rsidRPr="00375966">
        <w:rPr>
          <w:noProof/>
          <w:shd w:val="clear" w:color="auto" w:fill="FFFFFF"/>
        </w:rPr>
        <w:instrText xml:space="preserve"> SEQ Figure \* ARABIC </w:instrText>
      </w:r>
      <w:r w:rsidR="007767E7" w:rsidRPr="00375966">
        <w:rPr>
          <w:noProof/>
          <w:shd w:val="clear" w:color="auto" w:fill="FFFFFF"/>
        </w:rPr>
        <w:fldChar w:fldCharType="separate"/>
      </w:r>
      <w:r w:rsidRPr="00375966">
        <w:rPr>
          <w:noProof/>
          <w:shd w:val="clear" w:color="auto" w:fill="FFFFFF"/>
        </w:rPr>
        <w:t>5</w:t>
      </w:r>
      <w:r w:rsidR="007767E7" w:rsidRPr="00375966">
        <w:rPr>
          <w:noProof/>
          <w:shd w:val="clear" w:color="auto" w:fill="FFFFFF"/>
        </w:rPr>
        <w:fldChar w:fldCharType="end"/>
      </w:r>
      <w:r w:rsidRPr="00375966">
        <w:rPr>
          <w:noProof/>
          <w:shd w:val="clear" w:color="auto" w:fill="FFFFFF"/>
        </w:rPr>
        <w:t>. Prevalence of all retinopathy in the CPRD 2004-2014 by gender</w:t>
      </w:r>
      <w:bookmarkEnd w:id="77"/>
    </w:p>
    <w:p w:rsidR="00375966" w:rsidRPr="00375966" w:rsidRDefault="00375966" w:rsidP="00E76057">
      <w:pPr>
        <w:rPr>
          <w:noProof/>
          <w:sz w:val="22"/>
          <w:szCs w:val="24"/>
          <w:shd w:val="clear" w:color="auto" w:fill="FFFFFF"/>
        </w:rPr>
      </w:pPr>
    </w:p>
    <w:p w:rsidR="00375966" w:rsidRPr="00375966" w:rsidRDefault="00747AEF" w:rsidP="00375966">
      <w:pPr>
        <w:spacing w:line="360" w:lineRule="auto"/>
        <w:rPr>
          <w:rFonts w:ascii="Kalinga" w:hAnsi="Kalinga" w:cs="Kalinga"/>
          <w:noProof/>
          <w:sz w:val="22"/>
          <w:szCs w:val="24"/>
          <w:shd w:val="clear" w:color="auto" w:fill="FFFFFF"/>
        </w:rPr>
      </w:pPr>
      <w:r>
        <w:rPr>
          <w:rFonts w:ascii="Kalinga" w:hAnsi="Kalinga" w:cs="Kalinga"/>
          <w:noProof/>
          <w:sz w:val="22"/>
          <w:szCs w:val="24"/>
          <w:shd w:val="clear" w:color="auto" w:fill="FFFFFF"/>
        </w:rPr>
        <w:lastRenderedPageBreak/>
        <w:drawing>
          <wp:inline distT="0" distB="0" distL="0" distR="0">
            <wp:extent cx="6120000" cy="2520000"/>
            <wp:effectExtent l="0" t="0" r="14605" b="13970"/>
            <wp:docPr id="10"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75966" w:rsidRPr="00375966" w:rsidRDefault="00747AEF" w:rsidP="00375966">
      <w:pPr>
        <w:spacing w:line="360" w:lineRule="auto"/>
        <w:rPr>
          <w:rFonts w:ascii="Kalinga" w:hAnsi="Kalinga" w:cs="Kalinga"/>
          <w:noProof/>
          <w:sz w:val="22"/>
          <w:szCs w:val="24"/>
          <w:shd w:val="clear" w:color="auto" w:fill="FFFFFF"/>
        </w:rPr>
      </w:pPr>
      <w:r>
        <w:rPr>
          <w:rFonts w:ascii="Kalinga" w:hAnsi="Kalinga" w:cs="Kalinga"/>
          <w:noProof/>
          <w:sz w:val="22"/>
          <w:szCs w:val="24"/>
          <w:shd w:val="clear" w:color="auto" w:fill="FFFFFF"/>
        </w:rPr>
        <w:drawing>
          <wp:inline distT="0" distB="0" distL="0" distR="0">
            <wp:extent cx="6120000" cy="2520000"/>
            <wp:effectExtent l="0" t="0" r="14605" b="13970"/>
            <wp:docPr id="645"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75966" w:rsidRPr="00375966" w:rsidRDefault="00375966" w:rsidP="00E76057">
      <w:pPr>
        <w:rPr>
          <w:noProof/>
          <w:shd w:val="clear" w:color="auto" w:fill="FFFFFF"/>
        </w:rPr>
      </w:pPr>
      <w:bookmarkStart w:id="78" w:name="_Toc426115331"/>
      <w:r w:rsidRPr="00375966">
        <w:rPr>
          <w:noProof/>
          <w:shd w:val="clear" w:color="auto" w:fill="FFFFFF"/>
        </w:rPr>
        <w:t xml:space="preserve">Figure </w:t>
      </w:r>
      <w:r w:rsidR="007767E7" w:rsidRPr="00375966">
        <w:rPr>
          <w:noProof/>
          <w:shd w:val="clear" w:color="auto" w:fill="FFFFFF"/>
        </w:rPr>
        <w:fldChar w:fldCharType="begin"/>
      </w:r>
      <w:r w:rsidRPr="00375966">
        <w:rPr>
          <w:noProof/>
          <w:shd w:val="clear" w:color="auto" w:fill="FFFFFF"/>
        </w:rPr>
        <w:instrText xml:space="preserve"> SEQ Figure \* ARABIC </w:instrText>
      </w:r>
      <w:r w:rsidR="007767E7" w:rsidRPr="00375966">
        <w:rPr>
          <w:noProof/>
          <w:shd w:val="clear" w:color="auto" w:fill="FFFFFF"/>
        </w:rPr>
        <w:fldChar w:fldCharType="separate"/>
      </w:r>
      <w:r w:rsidRPr="00375966">
        <w:rPr>
          <w:noProof/>
          <w:shd w:val="clear" w:color="auto" w:fill="FFFFFF"/>
        </w:rPr>
        <w:t>6</w:t>
      </w:r>
      <w:r w:rsidR="007767E7" w:rsidRPr="00375966">
        <w:rPr>
          <w:noProof/>
          <w:shd w:val="clear" w:color="auto" w:fill="FFFFFF"/>
        </w:rPr>
        <w:fldChar w:fldCharType="end"/>
      </w:r>
      <w:r w:rsidRPr="00375966">
        <w:rPr>
          <w:noProof/>
          <w:shd w:val="clear" w:color="auto" w:fill="FFFFFF"/>
        </w:rPr>
        <w:t>. Prevalence of severe retinopathy in the CPRD 2004-2014 by gender</w:t>
      </w:r>
      <w:bookmarkEnd w:id="78"/>
    </w:p>
    <w:p w:rsidR="00375966" w:rsidRPr="00375966" w:rsidRDefault="00375966" w:rsidP="00E76057">
      <w:pPr>
        <w:rPr>
          <w:noProof/>
          <w:sz w:val="10"/>
          <w:szCs w:val="24"/>
          <w:shd w:val="clear" w:color="auto" w:fill="FFFFFF"/>
        </w:rPr>
      </w:pPr>
    </w:p>
    <w:p w:rsidR="00375966" w:rsidRPr="00375966" w:rsidRDefault="00747AEF" w:rsidP="00375966">
      <w:pPr>
        <w:rPr>
          <w:rFonts w:ascii="Kalinga" w:hAnsi="Kalinga" w:cs="Kalinga"/>
          <w:b/>
          <w:i/>
          <w:iCs/>
          <w:noProof/>
          <w:sz w:val="18"/>
          <w:szCs w:val="18"/>
          <w:shd w:val="clear" w:color="auto" w:fill="FFFFFF"/>
        </w:rPr>
      </w:pPr>
      <w:r>
        <w:rPr>
          <w:rFonts w:ascii="Kalinga" w:hAnsi="Kalinga" w:cs="Kalinga"/>
          <w:b/>
          <w:i/>
          <w:iCs/>
          <w:noProof/>
          <w:sz w:val="18"/>
          <w:szCs w:val="18"/>
          <w:shd w:val="clear" w:color="auto" w:fill="FFFFFF"/>
        </w:rPr>
        <w:drawing>
          <wp:inline distT="0" distB="0" distL="0" distR="0">
            <wp:extent cx="6120000" cy="2520000"/>
            <wp:effectExtent l="0" t="0" r="14605" b="13970"/>
            <wp:docPr id="12"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75966" w:rsidRPr="00375966" w:rsidRDefault="00747AEF" w:rsidP="00375966">
      <w:pPr>
        <w:rPr>
          <w:rFonts w:ascii="Kalinga" w:hAnsi="Kalinga" w:cs="Kalinga"/>
          <w:b/>
          <w:i/>
          <w:iCs/>
          <w:noProof/>
          <w:sz w:val="18"/>
          <w:szCs w:val="18"/>
          <w:shd w:val="clear" w:color="auto" w:fill="FFFFFF"/>
        </w:rPr>
      </w:pPr>
      <w:r>
        <w:rPr>
          <w:rFonts w:ascii="Kalinga" w:hAnsi="Kalinga" w:cs="Kalinga"/>
          <w:b/>
          <w:i/>
          <w:iCs/>
          <w:noProof/>
          <w:sz w:val="18"/>
          <w:szCs w:val="18"/>
          <w:shd w:val="clear" w:color="auto" w:fill="FFFFFF"/>
        </w:rPr>
        <w:lastRenderedPageBreak/>
        <w:drawing>
          <wp:inline distT="0" distB="0" distL="0" distR="0">
            <wp:extent cx="6120000" cy="2520000"/>
            <wp:effectExtent l="0" t="0" r="14605" b="13970"/>
            <wp:docPr id="647"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75966" w:rsidRPr="00375966" w:rsidRDefault="00375966" w:rsidP="00E76057">
      <w:pPr>
        <w:rPr>
          <w:noProof/>
          <w:shd w:val="clear" w:color="auto" w:fill="FFFFFF"/>
        </w:rPr>
      </w:pPr>
      <w:bookmarkStart w:id="79" w:name="_Toc426115332"/>
      <w:r w:rsidRPr="00375966">
        <w:rPr>
          <w:noProof/>
          <w:shd w:val="clear" w:color="auto" w:fill="FFFFFF"/>
        </w:rPr>
        <w:t xml:space="preserve">Figure </w:t>
      </w:r>
      <w:r w:rsidR="007767E7" w:rsidRPr="00375966">
        <w:rPr>
          <w:noProof/>
          <w:shd w:val="clear" w:color="auto" w:fill="FFFFFF"/>
        </w:rPr>
        <w:fldChar w:fldCharType="begin"/>
      </w:r>
      <w:r w:rsidRPr="00375966">
        <w:rPr>
          <w:noProof/>
          <w:shd w:val="clear" w:color="auto" w:fill="FFFFFF"/>
        </w:rPr>
        <w:instrText xml:space="preserve"> SEQ Figure \* ARABIC </w:instrText>
      </w:r>
      <w:r w:rsidR="007767E7" w:rsidRPr="00375966">
        <w:rPr>
          <w:noProof/>
          <w:shd w:val="clear" w:color="auto" w:fill="FFFFFF"/>
        </w:rPr>
        <w:fldChar w:fldCharType="separate"/>
      </w:r>
      <w:r w:rsidRPr="00375966">
        <w:rPr>
          <w:noProof/>
          <w:shd w:val="clear" w:color="auto" w:fill="FFFFFF"/>
        </w:rPr>
        <w:t>7</w:t>
      </w:r>
      <w:r w:rsidR="007767E7" w:rsidRPr="00375966">
        <w:rPr>
          <w:noProof/>
          <w:shd w:val="clear" w:color="auto" w:fill="FFFFFF"/>
        </w:rPr>
        <w:fldChar w:fldCharType="end"/>
      </w:r>
      <w:r w:rsidRPr="00375966">
        <w:rPr>
          <w:noProof/>
          <w:shd w:val="clear" w:color="auto" w:fill="FFFFFF"/>
        </w:rPr>
        <w:t>. Prevalence of type 2 diabetes in the CPRD 2004-2014 by gender</w:t>
      </w:r>
      <w:bookmarkEnd w:id="79"/>
    </w:p>
    <w:p w:rsidR="00375966" w:rsidRPr="00375966" w:rsidRDefault="00747AEF" w:rsidP="00375966">
      <w:pPr>
        <w:rPr>
          <w:rFonts w:ascii="Kalinga" w:hAnsi="Kalinga" w:cs="Kalinga"/>
          <w:b/>
          <w:i/>
          <w:iCs/>
          <w:noProof/>
          <w:sz w:val="18"/>
          <w:szCs w:val="18"/>
          <w:shd w:val="clear" w:color="auto" w:fill="FFFFFF"/>
        </w:rPr>
      </w:pPr>
      <w:r>
        <w:rPr>
          <w:rFonts w:ascii="Kalinga" w:hAnsi="Kalinga" w:cs="Kalinga"/>
          <w:b/>
          <w:i/>
          <w:iCs/>
          <w:noProof/>
          <w:sz w:val="18"/>
          <w:szCs w:val="18"/>
          <w:shd w:val="clear" w:color="auto" w:fill="FFFFFF"/>
        </w:rPr>
        <w:drawing>
          <wp:inline distT="0" distB="0" distL="0" distR="0">
            <wp:extent cx="6120000" cy="2520000"/>
            <wp:effectExtent l="0" t="0" r="14605" b="13970"/>
            <wp:docPr id="14"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75966" w:rsidRPr="00375966" w:rsidRDefault="00747AEF" w:rsidP="00375966">
      <w:pPr>
        <w:rPr>
          <w:rFonts w:ascii="Kalinga" w:hAnsi="Kalinga" w:cs="Kalinga"/>
          <w:b/>
          <w:i/>
          <w:iCs/>
          <w:noProof/>
          <w:sz w:val="18"/>
          <w:szCs w:val="18"/>
          <w:shd w:val="clear" w:color="auto" w:fill="FFFFFF"/>
        </w:rPr>
      </w:pPr>
      <w:r>
        <w:rPr>
          <w:rFonts w:ascii="Kalinga" w:hAnsi="Kalinga" w:cs="Kalinga"/>
          <w:b/>
          <w:i/>
          <w:iCs/>
          <w:noProof/>
          <w:sz w:val="18"/>
          <w:szCs w:val="18"/>
          <w:shd w:val="clear" w:color="auto" w:fill="FFFFFF"/>
        </w:rPr>
        <w:drawing>
          <wp:inline distT="0" distB="0" distL="0" distR="0">
            <wp:extent cx="6120000" cy="2520000"/>
            <wp:effectExtent l="0" t="0" r="14605" b="13970"/>
            <wp:docPr id="649"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D3799" w:rsidRDefault="00375966" w:rsidP="00E76057">
      <w:pPr>
        <w:rPr>
          <w:noProof/>
          <w:shd w:val="clear" w:color="auto" w:fill="FFFFFF"/>
        </w:rPr>
      </w:pPr>
      <w:bookmarkStart w:id="80" w:name="_Toc426115333"/>
      <w:r w:rsidRPr="00375966">
        <w:rPr>
          <w:noProof/>
          <w:shd w:val="clear" w:color="auto" w:fill="FFFFFF"/>
        </w:rPr>
        <w:t xml:space="preserve">Figure </w:t>
      </w:r>
      <w:r w:rsidR="007767E7" w:rsidRPr="00375966">
        <w:rPr>
          <w:noProof/>
          <w:shd w:val="clear" w:color="auto" w:fill="FFFFFF"/>
        </w:rPr>
        <w:fldChar w:fldCharType="begin"/>
      </w:r>
      <w:r w:rsidRPr="00375966">
        <w:rPr>
          <w:noProof/>
          <w:shd w:val="clear" w:color="auto" w:fill="FFFFFF"/>
        </w:rPr>
        <w:instrText xml:space="preserve"> SEQ Figure \* ARABIC </w:instrText>
      </w:r>
      <w:r w:rsidR="007767E7" w:rsidRPr="00375966">
        <w:rPr>
          <w:noProof/>
          <w:shd w:val="clear" w:color="auto" w:fill="FFFFFF"/>
        </w:rPr>
        <w:fldChar w:fldCharType="separate"/>
      </w:r>
      <w:r w:rsidRPr="00375966">
        <w:rPr>
          <w:noProof/>
          <w:shd w:val="clear" w:color="auto" w:fill="FFFFFF"/>
        </w:rPr>
        <w:t>8</w:t>
      </w:r>
      <w:r w:rsidR="007767E7" w:rsidRPr="00375966">
        <w:rPr>
          <w:noProof/>
          <w:shd w:val="clear" w:color="auto" w:fill="FFFFFF"/>
        </w:rPr>
        <w:fldChar w:fldCharType="end"/>
      </w:r>
      <w:r w:rsidRPr="00375966">
        <w:rPr>
          <w:noProof/>
          <w:shd w:val="clear" w:color="auto" w:fill="FFFFFF"/>
        </w:rPr>
        <w:t>. Prevalence of type 1 diabetes in the CPRD 2004-2014 by gender</w:t>
      </w:r>
      <w:bookmarkEnd w:id="80"/>
    </w:p>
    <w:p w:rsidR="00375966" w:rsidRPr="00375966" w:rsidRDefault="00375966" w:rsidP="00E76057">
      <w:pPr>
        <w:rPr>
          <w:noProof/>
          <w:sz w:val="24"/>
          <w:shd w:val="clear" w:color="auto" w:fill="FFFFFF"/>
        </w:rPr>
      </w:pPr>
      <w:r w:rsidRPr="00375966">
        <w:rPr>
          <w:noProof/>
          <w:shd w:val="clear" w:color="auto" w:fill="FFFFFF"/>
        </w:rPr>
        <w:br w:type="page"/>
      </w:r>
    </w:p>
    <w:p w:rsidR="00375966" w:rsidRPr="00375966" w:rsidRDefault="00375966" w:rsidP="00D0104E">
      <w:pPr>
        <w:pStyle w:val="Heading5"/>
        <w:rPr>
          <w:noProof/>
          <w:shd w:val="clear" w:color="auto" w:fill="FFFFFF"/>
        </w:rPr>
      </w:pPr>
      <w:r w:rsidRPr="00375966">
        <w:rPr>
          <w:noProof/>
          <w:shd w:val="clear" w:color="auto" w:fill="FFFFFF"/>
        </w:rPr>
        <w:lastRenderedPageBreak/>
        <w:t>By Age group</w:t>
      </w:r>
    </w:p>
    <w:p w:rsidR="00375966" w:rsidRPr="00375966" w:rsidRDefault="00375966" w:rsidP="002D3799">
      <w:pPr>
        <w:rPr>
          <w:noProof/>
          <w:shd w:val="clear" w:color="auto" w:fill="FFFFFF"/>
        </w:rPr>
      </w:pPr>
      <w:r w:rsidRPr="00375966">
        <w:rPr>
          <w:noProof/>
          <w:shd w:val="clear" w:color="auto" w:fill="FFFFFF"/>
        </w:rPr>
        <w:t>After splitting the population into ten year age bands, there is a clear trend towards increasing prevalence both over time and with increasing age. The increase in prevalence of retinopathy over time is most pronounced for individuals aged 55 and over. The same trend is apparent for severe diabetic retinopathy.Examining trends in the prevalence of type 2 diabetes by age group and time period, there is a slight increase in prevalence over time, which is most pronounced in the oldest age groups.</w:t>
      </w:r>
    </w:p>
    <w:p w:rsidR="00375966" w:rsidRPr="00375966" w:rsidRDefault="00375966" w:rsidP="00375966">
      <w:pPr>
        <w:rPr>
          <w:rFonts w:ascii="Kalinga" w:hAnsi="Kalinga" w:cs="Kalinga"/>
          <w:b/>
          <w:i/>
          <w:iCs/>
          <w:noProof/>
          <w:sz w:val="18"/>
          <w:szCs w:val="18"/>
          <w:shd w:val="clear" w:color="auto" w:fill="FFFFFF"/>
        </w:rPr>
      </w:pPr>
      <w:r w:rsidRPr="00375966">
        <w:rPr>
          <w:rFonts w:ascii="Kalinga" w:hAnsi="Kalinga" w:cs="Kalinga"/>
          <w:b/>
          <w:i/>
          <w:iCs/>
          <w:noProof/>
          <w:sz w:val="18"/>
          <w:szCs w:val="18"/>
          <w:shd w:val="clear" w:color="auto" w:fill="FFFFFF"/>
        </w:rPr>
        <w:drawing>
          <wp:inline distT="0" distB="0" distL="0" distR="0">
            <wp:extent cx="5342709" cy="6399770"/>
            <wp:effectExtent l="0" t="0" r="0" b="1270"/>
            <wp:docPr id="65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364886" cy="6426335"/>
                    </a:xfrm>
                    <a:prstGeom prst="rect">
                      <a:avLst/>
                    </a:prstGeom>
                  </pic:spPr>
                </pic:pic>
              </a:graphicData>
            </a:graphic>
          </wp:inline>
        </w:drawing>
      </w:r>
    </w:p>
    <w:p w:rsidR="002D3799" w:rsidRDefault="00375966" w:rsidP="00E76057">
      <w:pPr>
        <w:rPr>
          <w:noProof/>
          <w:shd w:val="clear" w:color="auto" w:fill="FFFFFF"/>
        </w:rPr>
      </w:pPr>
      <w:bookmarkStart w:id="81" w:name="_Toc426115334"/>
      <w:r w:rsidRPr="00375966">
        <w:rPr>
          <w:noProof/>
          <w:shd w:val="clear" w:color="auto" w:fill="FFFFFF"/>
        </w:rPr>
        <w:t xml:space="preserve">Figure </w:t>
      </w:r>
      <w:r w:rsidR="007767E7" w:rsidRPr="00375966">
        <w:rPr>
          <w:noProof/>
          <w:shd w:val="clear" w:color="auto" w:fill="FFFFFF"/>
        </w:rPr>
        <w:fldChar w:fldCharType="begin"/>
      </w:r>
      <w:r w:rsidRPr="00375966">
        <w:rPr>
          <w:noProof/>
          <w:shd w:val="clear" w:color="auto" w:fill="FFFFFF"/>
        </w:rPr>
        <w:instrText xml:space="preserve"> SEQ Figure \* ARABIC </w:instrText>
      </w:r>
      <w:r w:rsidR="007767E7" w:rsidRPr="00375966">
        <w:rPr>
          <w:noProof/>
          <w:shd w:val="clear" w:color="auto" w:fill="FFFFFF"/>
        </w:rPr>
        <w:fldChar w:fldCharType="separate"/>
      </w:r>
      <w:r w:rsidRPr="00375966">
        <w:rPr>
          <w:noProof/>
          <w:shd w:val="clear" w:color="auto" w:fill="FFFFFF"/>
        </w:rPr>
        <w:t>9</w:t>
      </w:r>
      <w:r w:rsidR="007767E7" w:rsidRPr="00375966">
        <w:rPr>
          <w:noProof/>
          <w:shd w:val="clear" w:color="auto" w:fill="FFFFFF"/>
        </w:rPr>
        <w:fldChar w:fldCharType="end"/>
      </w:r>
      <w:r w:rsidRPr="00375966">
        <w:rPr>
          <w:noProof/>
          <w:shd w:val="clear" w:color="auto" w:fill="FFFFFF"/>
        </w:rPr>
        <w:t>. Prevalence of diabetes melltus and retinopathy in the CPRD 2004-2014 by age group</w:t>
      </w:r>
      <w:bookmarkEnd w:id="81"/>
    </w:p>
    <w:p w:rsidR="00375966" w:rsidRPr="00375966" w:rsidRDefault="00375966" w:rsidP="00E76057">
      <w:pPr>
        <w:rPr>
          <w:noProof/>
          <w:sz w:val="24"/>
          <w:shd w:val="clear" w:color="auto" w:fill="FFFFFF"/>
        </w:rPr>
      </w:pPr>
      <w:r w:rsidRPr="00375966">
        <w:rPr>
          <w:noProof/>
          <w:shd w:val="clear" w:color="auto" w:fill="FFFFFF"/>
        </w:rPr>
        <w:br w:type="page"/>
      </w:r>
    </w:p>
    <w:p w:rsidR="00375966" w:rsidRPr="00375966" w:rsidRDefault="00375966" w:rsidP="00D0104E">
      <w:pPr>
        <w:pStyle w:val="Heading5"/>
        <w:rPr>
          <w:noProof/>
          <w:shd w:val="clear" w:color="auto" w:fill="FFFFFF"/>
        </w:rPr>
      </w:pPr>
      <w:r w:rsidRPr="00375966">
        <w:rPr>
          <w:noProof/>
          <w:shd w:val="clear" w:color="auto" w:fill="FFFFFF"/>
        </w:rPr>
        <w:lastRenderedPageBreak/>
        <w:t>By Ethnic Group</w:t>
      </w:r>
    </w:p>
    <w:p w:rsidR="00375966" w:rsidRPr="00375966" w:rsidRDefault="00375966" w:rsidP="002D3799">
      <w:pPr>
        <w:rPr>
          <w:noProof/>
          <w:shd w:val="clear" w:color="auto" w:fill="FFFFFF"/>
        </w:rPr>
      </w:pPr>
      <w:r w:rsidRPr="00375966">
        <w:rPr>
          <w:noProof/>
          <w:shd w:val="clear" w:color="auto" w:fill="FFFFFF"/>
        </w:rPr>
        <w:t>By ethnic group, the prevalence of type 2 diabetes and retinopathy is highest in the South Asian group while prevalence of type 1 diabetes is highest in the White group.</w:t>
      </w:r>
    </w:p>
    <w:p w:rsidR="00375966" w:rsidRPr="00375966" w:rsidRDefault="00375966" w:rsidP="00E76057">
      <w:pPr>
        <w:rPr>
          <w:noProof/>
          <w:shd w:val="clear" w:color="auto" w:fill="FFFFFF"/>
        </w:rPr>
      </w:pPr>
      <w:r w:rsidRPr="00375966">
        <w:rPr>
          <w:noProof/>
          <w:shd w:val="clear" w:color="auto" w:fill="FFFFFF"/>
        </w:rPr>
        <w:drawing>
          <wp:inline distT="0" distB="0" distL="0" distR="0">
            <wp:extent cx="6120000" cy="2520000"/>
            <wp:effectExtent l="0" t="0" r="14605" b="13970"/>
            <wp:docPr id="1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747AEF">
        <w:rPr>
          <w:noProof/>
          <w:shd w:val="clear" w:color="auto" w:fill="FFFFFF"/>
        </w:rPr>
        <w:drawing>
          <wp:inline distT="0" distB="0" distL="0" distR="0">
            <wp:extent cx="6120000" cy="2520000"/>
            <wp:effectExtent l="0" t="0" r="14605" b="13970"/>
            <wp:docPr id="16"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747AEF">
        <w:rPr>
          <w:noProof/>
          <w:shd w:val="clear" w:color="auto" w:fill="FFFFFF"/>
        </w:rPr>
        <w:drawing>
          <wp:inline distT="0" distB="0" distL="0" distR="0">
            <wp:extent cx="6120000" cy="2520000"/>
            <wp:effectExtent l="0" t="0" r="14605" b="13970"/>
            <wp:docPr id="652"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375966">
        <w:rPr>
          <w:noProof/>
          <w:shd w:val="clear" w:color="auto" w:fill="FFFFFF"/>
        </w:rPr>
        <w:t xml:space="preserve"> </w:t>
      </w:r>
    </w:p>
    <w:p w:rsidR="00375966" w:rsidRPr="00375966" w:rsidRDefault="00375966" w:rsidP="00D0104E">
      <w:pPr>
        <w:rPr>
          <w:noProof/>
          <w:shd w:val="clear" w:color="auto" w:fill="FFFFFF"/>
        </w:rPr>
      </w:pPr>
      <w:bookmarkStart w:id="82" w:name="_Toc426115335"/>
      <w:r w:rsidRPr="00375966">
        <w:rPr>
          <w:noProof/>
          <w:shd w:val="clear" w:color="auto" w:fill="FFFFFF"/>
        </w:rPr>
        <w:lastRenderedPageBreak/>
        <w:t xml:space="preserve">Figure </w:t>
      </w:r>
      <w:r w:rsidR="007767E7" w:rsidRPr="00375966">
        <w:rPr>
          <w:noProof/>
          <w:shd w:val="clear" w:color="auto" w:fill="FFFFFF"/>
        </w:rPr>
        <w:fldChar w:fldCharType="begin"/>
      </w:r>
      <w:r w:rsidRPr="00375966">
        <w:rPr>
          <w:noProof/>
          <w:shd w:val="clear" w:color="auto" w:fill="FFFFFF"/>
        </w:rPr>
        <w:instrText xml:space="preserve"> SEQ Figure \* ARABIC </w:instrText>
      </w:r>
      <w:r w:rsidR="007767E7" w:rsidRPr="00375966">
        <w:rPr>
          <w:noProof/>
          <w:shd w:val="clear" w:color="auto" w:fill="FFFFFF"/>
        </w:rPr>
        <w:fldChar w:fldCharType="separate"/>
      </w:r>
      <w:r w:rsidRPr="00375966">
        <w:rPr>
          <w:noProof/>
          <w:shd w:val="clear" w:color="auto" w:fill="FFFFFF"/>
        </w:rPr>
        <w:t>10</w:t>
      </w:r>
      <w:r w:rsidR="007767E7" w:rsidRPr="00375966">
        <w:rPr>
          <w:noProof/>
          <w:shd w:val="clear" w:color="auto" w:fill="FFFFFF"/>
        </w:rPr>
        <w:fldChar w:fldCharType="end"/>
      </w:r>
      <w:r w:rsidRPr="00375966">
        <w:rPr>
          <w:noProof/>
          <w:shd w:val="clear" w:color="auto" w:fill="FFFFFF"/>
        </w:rPr>
        <w:t>. Prevalence of diabetes mellitus and retinopathy in the CPRD by ethnic group</w:t>
      </w:r>
      <w:bookmarkEnd w:id="82"/>
    </w:p>
    <w:p w:rsidR="00375966" w:rsidRPr="00375966" w:rsidRDefault="00375966" w:rsidP="00E76057">
      <w:pPr>
        <w:rPr>
          <w:noProof/>
          <w:shd w:val="clear" w:color="auto" w:fill="FFFFFF"/>
        </w:rPr>
      </w:pPr>
    </w:p>
    <w:p w:rsidR="00375966" w:rsidRPr="00375966" w:rsidRDefault="00375966" w:rsidP="002D3799">
      <w:pPr>
        <w:rPr>
          <w:noProof/>
          <w:shd w:val="clear" w:color="auto" w:fill="FFFFFF"/>
        </w:rPr>
      </w:pPr>
      <w:r w:rsidRPr="00375966">
        <w:rPr>
          <w:noProof/>
          <w:shd w:val="clear" w:color="auto" w:fill="FFFFFF"/>
        </w:rPr>
        <w:t xml:space="preserve">Over time, the prevalence of retinopathy and severe retinopathy increased. Prevalence of both forms of retinopathy was consistently highest for the South Asian population, followed by the Black African/Caribbean and White populations, for whom prevalence overlapped from 2008 onwards. Prevalence was lowest for those of Mixed or unknown ethnicity. </w:t>
      </w:r>
    </w:p>
    <w:p w:rsidR="00375966" w:rsidRPr="00375966" w:rsidRDefault="00375966" w:rsidP="002D3799">
      <w:pPr>
        <w:rPr>
          <w:noProof/>
          <w:shd w:val="clear" w:color="auto" w:fill="FFFFFF"/>
        </w:rPr>
      </w:pPr>
    </w:p>
    <w:p w:rsidR="00375966" w:rsidRPr="00375966" w:rsidRDefault="00375966" w:rsidP="002D3799">
      <w:pPr>
        <w:rPr>
          <w:noProof/>
          <w:shd w:val="clear" w:color="auto" w:fill="FFFFFF"/>
        </w:rPr>
      </w:pPr>
      <w:r w:rsidRPr="00375966">
        <w:rPr>
          <w:noProof/>
          <w:shd w:val="clear" w:color="auto" w:fill="FFFFFF"/>
        </w:rPr>
        <w:t xml:space="preserve">As with retinopathy, the prevalence of type 2 diabetes is highest for the South Asian group followed by the Black African/Caribbean group and the White group. Prevalence increases over time in all groups, most notably for the White and unknown ethnic groups. Prevalence of type 1 diabetes remains stable over time for most ethnic groups, rising slightly in recent years for the White,Other, and Mixed ethnic groups. </w:t>
      </w:r>
    </w:p>
    <w:p w:rsidR="00375966" w:rsidRPr="00375966" w:rsidRDefault="00375966" w:rsidP="002D3799">
      <w:pPr>
        <w:rPr>
          <w:noProof/>
          <w:shd w:val="clear" w:color="auto" w:fill="FFFFFF"/>
        </w:rPr>
      </w:pPr>
    </w:p>
    <w:p w:rsidR="00375966" w:rsidRPr="00375966" w:rsidRDefault="00747AEF" w:rsidP="00375966">
      <w:pPr>
        <w:spacing w:line="360" w:lineRule="auto"/>
        <w:rPr>
          <w:rFonts w:ascii="Kalinga" w:hAnsi="Kalinga" w:cs="Kalinga"/>
          <w:noProof/>
          <w:sz w:val="24"/>
          <w:szCs w:val="24"/>
          <w:shd w:val="clear" w:color="auto" w:fill="FFFFFF"/>
        </w:rPr>
      </w:pPr>
      <w:r>
        <w:rPr>
          <w:rFonts w:ascii="Kalinga" w:hAnsi="Kalinga" w:cs="Kalinga"/>
          <w:noProof/>
          <w:sz w:val="22"/>
          <w:szCs w:val="24"/>
          <w:shd w:val="clear" w:color="auto" w:fill="FFFFFF"/>
        </w:rPr>
        <w:drawing>
          <wp:inline distT="0" distB="0" distL="0" distR="0">
            <wp:extent cx="6120000" cy="3600000"/>
            <wp:effectExtent l="0" t="0" r="14605" b="635"/>
            <wp:docPr id="18"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75966" w:rsidRPr="00375966" w:rsidRDefault="00747AEF" w:rsidP="00375966">
      <w:pPr>
        <w:spacing w:line="360" w:lineRule="auto"/>
        <w:rPr>
          <w:rFonts w:ascii="Kalinga" w:hAnsi="Kalinga" w:cs="Kalinga"/>
          <w:noProof/>
          <w:sz w:val="24"/>
          <w:szCs w:val="24"/>
          <w:shd w:val="clear" w:color="auto" w:fill="FFFFFF"/>
        </w:rPr>
      </w:pPr>
      <w:r>
        <w:rPr>
          <w:rFonts w:ascii="Kalinga" w:hAnsi="Kalinga" w:cs="Kalinga"/>
          <w:noProof/>
          <w:sz w:val="22"/>
          <w:szCs w:val="24"/>
          <w:shd w:val="clear" w:color="auto" w:fill="FFFFFF"/>
        </w:rPr>
        <w:lastRenderedPageBreak/>
        <w:drawing>
          <wp:inline distT="0" distB="0" distL="0" distR="0">
            <wp:extent cx="6120000" cy="3600000"/>
            <wp:effectExtent l="0" t="0" r="14605" b="635"/>
            <wp:docPr id="654"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75966" w:rsidRPr="00375966" w:rsidRDefault="00375966" w:rsidP="00E76057">
      <w:pPr>
        <w:rPr>
          <w:noProof/>
          <w:shd w:val="clear" w:color="auto" w:fill="FFFFFF"/>
        </w:rPr>
      </w:pPr>
      <w:bookmarkStart w:id="83" w:name="_Toc426115336"/>
      <w:r w:rsidRPr="00375966">
        <w:rPr>
          <w:noProof/>
          <w:shd w:val="clear" w:color="auto" w:fill="FFFFFF"/>
        </w:rPr>
        <w:t xml:space="preserve">Figure </w:t>
      </w:r>
      <w:r w:rsidR="007767E7" w:rsidRPr="00375966">
        <w:rPr>
          <w:noProof/>
          <w:shd w:val="clear" w:color="auto" w:fill="FFFFFF"/>
        </w:rPr>
        <w:fldChar w:fldCharType="begin"/>
      </w:r>
      <w:r w:rsidRPr="00375966">
        <w:rPr>
          <w:noProof/>
          <w:shd w:val="clear" w:color="auto" w:fill="FFFFFF"/>
        </w:rPr>
        <w:instrText xml:space="preserve"> SEQ Figure \* ARABIC </w:instrText>
      </w:r>
      <w:r w:rsidR="007767E7" w:rsidRPr="00375966">
        <w:rPr>
          <w:noProof/>
          <w:shd w:val="clear" w:color="auto" w:fill="FFFFFF"/>
        </w:rPr>
        <w:fldChar w:fldCharType="separate"/>
      </w:r>
      <w:r w:rsidRPr="00375966">
        <w:rPr>
          <w:noProof/>
          <w:shd w:val="clear" w:color="auto" w:fill="FFFFFF"/>
        </w:rPr>
        <w:t>11</w:t>
      </w:r>
      <w:r w:rsidR="007767E7" w:rsidRPr="00375966">
        <w:rPr>
          <w:noProof/>
          <w:shd w:val="clear" w:color="auto" w:fill="FFFFFF"/>
        </w:rPr>
        <w:fldChar w:fldCharType="end"/>
      </w:r>
      <w:r w:rsidRPr="00375966">
        <w:rPr>
          <w:noProof/>
          <w:shd w:val="clear" w:color="auto" w:fill="FFFFFF"/>
        </w:rPr>
        <w:t>. Prevalence of all retinopathy in the CPRD 2004-2014 by ethnic group</w:t>
      </w:r>
      <w:bookmarkEnd w:id="83"/>
    </w:p>
    <w:p w:rsidR="00375966" w:rsidRPr="00375966" w:rsidRDefault="00375966" w:rsidP="00E76057">
      <w:pPr>
        <w:rPr>
          <w:noProof/>
          <w:sz w:val="22"/>
          <w:szCs w:val="24"/>
          <w:shd w:val="clear" w:color="auto" w:fill="FFFFFF"/>
        </w:rPr>
      </w:pPr>
    </w:p>
    <w:p w:rsidR="00375966" w:rsidRPr="00375966" w:rsidRDefault="00747AEF" w:rsidP="00375966">
      <w:pPr>
        <w:spacing w:line="360" w:lineRule="auto"/>
        <w:rPr>
          <w:rFonts w:ascii="Kalinga" w:hAnsi="Kalinga" w:cs="Kalinga"/>
          <w:noProof/>
          <w:sz w:val="22"/>
          <w:szCs w:val="24"/>
          <w:shd w:val="clear" w:color="auto" w:fill="FFFFFF"/>
        </w:rPr>
      </w:pPr>
      <w:r>
        <w:rPr>
          <w:rFonts w:ascii="Kalinga" w:hAnsi="Kalinga" w:cs="Kalinga"/>
          <w:noProof/>
          <w:sz w:val="22"/>
          <w:szCs w:val="24"/>
          <w:shd w:val="clear" w:color="auto" w:fill="FFFFFF"/>
        </w:rPr>
        <w:drawing>
          <wp:inline distT="0" distB="0" distL="0" distR="0">
            <wp:extent cx="6120000" cy="3600000"/>
            <wp:effectExtent l="0" t="0" r="14605" b="635"/>
            <wp:docPr id="20"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75966" w:rsidRPr="00375966" w:rsidRDefault="00747AEF" w:rsidP="00375966">
      <w:pPr>
        <w:spacing w:line="360" w:lineRule="auto"/>
        <w:rPr>
          <w:rFonts w:ascii="Kalinga" w:hAnsi="Kalinga" w:cs="Kalinga"/>
          <w:noProof/>
          <w:sz w:val="22"/>
          <w:szCs w:val="24"/>
          <w:shd w:val="clear" w:color="auto" w:fill="FFFFFF"/>
        </w:rPr>
      </w:pPr>
      <w:r>
        <w:rPr>
          <w:rFonts w:ascii="Kalinga" w:hAnsi="Kalinga" w:cs="Kalinga"/>
          <w:noProof/>
          <w:sz w:val="22"/>
          <w:szCs w:val="24"/>
          <w:shd w:val="clear" w:color="auto" w:fill="FFFFFF"/>
        </w:rPr>
        <w:lastRenderedPageBreak/>
        <w:drawing>
          <wp:inline distT="0" distB="0" distL="0" distR="0">
            <wp:extent cx="6120000" cy="3600000"/>
            <wp:effectExtent l="0" t="0" r="14605" b="635"/>
            <wp:docPr id="656"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75966" w:rsidRPr="00375966" w:rsidRDefault="00375966" w:rsidP="00E76057">
      <w:pPr>
        <w:rPr>
          <w:noProof/>
          <w:shd w:val="clear" w:color="auto" w:fill="FFFFFF"/>
        </w:rPr>
      </w:pPr>
      <w:bookmarkStart w:id="84" w:name="_Toc426115337"/>
      <w:r w:rsidRPr="00375966">
        <w:rPr>
          <w:noProof/>
          <w:shd w:val="clear" w:color="auto" w:fill="FFFFFF"/>
        </w:rPr>
        <w:t xml:space="preserve">Figure </w:t>
      </w:r>
      <w:r w:rsidR="007767E7" w:rsidRPr="00375966">
        <w:rPr>
          <w:noProof/>
          <w:shd w:val="clear" w:color="auto" w:fill="FFFFFF"/>
        </w:rPr>
        <w:fldChar w:fldCharType="begin"/>
      </w:r>
      <w:r w:rsidRPr="00375966">
        <w:rPr>
          <w:noProof/>
          <w:shd w:val="clear" w:color="auto" w:fill="FFFFFF"/>
        </w:rPr>
        <w:instrText xml:space="preserve"> SEQ Figure \* ARABIC </w:instrText>
      </w:r>
      <w:r w:rsidR="007767E7" w:rsidRPr="00375966">
        <w:rPr>
          <w:noProof/>
          <w:shd w:val="clear" w:color="auto" w:fill="FFFFFF"/>
        </w:rPr>
        <w:fldChar w:fldCharType="separate"/>
      </w:r>
      <w:r w:rsidRPr="00375966">
        <w:rPr>
          <w:noProof/>
          <w:shd w:val="clear" w:color="auto" w:fill="FFFFFF"/>
        </w:rPr>
        <w:t>12</w:t>
      </w:r>
      <w:r w:rsidR="007767E7" w:rsidRPr="00375966">
        <w:rPr>
          <w:noProof/>
          <w:shd w:val="clear" w:color="auto" w:fill="FFFFFF"/>
        </w:rPr>
        <w:fldChar w:fldCharType="end"/>
      </w:r>
      <w:r w:rsidRPr="00375966">
        <w:rPr>
          <w:noProof/>
          <w:shd w:val="clear" w:color="auto" w:fill="FFFFFF"/>
        </w:rPr>
        <w:t>. Prevalence of severe retinopathy in the CPRD 2004-2014 by ethnic group</w:t>
      </w:r>
      <w:bookmarkEnd w:id="84"/>
    </w:p>
    <w:p w:rsidR="00375966" w:rsidRPr="00375966" w:rsidRDefault="00375966" w:rsidP="00E76057">
      <w:pPr>
        <w:rPr>
          <w:noProof/>
          <w:sz w:val="22"/>
          <w:szCs w:val="24"/>
          <w:shd w:val="clear" w:color="auto" w:fill="FFFFFF"/>
        </w:rPr>
      </w:pPr>
    </w:p>
    <w:p w:rsidR="00375966" w:rsidRPr="00375966" w:rsidRDefault="00375966" w:rsidP="00E76057">
      <w:pPr>
        <w:rPr>
          <w:noProof/>
          <w:sz w:val="22"/>
          <w:szCs w:val="24"/>
          <w:shd w:val="clear" w:color="auto" w:fill="FFFFFF"/>
        </w:rPr>
      </w:pPr>
    </w:p>
    <w:p w:rsidR="00375966" w:rsidRPr="00375966" w:rsidRDefault="00747AEF" w:rsidP="00375966">
      <w:pPr>
        <w:spacing w:line="360" w:lineRule="auto"/>
        <w:rPr>
          <w:rFonts w:ascii="Kalinga" w:hAnsi="Kalinga" w:cs="Kalinga"/>
          <w:noProof/>
          <w:sz w:val="22"/>
          <w:szCs w:val="24"/>
          <w:shd w:val="clear" w:color="auto" w:fill="FFFFFF"/>
        </w:rPr>
      </w:pPr>
      <w:r>
        <w:rPr>
          <w:rFonts w:ascii="Kalinga" w:hAnsi="Kalinga" w:cs="Kalinga"/>
          <w:noProof/>
          <w:sz w:val="22"/>
          <w:szCs w:val="24"/>
          <w:shd w:val="clear" w:color="auto" w:fill="FFFFFF"/>
        </w:rPr>
        <w:drawing>
          <wp:inline distT="0" distB="0" distL="0" distR="0">
            <wp:extent cx="6120000" cy="3600000"/>
            <wp:effectExtent l="0" t="0" r="14605" b="635"/>
            <wp:docPr id="22"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75966" w:rsidRPr="00375966" w:rsidRDefault="00747AEF" w:rsidP="00375966">
      <w:pPr>
        <w:spacing w:line="360" w:lineRule="auto"/>
        <w:rPr>
          <w:rFonts w:ascii="Kalinga" w:hAnsi="Kalinga" w:cs="Kalinga"/>
          <w:noProof/>
          <w:sz w:val="22"/>
          <w:szCs w:val="24"/>
          <w:shd w:val="clear" w:color="auto" w:fill="FFFFFF"/>
        </w:rPr>
      </w:pPr>
      <w:r>
        <w:rPr>
          <w:rFonts w:ascii="Kalinga" w:hAnsi="Kalinga" w:cs="Kalinga"/>
          <w:noProof/>
          <w:sz w:val="22"/>
          <w:szCs w:val="24"/>
          <w:shd w:val="clear" w:color="auto" w:fill="FFFFFF"/>
        </w:rPr>
        <w:lastRenderedPageBreak/>
        <w:drawing>
          <wp:inline distT="0" distB="0" distL="0" distR="0">
            <wp:extent cx="6120000" cy="3600000"/>
            <wp:effectExtent l="0" t="0" r="14605" b="635"/>
            <wp:docPr id="658"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75966" w:rsidRPr="00375966" w:rsidRDefault="00375966" w:rsidP="00E76057">
      <w:pPr>
        <w:rPr>
          <w:noProof/>
          <w:shd w:val="clear" w:color="auto" w:fill="FFFFFF"/>
        </w:rPr>
      </w:pPr>
      <w:r w:rsidRPr="00375966">
        <w:rPr>
          <w:noProof/>
          <w:shd w:val="clear" w:color="auto" w:fill="FFFFFF"/>
        </w:rPr>
        <w:t xml:space="preserve"> </w:t>
      </w:r>
      <w:bookmarkStart w:id="85" w:name="_Toc426115338"/>
      <w:r w:rsidRPr="00375966">
        <w:rPr>
          <w:noProof/>
          <w:shd w:val="clear" w:color="auto" w:fill="FFFFFF"/>
        </w:rPr>
        <w:t xml:space="preserve">Figure </w:t>
      </w:r>
      <w:r w:rsidR="007767E7" w:rsidRPr="00375966">
        <w:rPr>
          <w:noProof/>
          <w:shd w:val="clear" w:color="auto" w:fill="FFFFFF"/>
        </w:rPr>
        <w:fldChar w:fldCharType="begin"/>
      </w:r>
      <w:r w:rsidRPr="00375966">
        <w:rPr>
          <w:noProof/>
          <w:shd w:val="clear" w:color="auto" w:fill="FFFFFF"/>
        </w:rPr>
        <w:instrText xml:space="preserve"> SEQ Figure \* ARABIC </w:instrText>
      </w:r>
      <w:r w:rsidR="007767E7" w:rsidRPr="00375966">
        <w:rPr>
          <w:noProof/>
          <w:shd w:val="clear" w:color="auto" w:fill="FFFFFF"/>
        </w:rPr>
        <w:fldChar w:fldCharType="separate"/>
      </w:r>
      <w:r w:rsidRPr="00375966">
        <w:rPr>
          <w:noProof/>
          <w:shd w:val="clear" w:color="auto" w:fill="FFFFFF"/>
        </w:rPr>
        <w:t>13</w:t>
      </w:r>
      <w:r w:rsidR="007767E7" w:rsidRPr="00375966">
        <w:rPr>
          <w:noProof/>
          <w:shd w:val="clear" w:color="auto" w:fill="FFFFFF"/>
        </w:rPr>
        <w:fldChar w:fldCharType="end"/>
      </w:r>
      <w:r w:rsidRPr="00375966">
        <w:rPr>
          <w:noProof/>
          <w:shd w:val="clear" w:color="auto" w:fill="FFFFFF"/>
        </w:rPr>
        <w:t>. Prevalence of type 2 diabetes in the CPRD 2004-2014 by ethnic group</w:t>
      </w:r>
      <w:bookmarkEnd w:id="85"/>
    </w:p>
    <w:p w:rsidR="00375966" w:rsidRPr="00375966" w:rsidRDefault="00375966" w:rsidP="00E76057">
      <w:pPr>
        <w:rPr>
          <w:noProof/>
          <w:sz w:val="22"/>
          <w:szCs w:val="24"/>
          <w:shd w:val="clear" w:color="auto" w:fill="FFFFFF"/>
        </w:rPr>
      </w:pPr>
    </w:p>
    <w:p w:rsidR="00375966" w:rsidRPr="00375966" w:rsidRDefault="00747AEF" w:rsidP="00375966">
      <w:pPr>
        <w:spacing w:line="360" w:lineRule="auto"/>
        <w:rPr>
          <w:rFonts w:ascii="Kalinga" w:hAnsi="Kalinga" w:cs="Kalinga"/>
          <w:noProof/>
          <w:sz w:val="22"/>
          <w:szCs w:val="24"/>
          <w:shd w:val="clear" w:color="auto" w:fill="FFFFFF"/>
        </w:rPr>
      </w:pPr>
      <w:r>
        <w:rPr>
          <w:rFonts w:ascii="Kalinga" w:hAnsi="Kalinga" w:cs="Kalinga"/>
          <w:noProof/>
          <w:sz w:val="22"/>
          <w:szCs w:val="24"/>
          <w:shd w:val="clear" w:color="auto" w:fill="FFFFFF"/>
        </w:rPr>
        <w:drawing>
          <wp:inline distT="0" distB="0" distL="0" distR="0">
            <wp:extent cx="6120000" cy="3600000"/>
            <wp:effectExtent l="0" t="0" r="14605" b="635"/>
            <wp:docPr id="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75966" w:rsidRPr="00375966" w:rsidRDefault="00747AEF" w:rsidP="00375966">
      <w:pPr>
        <w:spacing w:line="360" w:lineRule="auto"/>
        <w:rPr>
          <w:rFonts w:ascii="Kalinga" w:hAnsi="Kalinga" w:cs="Kalinga"/>
          <w:noProof/>
          <w:sz w:val="22"/>
          <w:szCs w:val="24"/>
          <w:shd w:val="clear" w:color="auto" w:fill="FFFFFF"/>
        </w:rPr>
      </w:pPr>
      <w:r>
        <w:rPr>
          <w:rFonts w:ascii="Kalinga" w:hAnsi="Kalinga" w:cs="Kalinga"/>
          <w:noProof/>
          <w:sz w:val="22"/>
          <w:szCs w:val="24"/>
          <w:shd w:val="clear" w:color="auto" w:fill="FFFFFF"/>
        </w:rPr>
        <w:lastRenderedPageBreak/>
        <w:drawing>
          <wp:inline distT="0" distB="0" distL="0" distR="0">
            <wp:extent cx="6120000" cy="3600000"/>
            <wp:effectExtent l="0" t="0" r="14605" b="635"/>
            <wp:docPr id="660"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75966" w:rsidRPr="00375966" w:rsidRDefault="00375966" w:rsidP="00E76057">
      <w:pPr>
        <w:rPr>
          <w:noProof/>
          <w:shd w:val="clear" w:color="auto" w:fill="FFFFFF"/>
        </w:rPr>
      </w:pPr>
      <w:bookmarkStart w:id="86" w:name="_Toc426115339"/>
      <w:r w:rsidRPr="00375966">
        <w:rPr>
          <w:noProof/>
          <w:shd w:val="clear" w:color="auto" w:fill="FFFFFF"/>
        </w:rPr>
        <w:t xml:space="preserve">Figure </w:t>
      </w:r>
      <w:r w:rsidR="007767E7" w:rsidRPr="00375966">
        <w:rPr>
          <w:noProof/>
          <w:shd w:val="clear" w:color="auto" w:fill="FFFFFF"/>
        </w:rPr>
        <w:fldChar w:fldCharType="begin"/>
      </w:r>
      <w:r w:rsidRPr="00375966">
        <w:rPr>
          <w:noProof/>
          <w:shd w:val="clear" w:color="auto" w:fill="FFFFFF"/>
        </w:rPr>
        <w:instrText xml:space="preserve"> SEQ Figure \* ARABIC </w:instrText>
      </w:r>
      <w:r w:rsidR="007767E7" w:rsidRPr="00375966">
        <w:rPr>
          <w:noProof/>
          <w:shd w:val="clear" w:color="auto" w:fill="FFFFFF"/>
        </w:rPr>
        <w:fldChar w:fldCharType="separate"/>
      </w:r>
      <w:r w:rsidRPr="00375966">
        <w:rPr>
          <w:noProof/>
          <w:shd w:val="clear" w:color="auto" w:fill="FFFFFF"/>
        </w:rPr>
        <w:t>14</w:t>
      </w:r>
      <w:r w:rsidR="007767E7" w:rsidRPr="00375966">
        <w:rPr>
          <w:noProof/>
          <w:shd w:val="clear" w:color="auto" w:fill="FFFFFF"/>
        </w:rPr>
        <w:fldChar w:fldCharType="end"/>
      </w:r>
      <w:r w:rsidRPr="00375966">
        <w:rPr>
          <w:noProof/>
          <w:shd w:val="clear" w:color="auto" w:fill="FFFFFF"/>
        </w:rPr>
        <w:t>. Prevalence of type 1 diabetes in the CPRD 2004-2014 by ethnic group</w:t>
      </w:r>
      <w:bookmarkEnd w:id="86"/>
    </w:p>
    <w:p w:rsidR="00375966" w:rsidRPr="00375966" w:rsidRDefault="00375966" w:rsidP="00E76057">
      <w:pPr>
        <w:rPr>
          <w:noProof/>
          <w:sz w:val="24"/>
          <w:shd w:val="clear" w:color="auto" w:fill="FFFFFF"/>
        </w:rPr>
      </w:pPr>
      <w:r w:rsidRPr="00375966">
        <w:rPr>
          <w:noProof/>
          <w:shd w:val="clear" w:color="auto" w:fill="FFFFFF"/>
        </w:rPr>
        <w:br w:type="page"/>
      </w:r>
    </w:p>
    <w:p w:rsidR="00375966" w:rsidRPr="00375966" w:rsidRDefault="00375966" w:rsidP="00D0104E">
      <w:pPr>
        <w:pStyle w:val="Heading5"/>
        <w:rPr>
          <w:noProof/>
          <w:shd w:val="clear" w:color="auto" w:fill="FFFFFF"/>
        </w:rPr>
      </w:pPr>
      <w:r w:rsidRPr="00375966">
        <w:rPr>
          <w:noProof/>
          <w:shd w:val="clear" w:color="auto" w:fill="FFFFFF"/>
        </w:rPr>
        <w:lastRenderedPageBreak/>
        <w:t xml:space="preserve">By Index of Multiple Deprivation Quintile </w:t>
      </w:r>
    </w:p>
    <w:p w:rsidR="002D3799" w:rsidRDefault="002D3799" w:rsidP="002D3799">
      <w:r w:rsidRPr="002D3799">
        <w:t xml:space="preserve">The prevalence of </w:t>
      </w:r>
      <w:proofErr w:type="gramStart"/>
      <w:r w:rsidRPr="002D3799">
        <w:t>type two diabetes</w:t>
      </w:r>
      <w:proofErr w:type="gramEnd"/>
      <w:r w:rsidRPr="002D3799">
        <w:t xml:space="preserve"> and retinopathy showed a clear trend with increasing deprivation. No relationship between deprivation and the prevalence of type </w:t>
      </w:r>
      <w:proofErr w:type="gramStart"/>
      <w:r w:rsidRPr="002D3799">
        <w:t>1 diabetes</w:t>
      </w:r>
      <w:proofErr w:type="gramEnd"/>
      <w:r w:rsidRPr="002D3799">
        <w:t xml:space="preserve"> or severe retinopathy is evident.</w:t>
      </w:r>
    </w:p>
    <w:p w:rsidR="002D3799" w:rsidRDefault="002D3799" w:rsidP="002D3799"/>
    <w:p w:rsidR="00375966" w:rsidRPr="00375966" w:rsidRDefault="00747AEF" w:rsidP="00375966">
      <w:pPr>
        <w:spacing w:line="360" w:lineRule="auto"/>
        <w:rPr>
          <w:rFonts w:ascii="Kalinga" w:hAnsi="Kalinga" w:cs="Kalinga"/>
          <w:noProof/>
          <w:sz w:val="22"/>
          <w:szCs w:val="24"/>
          <w:shd w:val="clear" w:color="auto" w:fill="FFFFFF"/>
        </w:rPr>
      </w:pPr>
      <w:r>
        <w:rPr>
          <w:rFonts w:ascii="Kalinga" w:hAnsi="Kalinga" w:cs="Kalinga"/>
          <w:noProof/>
          <w:sz w:val="22"/>
          <w:szCs w:val="24"/>
          <w:shd w:val="clear" w:color="auto" w:fill="FFFFFF"/>
        </w:rPr>
        <w:drawing>
          <wp:inline distT="0" distB="0" distL="0" distR="0">
            <wp:extent cx="6120000" cy="2520000"/>
            <wp:effectExtent l="0" t="0" r="14605" b="13970"/>
            <wp:docPr id="26"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75966" w:rsidRPr="00375966" w:rsidRDefault="00747AEF" w:rsidP="00E76057">
      <w:pPr>
        <w:rPr>
          <w:noProof/>
          <w:shd w:val="clear" w:color="auto" w:fill="FFFFFF"/>
        </w:rPr>
      </w:pPr>
      <w:r>
        <w:rPr>
          <w:rFonts w:ascii="Kalinga" w:hAnsi="Kalinga" w:cs="Kalinga"/>
          <w:noProof/>
          <w:sz w:val="22"/>
          <w:szCs w:val="24"/>
          <w:shd w:val="clear" w:color="auto" w:fill="FFFFFF"/>
        </w:rPr>
        <w:drawing>
          <wp:inline distT="0" distB="0" distL="0" distR="0">
            <wp:extent cx="6120000" cy="2520000"/>
            <wp:effectExtent l="0" t="0" r="14605" b="13970"/>
            <wp:docPr id="662"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bookmarkStart w:id="87" w:name="_Toc426115340"/>
      <w:r w:rsidR="00375966" w:rsidRPr="00375966">
        <w:rPr>
          <w:noProof/>
          <w:shd w:val="clear" w:color="auto" w:fill="FFFFFF"/>
        </w:rPr>
        <w:t xml:space="preserve">Figure </w:t>
      </w:r>
      <w:r w:rsidR="007767E7" w:rsidRPr="00375966">
        <w:rPr>
          <w:noProof/>
          <w:shd w:val="clear" w:color="auto" w:fill="FFFFFF"/>
        </w:rPr>
        <w:fldChar w:fldCharType="begin"/>
      </w:r>
      <w:r w:rsidR="00375966" w:rsidRPr="00375966">
        <w:rPr>
          <w:noProof/>
          <w:shd w:val="clear" w:color="auto" w:fill="FFFFFF"/>
        </w:rPr>
        <w:instrText xml:space="preserve"> SEQ Figure \* ARABIC </w:instrText>
      </w:r>
      <w:r w:rsidR="007767E7" w:rsidRPr="00375966">
        <w:rPr>
          <w:noProof/>
          <w:shd w:val="clear" w:color="auto" w:fill="FFFFFF"/>
        </w:rPr>
        <w:fldChar w:fldCharType="separate"/>
      </w:r>
      <w:r w:rsidR="00375966" w:rsidRPr="00375966">
        <w:rPr>
          <w:noProof/>
          <w:shd w:val="clear" w:color="auto" w:fill="FFFFFF"/>
        </w:rPr>
        <w:t>15</w:t>
      </w:r>
      <w:r w:rsidR="007767E7" w:rsidRPr="00375966">
        <w:rPr>
          <w:noProof/>
          <w:shd w:val="clear" w:color="auto" w:fill="FFFFFF"/>
        </w:rPr>
        <w:fldChar w:fldCharType="end"/>
      </w:r>
      <w:r w:rsidR="00375966" w:rsidRPr="00375966">
        <w:rPr>
          <w:noProof/>
          <w:shd w:val="clear" w:color="auto" w:fill="FFFFFF"/>
        </w:rPr>
        <w:t>. Prevalence of diabetes and retinopathy in the CPRD by deprivation quintile</w:t>
      </w:r>
      <w:bookmarkEnd w:id="87"/>
    </w:p>
    <w:p w:rsidR="00375966" w:rsidRPr="00375966" w:rsidRDefault="00375966" w:rsidP="00E76057">
      <w:pPr>
        <w:rPr>
          <w:noProof/>
          <w:sz w:val="22"/>
          <w:szCs w:val="24"/>
          <w:shd w:val="clear" w:color="auto" w:fill="FFFFFF"/>
        </w:rPr>
      </w:pPr>
    </w:p>
    <w:p w:rsidR="00375966" w:rsidRPr="00375966" w:rsidRDefault="00375966" w:rsidP="00375966">
      <w:pPr>
        <w:spacing w:line="360" w:lineRule="auto"/>
        <w:rPr>
          <w:rFonts w:ascii="Kalinga" w:hAnsi="Kalinga" w:cs="Kalinga"/>
          <w:noProof/>
          <w:sz w:val="4"/>
          <w:szCs w:val="24"/>
          <w:shd w:val="clear" w:color="auto" w:fill="FFFFFF"/>
        </w:rPr>
      </w:pPr>
    </w:p>
    <w:p w:rsidR="00375966" w:rsidRPr="00375966" w:rsidRDefault="00747AEF" w:rsidP="00375966">
      <w:pPr>
        <w:spacing w:line="360" w:lineRule="auto"/>
        <w:rPr>
          <w:rFonts w:ascii="Kalinga" w:hAnsi="Kalinga" w:cs="Kalinga"/>
          <w:noProof/>
          <w:sz w:val="22"/>
          <w:szCs w:val="24"/>
          <w:shd w:val="clear" w:color="auto" w:fill="FFFFFF"/>
        </w:rPr>
      </w:pPr>
      <w:r>
        <w:rPr>
          <w:rFonts w:ascii="Kalinga" w:hAnsi="Kalinga" w:cs="Kalinga"/>
          <w:noProof/>
          <w:sz w:val="22"/>
          <w:szCs w:val="24"/>
          <w:shd w:val="clear" w:color="auto" w:fill="FFFFFF"/>
        </w:rPr>
        <w:lastRenderedPageBreak/>
        <w:drawing>
          <wp:inline distT="0" distB="0" distL="0" distR="0">
            <wp:extent cx="6120000" cy="3600000"/>
            <wp:effectExtent l="0" t="0" r="14605" b="635"/>
            <wp:docPr id="28"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75966" w:rsidRPr="00375966" w:rsidRDefault="00747AEF" w:rsidP="00375966">
      <w:pPr>
        <w:spacing w:line="360" w:lineRule="auto"/>
        <w:rPr>
          <w:rFonts w:ascii="Kalinga" w:hAnsi="Kalinga" w:cs="Kalinga"/>
          <w:noProof/>
          <w:sz w:val="22"/>
          <w:szCs w:val="24"/>
          <w:shd w:val="clear" w:color="auto" w:fill="FFFFFF"/>
        </w:rPr>
      </w:pPr>
      <w:r>
        <w:rPr>
          <w:rFonts w:ascii="Kalinga" w:hAnsi="Kalinga" w:cs="Kalinga"/>
          <w:noProof/>
          <w:sz w:val="22"/>
          <w:szCs w:val="24"/>
          <w:shd w:val="clear" w:color="auto" w:fill="FFFFFF"/>
        </w:rPr>
        <w:drawing>
          <wp:inline distT="0" distB="0" distL="0" distR="0">
            <wp:extent cx="6120000" cy="3600000"/>
            <wp:effectExtent l="0" t="0" r="14605" b="635"/>
            <wp:docPr id="664"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75966" w:rsidRPr="00375966" w:rsidRDefault="00375966" w:rsidP="00E76057">
      <w:pPr>
        <w:rPr>
          <w:noProof/>
          <w:shd w:val="clear" w:color="auto" w:fill="FFFFFF"/>
        </w:rPr>
      </w:pPr>
      <w:bookmarkStart w:id="88" w:name="_Toc426115341"/>
      <w:r w:rsidRPr="00375966">
        <w:rPr>
          <w:noProof/>
          <w:shd w:val="clear" w:color="auto" w:fill="FFFFFF"/>
        </w:rPr>
        <w:t xml:space="preserve">Figure </w:t>
      </w:r>
      <w:r w:rsidR="007767E7" w:rsidRPr="00375966">
        <w:rPr>
          <w:noProof/>
          <w:shd w:val="clear" w:color="auto" w:fill="FFFFFF"/>
        </w:rPr>
        <w:fldChar w:fldCharType="begin"/>
      </w:r>
      <w:r w:rsidRPr="00375966">
        <w:rPr>
          <w:noProof/>
          <w:shd w:val="clear" w:color="auto" w:fill="FFFFFF"/>
        </w:rPr>
        <w:instrText xml:space="preserve"> SEQ Figure \* ARABIC </w:instrText>
      </w:r>
      <w:r w:rsidR="007767E7" w:rsidRPr="00375966">
        <w:rPr>
          <w:noProof/>
          <w:shd w:val="clear" w:color="auto" w:fill="FFFFFF"/>
        </w:rPr>
        <w:fldChar w:fldCharType="separate"/>
      </w:r>
      <w:r w:rsidRPr="00375966">
        <w:rPr>
          <w:noProof/>
          <w:shd w:val="clear" w:color="auto" w:fill="FFFFFF"/>
        </w:rPr>
        <w:t>16</w:t>
      </w:r>
      <w:r w:rsidR="007767E7" w:rsidRPr="00375966">
        <w:rPr>
          <w:noProof/>
          <w:shd w:val="clear" w:color="auto" w:fill="FFFFFF"/>
        </w:rPr>
        <w:fldChar w:fldCharType="end"/>
      </w:r>
      <w:r w:rsidRPr="00375966">
        <w:rPr>
          <w:noProof/>
          <w:shd w:val="clear" w:color="auto" w:fill="FFFFFF"/>
        </w:rPr>
        <w:t>. Prevalence of all retinopathy in the CPRD 2004-2014 by deprivation quintile</w:t>
      </w:r>
      <w:bookmarkEnd w:id="88"/>
    </w:p>
    <w:p w:rsidR="00375966" w:rsidRPr="00375966" w:rsidRDefault="00375966" w:rsidP="00375966">
      <w:pPr>
        <w:spacing w:after="160" w:line="259" w:lineRule="auto"/>
        <w:rPr>
          <w:rFonts w:ascii="Kalinga" w:hAnsi="Kalinga" w:cs="Kalinga"/>
          <w:b/>
          <w:i/>
          <w:iCs/>
          <w:noProof/>
          <w:sz w:val="18"/>
          <w:szCs w:val="18"/>
          <w:shd w:val="clear" w:color="auto" w:fill="FFFFFF"/>
        </w:rPr>
      </w:pPr>
      <w:r w:rsidRPr="00375966">
        <w:rPr>
          <w:rFonts w:ascii="Kalinga" w:hAnsi="Kalinga" w:cs="Kalinga"/>
          <w:noProof/>
          <w:sz w:val="22"/>
          <w:szCs w:val="24"/>
          <w:shd w:val="clear" w:color="auto" w:fill="FFFFFF"/>
        </w:rPr>
        <w:br w:type="page"/>
      </w:r>
      <w:r w:rsidR="00747AEF">
        <w:rPr>
          <w:rFonts w:ascii="Kalinga" w:hAnsi="Kalinga" w:cs="Kalinga"/>
          <w:noProof/>
          <w:sz w:val="22"/>
          <w:szCs w:val="24"/>
          <w:shd w:val="clear" w:color="auto" w:fill="FFFFFF"/>
        </w:rPr>
        <w:lastRenderedPageBreak/>
        <w:drawing>
          <wp:inline distT="0" distB="0" distL="0" distR="0">
            <wp:extent cx="6120000" cy="3600000"/>
            <wp:effectExtent l="0" t="0" r="14605" b="635"/>
            <wp:docPr id="3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747AEF">
        <w:rPr>
          <w:rFonts w:ascii="Kalinga" w:hAnsi="Kalinga" w:cs="Kalinga"/>
          <w:noProof/>
          <w:sz w:val="22"/>
          <w:szCs w:val="24"/>
          <w:shd w:val="clear" w:color="auto" w:fill="FFFFFF"/>
        </w:rPr>
        <w:drawing>
          <wp:inline distT="0" distB="0" distL="0" distR="0">
            <wp:extent cx="6120000" cy="3600000"/>
            <wp:effectExtent l="0" t="0" r="14605" b="635"/>
            <wp:docPr id="666"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75966" w:rsidRPr="00375966" w:rsidRDefault="00375966" w:rsidP="00E76057">
      <w:pPr>
        <w:rPr>
          <w:noProof/>
          <w:shd w:val="clear" w:color="auto" w:fill="FFFFFF"/>
        </w:rPr>
      </w:pPr>
      <w:bookmarkStart w:id="89" w:name="_Toc426115342"/>
      <w:r w:rsidRPr="00375966">
        <w:rPr>
          <w:noProof/>
          <w:shd w:val="clear" w:color="auto" w:fill="FFFFFF"/>
        </w:rPr>
        <w:t xml:space="preserve">Figure </w:t>
      </w:r>
      <w:r w:rsidR="007767E7" w:rsidRPr="00375966">
        <w:rPr>
          <w:noProof/>
          <w:shd w:val="clear" w:color="auto" w:fill="FFFFFF"/>
        </w:rPr>
        <w:fldChar w:fldCharType="begin"/>
      </w:r>
      <w:r w:rsidRPr="00375966">
        <w:rPr>
          <w:noProof/>
          <w:shd w:val="clear" w:color="auto" w:fill="FFFFFF"/>
        </w:rPr>
        <w:instrText xml:space="preserve"> SEQ Figure \* ARABIC </w:instrText>
      </w:r>
      <w:r w:rsidR="007767E7" w:rsidRPr="00375966">
        <w:rPr>
          <w:noProof/>
          <w:shd w:val="clear" w:color="auto" w:fill="FFFFFF"/>
        </w:rPr>
        <w:fldChar w:fldCharType="separate"/>
      </w:r>
      <w:r w:rsidRPr="00375966">
        <w:rPr>
          <w:noProof/>
          <w:shd w:val="clear" w:color="auto" w:fill="FFFFFF"/>
        </w:rPr>
        <w:t>17</w:t>
      </w:r>
      <w:r w:rsidR="007767E7" w:rsidRPr="00375966">
        <w:rPr>
          <w:noProof/>
          <w:shd w:val="clear" w:color="auto" w:fill="FFFFFF"/>
        </w:rPr>
        <w:fldChar w:fldCharType="end"/>
      </w:r>
      <w:r w:rsidRPr="00375966">
        <w:rPr>
          <w:noProof/>
          <w:shd w:val="clear" w:color="auto" w:fill="FFFFFF"/>
        </w:rPr>
        <w:t>. Prevalence of severe retinopathy in the CPRD 2004-2014 by deprivation quintile</w:t>
      </w:r>
      <w:bookmarkEnd w:id="89"/>
    </w:p>
    <w:p w:rsidR="00375966" w:rsidRPr="00375966" w:rsidRDefault="00375966" w:rsidP="00E76057">
      <w:pPr>
        <w:rPr>
          <w:noProof/>
          <w:shd w:val="clear" w:color="auto" w:fill="FFFFFF"/>
        </w:rPr>
      </w:pPr>
    </w:p>
    <w:p w:rsidR="00375966" w:rsidRPr="00375966" w:rsidRDefault="00747AEF" w:rsidP="00375966">
      <w:pPr>
        <w:rPr>
          <w:rFonts w:ascii="Kalinga" w:hAnsi="Kalinga" w:cs="Kalinga"/>
          <w:b/>
          <w:i/>
          <w:iCs/>
          <w:noProof/>
          <w:sz w:val="18"/>
          <w:szCs w:val="18"/>
          <w:shd w:val="clear" w:color="auto" w:fill="FFFFFF"/>
        </w:rPr>
      </w:pPr>
      <w:r>
        <w:rPr>
          <w:rFonts w:ascii="Kalinga" w:hAnsi="Kalinga" w:cs="Kalinga"/>
          <w:b/>
          <w:i/>
          <w:iCs/>
          <w:noProof/>
          <w:sz w:val="18"/>
          <w:szCs w:val="18"/>
          <w:shd w:val="clear" w:color="auto" w:fill="FFFFFF"/>
        </w:rPr>
        <w:lastRenderedPageBreak/>
        <w:drawing>
          <wp:inline distT="0" distB="0" distL="0" distR="0">
            <wp:extent cx="6120000" cy="3600000"/>
            <wp:effectExtent l="0" t="0" r="14605" b="635"/>
            <wp:docPr id="730"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75966" w:rsidRPr="00375966" w:rsidRDefault="00747AEF" w:rsidP="00375966">
      <w:pPr>
        <w:rPr>
          <w:rFonts w:ascii="Kalinga" w:hAnsi="Kalinga" w:cs="Kalinga"/>
          <w:b/>
          <w:i/>
          <w:iCs/>
          <w:noProof/>
          <w:sz w:val="18"/>
          <w:szCs w:val="18"/>
          <w:shd w:val="clear" w:color="auto" w:fill="FFFFFF"/>
        </w:rPr>
      </w:pPr>
      <w:r>
        <w:rPr>
          <w:rFonts w:ascii="Kalinga" w:hAnsi="Kalinga" w:cs="Kalinga"/>
          <w:b/>
          <w:i/>
          <w:iCs/>
          <w:noProof/>
          <w:sz w:val="18"/>
          <w:szCs w:val="18"/>
          <w:shd w:val="clear" w:color="auto" w:fill="FFFFFF"/>
        </w:rPr>
        <w:drawing>
          <wp:inline distT="0" distB="0" distL="0" distR="0">
            <wp:extent cx="6120000" cy="3600000"/>
            <wp:effectExtent l="0" t="0" r="14605" b="635"/>
            <wp:docPr id="66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75966" w:rsidRPr="00375966" w:rsidRDefault="00375966" w:rsidP="00E76057">
      <w:pPr>
        <w:rPr>
          <w:noProof/>
          <w:shd w:val="clear" w:color="auto" w:fill="FFFFFF"/>
        </w:rPr>
      </w:pPr>
      <w:bookmarkStart w:id="90" w:name="_Toc426115343"/>
      <w:r w:rsidRPr="00375966">
        <w:rPr>
          <w:noProof/>
          <w:shd w:val="clear" w:color="auto" w:fill="FFFFFF"/>
        </w:rPr>
        <w:t xml:space="preserve">Figure </w:t>
      </w:r>
      <w:r w:rsidR="007767E7" w:rsidRPr="00375966">
        <w:rPr>
          <w:noProof/>
          <w:shd w:val="clear" w:color="auto" w:fill="FFFFFF"/>
        </w:rPr>
        <w:fldChar w:fldCharType="begin"/>
      </w:r>
      <w:r w:rsidRPr="00375966">
        <w:rPr>
          <w:noProof/>
          <w:shd w:val="clear" w:color="auto" w:fill="FFFFFF"/>
        </w:rPr>
        <w:instrText xml:space="preserve"> SEQ Figure \* ARABIC </w:instrText>
      </w:r>
      <w:r w:rsidR="007767E7" w:rsidRPr="00375966">
        <w:rPr>
          <w:noProof/>
          <w:shd w:val="clear" w:color="auto" w:fill="FFFFFF"/>
        </w:rPr>
        <w:fldChar w:fldCharType="separate"/>
      </w:r>
      <w:r w:rsidRPr="00375966">
        <w:rPr>
          <w:noProof/>
          <w:shd w:val="clear" w:color="auto" w:fill="FFFFFF"/>
        </w:rPr>
        <w:t>18</w:t>
      </w:r>
      <w:r w:rsidR="007767E7" w:rsidRPr="00375966">
        <w:rPr>
          <w:noProof/>
          <w:shd w:val="clear" w:color="auto" w:fill="FFFFFF"/>
        </w:rPr>
        <w:fldChar w:fldCharType="end"/>
      </w:r>
      <w:r w:rsidRPr="00375966">
        <w:rPr>
          <w:noProof/>
          <w:shd w:val="clear" w:color="auto" w:fill="FFFFFF"/>
        </w:rPr>
        <w:t>. Prevalence of type 2 diabetes in the CPRD 2004-2014 by deprivation quintile</w:t>
      </w:r>
      <w:bookmarkEnd w:id="90"/>
    </w:p>
    <w:p w:rsidR="00375966" w:rsidRPr="00375966" w:rsidRDefault="00375966" w:rsidP="00E76057">
      <w:pPr>
        <w:rPr>
          <w:noProof/>
          <w:shd w:val="clear" w:color="auto" w:fill="FFFFFF"/>
        </w:rPr>
      </w:pPr>
    </w:p>
    <w:p w:rsidR="00375966" w:rsidRPr="00375966" w:rsidRDefault="00747AEF" w:rsidP="00375966">
      <w:pPr>
        <w:rPr>
          <w:rFonts w:ascii="Kalinga" w:hAnsi="Kalinga" w:cs="Kalinga"/>
          <w:b/>
          <w:i/>
          <w:iCs/>
          <w:noProof/>
          <w:sz w:val="18"/>
          <w:szCs w:val="18"/>
          <w:shd w:val="clear" w:color="auto" w:fill="FFFFFF"/>
        </w:rPr>
      </w:pPr>
      <w:r>
        <w:rPr>
          <w:rFonts w:ascii="Kalinga" w:hAnsi="Kalinga" w:cs="Kalinga"/>
          <w:b/>
          <w:i/>
          <w:iCs/>
          <w:noProof/>
          <w:sz w:val="18"/>
          <w:szCs w:val="18"/>
          <w:shd w:val="clear" w:color="auto" w:fill="FFFFFF"/>
        </w:rPr>
        <w:lastRenderedPageBreak/>
        <w:drawing>
          <wp:inline distT="0" distB="0" distL="0" distR="0">
            <wp:extent cx="6120000" cy="3600000"/>
            <wp:effectExtent l="0" t="0" r="14605" b="635"/>
            <wp:docPr id="73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75966" w:rsidRPr="00375966" w:rsidRDefault="00747AEF" w:rsidP="00375966">
      <w:pPr>
        <w:rPr>
          <w:rFonts w:ascii="Kalinga" w:hAnsi="Kalinga" w:cs="Kalinga"/>
          <w:b/>
          <w:i/>
          <w:iCs/>
          <w:noProof/>
          <w:sz w:val="18"/>
          <w:szCs w:val="18"/>
          <w:shd w:val="clear" w:color="auto" w:fill="FFFFFF"/>
        </w:rPr>
      </w:pPr>
      <w:r>
        <w:rPr>
          <w:rFonts w:ascii="Kalinga" w:hAnsi="Kalinga" w:cs="Kalinga"/>
          <w:b/>
          <w:i/>
          <w:iCs/>
          <w:noProof/>
          <w:sz w:val="18"/>
          <w:szCs w:val="18"/>
          <w:shd w:val="clear" w:color="auto" w:fill="FFFFFF"/>
        </w:rPr>
        <w:drawing>
          <wp:inline distT="0" distB="0" distL="0" distR="0">
            <wp:extent cx="6120000" cy="3600000"/>
            <wp:effectExtent l="0" t="0" r="14605" b="635"/>
            <wp:docPr id="670"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75966" w:rsidRPr="00375966" w:rsidRDefault="00375966" w:rsidP="00E76057">
      <w:pPr>
        <w:rPr>
          <w:noProof/>
          <w:sz w:val="24"/>
          <w:shd w:val="clear" w:color="auto" w:fill="FFFFFF"/>
        </w:rPr>
      </w:pPr>
      <w:bookmarkStart w:id="91" w:name="_Toc426115344"/>
      <w:r w:rsidRPr="00375966">
        <w:rPr>
          <w:noProof/>
          <w:shd w:val="clear" w:color="auto" w:fill="FFFFFF"/>
        </w:rPr>
        <w:t xml:space="preserve">Figure </w:t>
      </w:r>
      <w:r w:rsidR="007767E7" w:rsidRPr="00375966">
        <w:rPr>
          <w:noProof/>
          <w:shd w:val="clear" w:color="auto" w:fill="FFFFFF"/>
        </w:rPr>
        <w:fldChar w:fldCharType="begin"/>
      </w:r>
      <w:r w:rsidRPr="00375966">
        <w:rPr>
          <w:noProof/>
          <w:shd w:val="clear" w:color="auto" w:fill="FFFFFF"/>
        </w:rPr>
        <w:instrText xml:space="preserve"> SEQ Figure \* ARABIC </w:instrText>
      </w:r>
      <w:r w:rsidR="007767E7" w:rsidRPr="00375966">
        <w:rPr>
          <w:noProof/>
          <w:shd w:val="clear" w:color="auto" w:fill="FFFFFF"/>
        </w:rPr>
        <w:fldChar w:fldCharType="separate"/>
      </w:r>
      <w:r w:rsidRPr="00375966">
        <w:rPr>
          <w:noProof/>
          <w:shd w:val="clear" w:color="auto" w:fill="FFFFFF"/>
        </w:rPr>
        <w:t>19</w:t>
      </w:r>
      <w:r w:rsidR="007767E7" w:rsidRPr="00375966">
        <w:rPr>
          <w:noProof/>
          <w:shd w:val="clear" w:color="auto" w:fill="FFFFFF"/>
        </w:rPr>
        <w:fldChar w:fldCharType="end"/>
      </w:r>
      <w:r w:rsidRPr="00375966">
        <w:rPr>
          <w:noProof/>
          <w:shd w:val="clear" w:color="auto" w:fill="FFFFFF"/>
        </w:rPr>
        <w:t>. Prevalence of type 1 diabetes in the CPRD 2004-2014 by deprivation quintile</w:t>
      </w:r>
      <w:bookmarkEnd w:id="91"/>
      <w:r w:rsidRPr="00375966">
        <w:rPr>
          <w:noProof/>
          <w:shd w:val="clear" w:color="auto" w:fill="FFFFFF"/>
        </w:rPr>
        <w:br w:type="page"/>
      </w:r>
    </w:p>
    <w:p w:rsidR="00375966" w:rsidRPr="00375966" w:rsidRDefault="00375966" w:rsidP="00D0104E">
      <w:pPr>
        <w:pStyle w:val="Heading5"/>
        <w:rPr>
          <w:noProof/>
          <w:shd w:val="clear" w:color="auto" w:fill="FFFFFF"/>
        </w:rPr>
      </w:pPr>
      <w:r w:rsidRPr="00375966">
        <w:rPr>
          <w:noProof/>
          <w:shd w:val="clear" w:color="auto" w:fill="FFFFFF"/>
        </w:rPr>
        <w:lastRenderedPageBreak/>
        <w:t>By Geographic Region</w:t>
      </w:r>
    </w:p>
    <w:p w:rsidR="00375966" w:rsidRPr="00375966" w:rsidRDefault="00375966" w:rsidP="002D3799">
      <w:pPr>
        <w:rPr>
          <w:noProof/>
          <w:shd w:val="clear" w:color="auto" w:fill="FFFFFF"/>
        </w:rPr>
      </w:pPr>
      <w:r w:rsidRPr="00375966">
        <w:rPr>
          <w:noProof/>
          <w:shd w:val="clear" w:color="auto" w:fill="FFFFFF"/>
        </w:rPr>
        <w:t>By geographic region the prevalence of type 2 diabetes and retinopathy were both highest in Wales, followed by the North West of England. The prevalence of severe diabetic retinopathy was highest in the North East of England while the prevalence of type 1 diabetes was highest in Scotland.</w:t>
      </w:r>
    </w:p>
    <w:p w:rsidR="00375966" w:rsidRPr="00375966" w:rsidRDefault="00747AEF" w:rsidP="00375966">
      <w:pPr>
        <w:spacing w:line="360" w:lineRule="auto"/>
        <w:rPr>
          <w:rFonts w:ascii="Kalinga" w:hAnsi="Kalinga" w:cs="Kalinga"/>
          <w:noProof/>
          <w:sz w:val="22"/>
          <w:szCs w:val="24"/>
          <w:shd w:val="clear" w:color="auto" w:fill="FFFFFF"/>
        </w:rPr>
      </w:pPr>
      <w:r>
        <w:rPr>
          <w:rFonts w:ascii="Kalinga" w:hAnsi="Kalinga" w:cs="Kalinga"/>
          <w:noProof/>
          <w:sz w:val="22"/>
          <w:szCs w:val="24"/>
          <w:shd w:val="clear" w:color="auto" w:fill="FFFFFF"/>
        </w:rPr>
        <w:drawing>
          <wp:inline distT="0" distB="0" distL="0" distR="0">
            <wp:extent cx="6480000" cy="3305175"/>
            <wp:effectExtent l="0" t="0" r="16510" b="9525"/>
            <wp:docPr id="734"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75966" w:rsidRPr="00375966" w:rsidRDefault="00747AEF" w:rsidP="00375966">
      <w:pPr>
        <w:spacing w:line="360" w:lineRule="auto"/>
        <w:rPr>
          <w:rFonts w:ascii="Kalinga" w:hAnsi="Kalinga" w:cs="Kalinga"/>
          <w:noProof/>
          <w:sz w:val="22"/>
          <w:szCs w:val="24"/>
          <w:shd w:val="clear" w:color="auto" w:fill="FFFFFF"/>
        </w:rPr>
      </w:pPr>
      <w:r>
        <w:rPr>
          <w:rFonts w:ascii="Kalinga" w:hAnsi="Kalinga" w:cs="Kalinga"/>
          <w:noProof/>
          <w:sz w:val="22"/>
          <w:szCs w:val="24"/>
          <w:shd w:val="clear" w:color="auto" w:fill="FFFFFF"/>
        </w:rPr>
        <w:drawing>
          <wp:inline distT="0" distB="0" distL="0" distR="0">
            <wp:extent cx="6480000" cy="3305175"/>
            <wp:effectExtent l="0" t="0" r="16510" b="9525"/>
            <wp:docPr id="672"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75966" w:rsidRPr="00375966" w:rsidRDefault="00375966" w:rsidP="00E76057">
      <w:pPr>
        <w:rPr>
          <w:noProof/>
          <w:shd w:val="clear" w:color="auto" w:fill="FFFFFF"/>
        </w:rPr>
      </w:pPr>
      <w:bookmarkStart w:id="92" w:name="_Toc426115345"/>
      <w:r w:rsidRPr="00375966">
        <w:rPr>
          <w:noProof/>
          <w:shd w:val="clear" w:color="auto" w:fill="FFFFFF"/>
        </w:rPr>
        <w:t xml:space="preserve">Figure </w:t>
      </w:r>
      <w:r w:rsidR="007767E7" w:rsidRPr="00375966">
        <w:rPr>
          <w:noProof/>
          <w:shd w:val="clear" w:color="auto" w:fill="FFFFFF"/>
        </w:rPr>
        <w:fldChar w:fldCharType="begin"/>
      </w:r>
      <w:r w:rsidRPr="00375966">
        <w:rPr>
          <w:noProof/>
          <w:shd w:val="clear" w:color="auto" w:fill="FFFFFF"/>
        </w:rPr>
        <w:instrText xml:space="preserve"> SEQ Figure \* ARABIC </w:instrText>
      </w:r>
      <w:r w:rsidR="007767E7" w:rsidRPr="00375966">
        <w:rPr>
          <w:noProof/>
          <w:shd w:val="clear" w:color="auto" w:fill="FFFFFF"/>
        </w:rPr>
        <w:fldChar w:fldCharType="separate"/>
      </w:r>
      <w:r w:rsidRPr="00375966">
        <w:rPr>
          <w:noProof/>
          <w:shd w:val="clear" w:color="auto" w:fill="FFFFFF"/>
        </w:rPr>
        <w:t>20</w:t>
      </w:r>
      <w:r w:rsidR="007767E7" w:rsidRPr="00375966">
        <w:rPr>
          <w:noProof/>
          <w:shd w:val="clear" w:color="auto" w:fill="FFFFFF"/>
        </w:rPr>
        <w:fldChar w:fldCharType="end"/>
      </w:r>
      <w:r w:rsidRPr="00375966">
        <w:rPr>
          <w:noProof/>
          <w:shd w:val="clear" w:color="auto" w:fill="FFFFFF"/>
        </w:rPr>
        <w:t>. Prevalence of diabetes and retinopathy in the CPRD by region</w:t>
      </w:r>
      <w:bookmarkEnd w:id="92"/>
    </w:p>
    <w:p w:rsidR="00375966" w:rsidRPr="00375966" w:rsidRDefault="00375966" w:rsidP="00E76057">
      <w:pPr>
        <w:rPr>
          <w:noProof/>
          <w:sz w:val="22"/>
          <w:szCs w:val="24"/>
          <w:shd w:val="clear" w:color="auto" w:fill="FFFFFF"/>
        </w:rPr>
      </w:pPr>
    </w:p>
    <w:p w:rsidR="00375966" w:rsidRPr="00375966" w:rsidRDefault="00375966" w:rsidP="002D3799">
      <w:pPr>
        <w:rPr>
          <w:noProof/>
          <w:shd w:val="clear" w:color="auto" w:fill="FFFFFF"/>
        </w:rPr>
      </w:pPr>
      <w:r w:rsidRPr="00375966">
        <w:rPr>
          <w:noProof/>
          <w:shd w:val="clear" w:color="auto" w:fill="FFFFFF"/>
        </w:rPr>
        <w:lastRenderedPageBreak/>
        <w:t>Over time, the prevalence of retinopathy increases at variable rates depending on region. While the annual change is low in Northern Ireland, the annual change is higher in regions such as Scotland and the North East of England.</w:t>
      </w:r>
    </w:p>
    <w:p w:rsidR="00375966" w:rsidRPr="00375966" w:rsidRDefault="00375966" w:rsidP="002D3799">
      <w:pPr>
        <w:rPr>
          <w:noProof/>
          <w:shd w:val="clear" w:color="auto" w:fill="FFFFFF"/>
        </w:rPr>
      </w:pPr>
    </w:p>
    <w:p w:rsidR="00375966" w:rsidRPr="00375966" w:rsidRDefault="00375966" w:rsidP="002D3799">
      <w:pPr>
        <w:rPr>
          <w:noProof/>
          <w:shd w:val="clear" w:color="auto" w:fill="FFFFFF"/>
        </w:rPr>
      </w:pPr>
      <w:r w:rsidRPr="00375966">
        <w:rPr>
          <w:noProof/>
          <w:shd w:val="clear" w:color="auto" w:fill="FFFFFF"/>
        </w:rPr>
        <w:t>For severe diabetic retinopathy the annual increases are more modest overall, except for in areas such as the North East of England, the East Midlands, and the South West of England, where increases over time are steeper.</w:t>
      </w:r>
    </w:p>
    <w:p w:rsidR="00375966" w:rsidRPr="00375966" w:rsidRDefault="00747AEF" w:rsidP="00375966">
      <w:pPr>
        <w:rPr>
          <w:rFonts w:ascii="Kalinga" w:hAnsi="Kalinga" w:cs="Kalinga"/>
          <w:b/>
          <w:i/>
          <w:iCs/>
          <w:noProof/>
          <w:sz w:val="18"/>
          <w:szCs w:val="18"/>
          <w:shd w:val="clear" w:color="auto" w:fill="FFFFFF"/>
        </w:rPr>
      </w:pPr>
      <w:r>
        <w:rPr>
          <w:rFonts w:ascii="Kalinga" w:hAnsi="Kalinga" w:cs="Kalinga"/>
          <w:b/>
          <w:i/>
          <w:iCs/>
          <w:noProof/>
          <w:sz w:val="18"/>
          <w:szCs w:val="18"/>
          <w:shd w:val="clear" w:color="auto" w:fill="FFFFFF"/>
        </w:rPr>
        <w:drawing>
          <wp:inline distT="0" distB="0" distL="0" distR="0">
            <wp:extent cx="6120000" cy="3600000"/>
            <wp:effectExtent l="0" t="0" r="14605" b="635"/>
            <wp:docPr id="608"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75966" w:rsidRPr="00375966" w:rsidRDefault="00747AEF" w:rsidP="00375966">
      <w:pPr>
        <w:rPr>
          <w:rFonts w:ascii="Kalinga" w:hAnsi="Kalinga" w:cs="Kalinga"/>
          <w:b/>
          <w:i/>
          <w:iCs/>
          <w:noProof/>
          <w:sz w:val="18"/>
          <w:szCs w:val="18"/>
          <w:shd w:val="clear" w:color="auto" w:fill="FFFFFF"/>
        </w:rPr>
      </w:pPr>
      <w:r>
        <w:rPr>
          <w:rFonts w:ascii="Kalinga" w:hAnsi="Kalinga" w:cs="Kalinga"/>
          <w:b/>
          <w:i/>
          <w:iCs/>
          <w:noProof/>
          <w:sz w:val="18"/>
          <w:szCs w:val="18"/>
          <w:shd w:val="clear" w:color="auto" w:fill="FFFFFF"/>
        </w:rPr>
        <w:lastRenderedPageBreak/>
        <w:drawing>
          <wp:inline distT="0" distB="0" distL="0" distR="0">
            <wp:extent cx="6120000" cy="3600000"/>
            <wp:effectExtent l="0" t="0" r="14605" b="635"/>
            <wp:docPr id="674"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75966" w:rsidRPr="00E76057" w:rsidRDefault="00375966" w:rsidP="00E76057">
      <w:pPr>
        <w:rPr>
          <w:noProof/>
          <w:shd w:val="clear" w:color="auto" w:fill="FFFFFF"/>
        </w:rPr>
      </w:pPr>
      <w:bookmarkStart w:id="93" w:name="_Toc426115346"/>
      <w:r w:rsidRPr="00375966">
        <w:rPr>
          <w:noProof/>
          <w:shd w:val="clear" w:color="auto" w:fill="FFFFFF"/>
        </w:rPr>
        <w:t xml:space="preserve">Figure </w:t>
      </w:r>
      <w:r w:rsidR="007767E7" w:rsidRPr="00375966">
        <w:rPr>
          <w:noProof/>
          <w:shd w:val="clear" w:color="auto" w:fill="FFFFFF"/>
        </w:rPr>
        <w:fldChar w:fldCharType="begin"/>
      </w:r>
      <w:r w:rsidRPr="00375966">
        <w:rPr>
          <w:noProof/>
          <w:shd w:val="clear" w:color="auto" w:fill="FFFFFF"/>
        </w:rPr>
        <w:instrText xml:space="preserve"> SEQ Figure \* ARABIC </w:instrText>
      </w:r>
      <w:r w:rsidR="007767E7" w:rsidRPr="00375966">
        <w:rPr>
          <w:noProof/>
          <w:shd w:val="clear" w:color="auto" w:fill="FFFFFF"/>
        </w:rPr>
        <w:fldChar w:fldCharType="separate"/>
      </w:r>
      <w:r w:rsidRPr="00375966">
        <w:rPr>
          <w:noProof/>
          <w:shd w:val="clear" w:color="auto" w:fill="FFFFFF"/>
        </w:rPr>
        <w:t>21</w:t>
      </w:r>
      <w:r w:rsidR="007767E7" w:rsidRPr="00375966">
        <w:rPr>
          <w:noProof/>
          <w:shd w:val="clear" w:color="auto" w:fill="FFFFFF"/>
        </w:rPr>
        <w:fldChar w:fldCharType="end"/>
      </w:r>
      <w:r w:rsidRPr="00375966">
        <w:rPr>
          <w:noProof/>
          <w:shd w:val="clear" w:color="auto" w:fill="FFFFFF"/>
        </w:rPr>
        <w:t>. Prevalence of retinopathy in the CPRD 2004-2014 by region</w:t>
      </w:r>
      <w:bookmarkEnd w:id="93"/>
      <w:r w:rsidRPr="00375966">
        <w:rPr>
          <w:noProof/>
          <w:sz w:val="22"/>
          <w:szCs w:val="24"/>
          <w:shd w:val="clear" w:color="auto" w:fill="FFFFFF"/>
        </w:rPr>
        <w:br/>
      </w:r>
    </w:p>
    <w:p w:rsidR="00375966" w:rsidRPr="00375966" w:rsidRDefault="00747AEF" w:rsidP="00375966">
      <w:pPr>
        <w:rPr>
          <w:rFonts w:ascii="Kalinga" w:hAnsi="Kalinga" w:cs="Kalinga"/>
          <w:b/>
          <w:i/>
          <w:iCs/>
          <w:noProof/>
          <w:sz w:val="18"/>
          <w:szCs w:val="18"/>
          <w:shd w:val="clear" w:color="auto" w:fill="FFFFFF"/>
        </w:rPr>
      </w:pPr>
      <w:r>
        <w:rPr>
          <w:rFonts w:ascii="Kalinga" w:hAnsi="Kalinga" w:cs="Kalinga"/>
          <w:b/>
          <w:i/>
          <w:iCs/>
          <w:noProof/>
          <w:sz w:val="18"/>
          <w:szCs w:val="18"/>
          <w:shd w:val="clear" w:color="auto" w:fill="FFFFFF"/>
        </w:rPr>
        <w:drawing>
          <wp:inline distT="0" distB="0" distL="0" distR="0">
            <wp:extent cx="6120000" cy="3600000"/>
            <wp:effectExtent l="0" t="0" r="14605" b="635"/>
            <wp:docPr id="610"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75966" w:rsidRPr="00375966" w:rsidRDefault="00747AEF" w:rsidP="00375966">
      <w:pPr>
        <w:rPr>
          <w:rFonts w:ascii="Kalinga" w:hAnsi="Kalinga" w:cs="Kalinga"/>
          <w:b/>
          <w:i/>
          <w:iCs/>
          <w:noProof/>
          <w:sz w:val="18"/>
          <w:szCs w:val="18"/>
          <w:shd w:val="clear" w:color="auto" w:fill="FFFFFF"/>
        </w:rPr>
      </w:pPr>
      <w:r>
        <w:rPr>
          <w:rFonts w:ascii="Kalinga" w:hAnsi="Kalinga" w:cs="Kalinga"/>
          <w:b/>
          <w:i/>
          <w:iCs/>
          <w:noProof/>
          <w:sz w:val="18"/>
          <w:szCs w:val="18"/>
          <w:shd w:val="clear" w:color="auto" w:fill="FFFFFF"/>
        </w:rPr>
        <w:lastRenderedPageBreak/>
        <w:drawing>
          <wp:inline distT="0" distB="0" distL="0" distR="0">
            <wp:extent cx="6120000" cy="3600000"/>
            <wp:effectExtent l="0" t="0" r="14605" b="635"/>
            <wp:docPr id="676"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D3799" w:rsidRDefault="00375966" w:rsidP="00E76057">
      <w:pPr>
        <w:rPr>
          <w:noProof/>
          <w:shd w:val="clear" w:color="auto" w:fill="FFFFFF"/>
        </w:rPr>
      </w:pPr>
      <w:bookmarkStart w:id="94" w:name="_Toc426115347"/>
      <w:r w:rsidRPr="00375966">
        <w:rPr>
          <w:noProof/>
          <w:shd w:val="clear" w:color="auto" w:fill="FFFFFF"/>
        </w:rPr>
        <w:t xml:space="preserve">Figure </w:t>
      </w:r>
      <w:r w:rsidR="007767E7" w:rsidRPr="00375966">
        <w:rPr>
          <w:noProof/>
          <w:shd w:val="clear" w:color="auto" w:fill="FFFFFF"/>
        </w:rPr>
        <w:fldChar w:fldCharType="begin"/>
      </w:r>
      <w:r w:rsidRPr="00375966">
        <w:rPr>
          <w:noProof/>
          <w:shd w:val="clear" w:color="auto" w:fill="FFFFFF"/>
        </w:rPr>
        <w:instrText xml:space="preserve"> SEQ Figure \* ARABIC </w:instrText>
      </w:r>
      <w:r w:rsidR="007767E7" w:rsidRPr="00375966">
        <w:rPr>
          <w:noProof/>
          <w:shd w:val="clear" w:color="auto" w:fill="FFFFFF"/>
        </w:rPr>
        <w:fldChar w:fldCharType="separate"/>
      </w:r>
      <w:r w:rsidRPr="00375966">
        <w:rPr>
          <w:noProof/>
          <w:shd w:val="clear" w:color="auto" w:fill="FFFFFF"/>
        </w:rPr>
        <w:t>22</w:t>
      </w:r>
      <w:r w:rsidR="007767E7" w:rsidRPr="00375966">
        <w:rPr>
          <w:noProof/>
          <w:shd w:val="clear" w:color="auto" w:fill="FFFFFF"/>
        </w:rPr>
        <w:fldChar w:fldCharType="end"/>
      </w:r>
      <w:r w:rsidRPr="00375966">
        <w:rPr>
          <w:noProof/>
          <w:shd w:val="clear" w:color="auto" w:fill="FFFFFF"/>
        </w:rPr>
        <w:t>. Prevalence of severe retinopathy in the CPRD 2004-2014 by region</w:t>
      </w:r>
      <w:bookmarkEnd w:id="94"/>
    </w:p>
    <w:p w:rsidR="00375966" w:rsidRPr="00375966" w:rsidRDefault="00375966" w:rsidP="00E76057">
      <w:pPr>
        <w:rPr>
          <w:noProof/>
          <w:sz w:val="22"/>
          <w:szCs w:val="26"/>
          <w:shd w:val="clear" w:color="auto" w:fill="FFFFFF"/>
        </w:rPr>
      </w:pPr>
      <w:r w:rsidRPr="00375966">
        <w:rPr>
          <w:noProof/>
          <w:shd w:val="clear" w:color="auto" w:fill="FFFFFF"/>
        </w:rPr>
        <w:br w:type="page"/>
      </w:r>
    </w:p>
    <w:p w:rsidR="00375966" w:rsidRPr="00375966" w:rsidRDefault="00375966" w:rsidP="00D0104E">
      <w:pPr>
        <w:pStyle w:val="Heading4"/>
        <w:rPr>
          <w:noProof/>
          <w:shd w:val="clear" w:color="auto" w:fill="FFFFFF"/>
        </w:rPr>
      </w:pPr>
      <w:bookmarkStart w:id="95" w:name="_Toc426115273"/>
      <w:r w:rsidRPr="00375966">
        <w:rPr>
          <w:noProof/>
          <w:shd w:val="clear" w:color="auto" w:fill="FFFFFF"/>
        </w:rPr>
        <w:lastRenderedPageBreak/>
        <w:t>Prevalence of retinopathy in patients with Type 2 diabetes</w:t>
      </w:r>
      <w:bookmarkEnd w:id="95"/>
    </w:p>
    <w:p w:rsidR="00375966" w:rsidRPr="00375966" w:rsidRDefault="00375966" w:rsidP="00D0104E">
      <w:pPr>
        <w:pStyle w:val="Heading5"/>
        <w:rPr>
          <w:noProof/>
          <w:shd w:val="clear" w:color="auto" w:fill="FFFFFF"/>
        </w:rPr>
      </w:pPr>
      <w:r w:rsidRPr="00375966">
        <w:rPr>
          <w:noProof/>
          <w:shd w:val="clear" w:color="auto" w:fill="FFFFFF"/>
        </w:rPr>
        <w:t>By Gender</w:t>
      </w:r>
    </w:p>
    <w:p w:rsidR="00375966" w:rsidRPr="00375966" w:rsidRDefault="00375966" w:rsidP="002D3799">
      <w:pPr>
        <w:rPr>
          <w:noProof/>
          <w:shd w:val="clear" w:color="auto" w:fill="FFFFFF"/>
        </w:rPr>
      </w:pPr>
      <w:r w:rsidRPr="00375966">
        <w:rPr>
          <w:noProof/>
          <w:shd w:val="clear" w:color="auto" w:fill="FFFFFF"/>
        </w:rPr>
        <w:t xml:space="preserve">The overall prevalence of all retinopathy and severe retinopathy is higher in males compared to females with type 2 diabetes. </w:t>
      </w:r>
    </w:p>
    <w:p w:rsidR="00375966" w:rsidRPr="00375966" w:rsidRDefault="00747AEF" w:rsidP="00375966">
      <w:pPr>
        <w:spacing w:line="360" w:lineRule="auto"/>
        <w:rPr>
          <w:rFonts w:ascii="Kalinga" w:hAnsi="Kalinga" w:cs="Kalinga"/>
          <w:noProof/>
          <w:sz w:val="22"/>
          <w:szCs w:val="24"/>
          <w:shd w:val="clear" w:color="auto" w:fill="FFFFFF"/>
        </w:rPr>
      </w:pPr>
      <w:r>
        <w:rPr>
          <w:rFonts w:ascii="Kalinga" w:hAnsi="Kalinga" w:cs="Kalinga"/>
          <w:noProof/>
          <w:sz w:val="22"/>
          <w:szCs w:val="24"/>
          <w:shd w:val="clear" w:color="auto" w:fill="FFFFFF"/>
        </w:rPr>
        <w:drawing>
          <wp:inline distT="0" distB="0" distL="0" distR="0">
            <wp:extent cx="6120000" cy="2520000"/>
            <wp:effectExtent l="0" t="0" r="14605" b="13970"/>
            <wp:docPr id="612"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75966" w:rsidRPr="00375966" w:rsidRDefault="00747AEF" w:rsidP="00375966">
      <w:pPr>
        <w:spacing w:line="360" w:lineRule="auto"/>
        <w:rPr>
          <w:rFonts w:ascii="Kalinga" w:hAnsi="Kalinga" w:cs="Kalinga"/>
          <w:noProof/>
          <w:sz w:val="22"/>
          <w:szCs w:val="24"/>
          <w:shd w:val="clear" w:color="auto" w:fill="FFFFFF"/>
        </w:rPr>
      </w:pPr>
      <w:r>
        <w:rPr>
          <w:rFonts w:ascii="Kalinga" w:hAnsi="Kalinga" w:cs="Kalinga"/>
          <w:noProof/>
          <w:sz w:val="22"/>
          <w:szCs w:val="24"/>
          <w:shd w:val="clear" w:color="auto" w:fill="FFFFFF"/>
        </w:rPr>
        <w:drawing>
          <wp:inline distT="0" distB="0" distL="0" distR="0">
            <wp:extent cx="6120000" cy="2520000"/>
            <wp:effectExtent l="0" t="0" r="14605" b="13970"/>
            <wp:docPr id="678"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75966" w:rsidRPr="00375966" w:rsidRDefault="00375966" w:rsidP="00E76057">
      <w:pPr>
        <w:rPr>
          <w:noProof/>
          <w:shd w:val="clear" w:color="auto" w:fill="FFFFFF"/>
        </w:rPr>
      </w:pPr>
      <w:bookmarkStart w:id="96" w:name="_Toc426115348"/>
      <w:r w:rsidRPr="00375966">
        <w:rPr>
          <w:noProof/>
          <w:shd w:val="clear" w:color="auto" w:fill="FFFFFF"/>
        </w:rPr>
        <w:t xml:space="preserve">Figure </w:t>
      </w:r>
      <w:r w:rsidR="007767E7" w:rsidRPr="00375966">
        <w:rPr>
          <w:noProof/>
          <w:shd w:val="clear" w:color="auto" w:fill="FFFFFF"/>
        </w:rPr>
        <w:fldChar w:fldCharType="begin"/>
      </w:r>
      <w:r w:rsidRPr="00375966">
        <w:rPr>
          <w:noProof/>
          <w:shd w:val="clear" w:color="auto" w:fill="FFFFFF"/>
        </w:rPr>
        <w:instrText xml:space="preserve"> SEQ Figure \* ARABIC </w:instrText>
      </w:r>
      <w:r w:rsidR="007767E7" w:rsidRPr="00375966">
        <w:rPr>
          <w:noProof/>
          <w:shd w:val="clear" w:color="auto" w:fill="FFFFFF"/>
        </w:rPr>
        <w:fldChar w:fldCharType="separate"/>
      </w:r>
      <w:r w:rsidRPr="00375966">
        <w:rPr>
          <w:noProof/>
          <w:shd w:val="clear" w:color="auto" w:fill="FFFFFF"/>
        </w:rPr>
        <w:t>23</w:t>
      </w:r>
      <w:r w:rsidR="007767E7" w:rsidRPr="00375966">
        <w:rPr>
          <w:noProof/>
          <w:shd w:val="clear" w:color="auto" w:fill="FFFFFF"/>
        </w:rPr>
        <w:fldChar w:fldCharType="end"/>
      </w:r>
      <w:r w:rsidRPr="00375966">
        <w:rPr>
          <w:noProof/>
          <w:shd w:val="clear" w:color="auto" w:fill="FFFFFF"/>
        </w:rPr>
        <w:t>. Prevalence of retinopathy in the T2DM population by gender</w:t>
      </w:r>
      <w:bookmarkEnd w:id="96"/>
    </w:p>
    <w:p w:rsidR="00375966" w:rsidRPr="00375966" w:rsidRDefault="00375966" w:rsidP="002D3799">
      <w:pPr>
        <w:rPr>
          <w:noProof/>
          <w:shd w:val="clear" w:color="auto" w:fill="FFFFFF"/>
        </w:rPr>
      </w:pPr>
    </w:p>
    <w:p w:rsidR="00375966" w:rsidRPr="00375966" w:rsidRDefault="00375966" w:rsidP="002D3799">
      <w:pPr>
        <w:rPr>
          <w:noProof/>
          <w:shd w:val="clear" w:color="auto" w:fill="FFFFFF"/>
        </w:rPr>
      </w:pPr>
      <w:r w:rsidRPr="00375966">
        <w:rPr>
          <w:noProof/>
          <w:shd w:val="clear" w:color="auto" w:fill="FFFFFF"/>
        </w:rPr>
        <w:t xml:space="preserve">Over time, the prevalence of both retinopathy and severe retinopathy rise at a slightly higher rate for men compared to women, increasing the gap between genders over time. </w:t>
      </w:r>
    </w:p>
    <w:p w:rsidR="00375966" w:rsidRPr="00375966" w:rsidRDefault="00747AEF" w:rsidP="00375966">
      <w:pPr>
        <w:spacing w:line="360" w:lineRule="auto"/>
        <w:rPr>
          <w:rFonts w:ascii="Kalinga" w:hAnsi="Kalinga" w:cs="Kalinga"/>
          <w:noProof/>
          <w:sz w:val="22"/>
          <w:szCs w:val="24"/>
          <w:shd w:val="clear" w:color="auto" w:fill="FFFFFF"/>
        </w:rPr>
      </w:pPr>
      <w:r>
        <w:rPr>
          <w:rFonts w:ascii="Kalinga" w:hAnsi="Kalinga" w:cs="Kalinga"/>
          <w:noProof/>
          <w:sz w:val="22"/>
          <w:szCs w:val="24"/>
          <w:shd w:val="clear" w:color="auto" w:fill="FFFFFF"/>
        </w:rPr>
        <w:lastRenderedPageBreak/>
        <w:drawing>
          <wp:inline distT="0" distB="0" distL="0" distR="0">
            <wp:extent cx="6120000" cy="2880000"/>
            <wp:effectExtent l="0" t="0" r="14605" b="15875"/>
            <wp:docPr id="61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375966" w:rsidRPr="00375966" w:rsidRDefault="00747AEF" w:rsidP="00375966">
      <w:pPr>
        <w:spacing w:line="360" w:lineRule="auto"/>
        <w:rPr>
          <w:rFonts w:ascii="Kalinga" w:hAnsi="Kalinga" w:cs="Kalinga"/>
          <w:noProof/>
          <w:sz w:val="22"/>
          <w:szCs w:val="24"/>
          <w:shd w:val="clear" w:color="auto" w:fill="FFFFFF"/>
        </w:rPr>
      </w:pPr>
      <w:r>
        <w:rPr>
          <w:rFonts w:ascii="Kalinga" w:hAnsi="Kalinga" w:cs="Kalinga"/>
          <w:noProof/>
          <w:sz w:val="22"/>
          <w:szCs w:val="24"/>
          <w:shd w:val="clear" w:color="auto" w:fill="FFFFFF"/>
        </w:rPr>
        <w:drawing>
          <wp:inline distT="0" distB="0" distL="0" distR="0">
            <wp:extent cx="6120000" cy="2880000"/>
            <wp:effectExtent l="0" t="0" r="14605" b="15875"/>
            <wp:docPr id="680"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375966" w:rsidRPr="00375966" w:rsidRDefault="00375966" w:rsidP="00E76057">
      <w:pPr>
        <w:rPr>
          <w:noProof/>
          <w:sz w:val="24"/>
          <w:shd w:val="clear" w:color="auto" w:fill="FFFFFF"/>
        </w:rPr>
      </w:pPr>
      <w:bookmarkStart w:id="97" w:name="_Toc426115349"/>
      <w:r w:rsidRPr="00375966">
        <w:rPr>
          <w:noProof/>
          <w:shd w:val="clear" w:color="auto" w:fill="FFFFFF"/>
        </w:rPr>
        <w:t xml:space="preserve">Figure </w:t>
      </w:r>
      <w:r w:rsidR="007767E7" w:rsidRPr="00375966">
        <w:rPr>
          <w:noProof/>
          <w:shd w:val="clear" w:color="auto" w:fill="FFFFFF"/>
        </w:rPr>
        <w:fldChar w:fldCharType="begin"/>
      </w:r>
      <w:r w:rsidRPr="00375966">
        <w:rPr>
          <w:noProof/>
          <w:shd w:val="clear" w:color="auto" w:fill="FFFFFF"/>
        </w:rPr>
        <w:instrText xml:space="preserve"> SEQ Figure \* ARABIC </w:instrText>
      </w:r>
      <w:r w:rsidR="007767E7" w:rsidRPr="00375966">
        <w:rPr>
          <w:noProof/>
          <w:shd w:val="clear" w:color="auto" w:fill="FFFFFF"/>
        </w:rPr>
        <w:fldChar w:fldCharType="separate"/>
      </w:r>
      <w:r w:rsidRPr="00375966">
        <w:rPr>
          <w:noProof/>
          <w:shd w:val="clear" w:color="auto" w:fill="FFFFFF"/>
        </w:rPr>
        <w:t>24</w:t>
      </w:r>
      <w:r w:rsidR="007767E7" w:rsidRPr="00375966">
        <w:rPr>
          <w:noProof/>
          <w:shd w:val="clear" w:color="auto" w:fill="FFFFFF"/>
        </w:rPr>
        <w:fldChar w:fldCharType="end"/>
      </w:r>
      <w:r w:rsidRPr="00375966">
        <w:rPr>
          <w:noProof/>
          <w:shd w:val="clear" w:color="auto" w:fill="FFFFFF"/>
        </w:rPr>
        <w:t>. Prevalence of retinopathy in the T2DM population 2004-2014 by gender</w:t>
      </w:r>
      <w:bookmarkEnd w:id="97"/>
      <w:r w:rsidRPr="00375966">
        <w:rPr>
          <w:noProof/>
          <w:shd w:val="clear" w:color="auto" w:fill="FFFFFF"/>
        </w:rPr>
        <w:br w:type="page"/>
      </w:r>
    </w:p>
    <w:p w:rsidR="00375966" w:rsidRPr="00375966" w:rsidRDefault="00375966" w:rsidP="00D0104E">
      <w:pPr>
        <w:pStyle w:val="Heading5"/>
        <w:rPr>
          <w:noProof/>
          <w:shd w:val="clear" w:color="auto" w:fill="FFFFFF"/>
        </w:rPr>
      </w:pPr>
      <w:r w:rsidRPr="00375966">
        <w:rPr>
          <w:noProof/>
          <w:shd w:val="clear" w:color="auto" w:fill="FFFFFF"/>
        </w:rPr>
        <w:lastRenderedPageBreak/>
        <w:t>By Age Group</w:t>
      </w:r>
    </w:p>
    <w:p w:rsidR="002D3799" w:rsidRPr="0012249D" w:rsidRDefault="002D3799" w:rsidP="002D3799">
      <w:r w:rsidRPr="002D3799">
        <w:t xml:space="preserve">In the population with type 2 diabetes, the prevalence of both retinopathy and severe retinopathy increases with age and over calendar period, </w:t>
      </w:r>
      <w:proofErr w:type="spellStart"/>
      <w:r w:rsidRPr="002D3799">
        <w:t>particulary</w:t>
      </w:r>
      <w:proofErr w:type="spellEnd"/>
      <w:r w:rsidRPr="002D3799">
        <w:t xml:space="preserve"> for individuals aged 25 and over. The rate of increase is highest in the oldest group of those aged 75 and over.</w:t>
      </w:r>
    </w:p>
    <w:p w:rsidR="00375966" w:rsidRPr="00375966" w:rsidRDefault="00375966" w:rsidP="00375966">
      <w:pPr>
        <w:spacing w:line="360" w:lineRule="auto"/>
        <w:rPr>
          <w:rFonts w:ascii="Kalinga" w:hAnsi="Kalinga" w:cs="Kalinga"/>
          <w:noProof/>
          <w:sz w:val="22"/>
          <w:szCs w:val="24"/>
          <w:shd w:val="clear" w:color="auto" w:fill="FFFFFF"/>
        </w:rPr>
      </w:pPr>
      <w:r w:rsidRPr="00375966">
        <w:rPr>
          <w:rFonts w:ascii="Kalinga" w:hAnsi="Kalinga" w:cs="Kalinga"/>
          <w:noProof/>
          <w:sz w:val="22"/>
          <w:szCs w:val="24"/>
          <w:shd w:val="clear" w:color="auto" w:fill="FFFFFF"/>
        </w:rPr>
        <w:drawing>
          <wp:inline distT="0" distB="0" distL="0" distR="0">
            <wp:extent cx="5870760" cy="6858000"/>
            <wp:effectExtent l="0" t="0" r="0" b="0"/>
            <wp:docPr id="68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5877045" cy="6865342"/>
                    </a:xfrm>
                    <a:prstGeom prst="rect">
                      <a:avLst/>
                    </a:prstGeom>
                  </pic:spPr>
                </pic:pic>
              </a:graphicData>
            </a:graphic>
          </wp:inline>
        </w:drawing>
      </w:r>
    </w:p>
    <w:p w:rsidR="00375966" w:rsidRPr="00375966" w:rsidRDefault="00375966" w:rsidP="00E76057">
      <w:pPr>
        <w:rPr>
          <w:noProof/>
          <w:shd w:val="clear" w:color="auto" w:fill="FFFFFF"/>
        </w:rPr>
      </w:pPr>
      <w:bookmarkStart w:id="98" w:name="_Toc426115350"/>
      <w:r w:rsidRPr="00375966">
        <w:rPr>
          <w:noProof/>
          <w:shd w:val="clear" w:color="auto" w:fill="FFFFFF"/>
        </w:rPr>
        <w:t xml:space="preserve">Figure </w:t>
      </w:r>
      <w:r w:rsidR="007767E7" w:rsidRPr="00375966">
        <w:rPr>
          <w:noProof/>
          <w:shd w:val="clear" w:color="auto" w:fill="FFFFFF"/>
        </w:rPr>
        <w:fldChar w:fldCharType="begin"/>
      </w:r>
      <w:r w:rsidRPr="00375966">
        <w:rPr>
          <w:noProof/>
          <w:shd w:val="clear" w:color="auto" w:fill="FFFFFF"/>
        </w:rPr>
        <w:instrText xml:space="preserve"> SEQ Figure \* ARABIC </w:instrText>
      </w:r>
      <w:r w:rsidR="007767E7" w:rsidRPr="00375966">
        <w:rPr>
          <w:noProof/>
          <w:shd w:val="clear" w:color="auto" w:fill="FFFFFF"/>
        </w:rPr>
        <w:fldChar w:fldCharType="separate"/>
      </w:r>
      <w:r w:rsidRPr="00375966">
        <w:rPr>
          <w:noProof/>
          <w:shd w:val="clear" w:color="auto" w:fill="FFFFFF"/>
        </w:rPr>
        <w:t>25</w:t>
      </w:r>
      <w:r w:rsidR="007767E7" w:rsidRPr="00375966">
        <w:rPr>
          <w:noProof/>
          <w:shd w:val="clear" w:color="auto" w:fill="FFFFFF"/>
        </w:rPr>
        <w:fldChar w:fldCharType="end"/>
      </w:r>
      <w:r w:rsidRPr="00375966">
        <w:rPr>
          <w:noProof/>
          <w:shd w:val="clear" w:color="auto" w:fill="FFFFFF"/>
        </w:rPr>
        <w:t>. Prevalence of retinopathy in the T2DM population 2004-2014 by age group</w:t>
      </w:r>
      <w:bookmarkEnd w:id="98"/>
      <w:r w:rsidRPr="00375966">
        <w:rPr>
          <w:noProof/>
          <w:shd w:val="clear" w:color="auto" w:fill="FFFFFF"/>
        </w:rPr>
        <w:br w:type="page"/>
      </w:r>
    </w:p>
    <w:p w:rsidR="00375966" w:rsidRPr="00375966" w:rsidRDefault="00375966" w:rsidP="00D0104E">
      <w:pPr>
        <w:pStyle w:val="Heading5"/>
        <w:rPr>
          <w:noProof/>
          <w:shd w:val="clear" w:color="auto" w:fill="FFFFFF"/>
        </w:rPr>
      </w:pPr>
      <w:r w:rsidRPr="00375966">
        <w:rPr>
          <w:noProof/>
          <w:shd w:val="clear" w:color="auto" w:fill="FFFFFF"/>
        </w:rPr>
        <w:lastRenderedPageBreak/>
        <w:t>By Ethnic Group</w:t>
      </w:r>
    </w:p>
    <w:p w:rsidR="00375966" w:rsidRPr="00375966" w:rsidRDefault="00375966" w:rsidP="009E192E">
      <w:pPr>
        <w:rPr>
          <w:noProof/>
          <w:shd w:val="clear" w:color="auto" w:fill="FFFFFF"/>
        </w:rPr>
      </w:pPr>
      <w:r w:rsidRPr="00375966">
        <w:rPr>
          <w:noProof/>
          <w:shd w:val="clear" w:color="auto" w:fill="FFFFFF"/>
        </w:rPr>
        <w:t xml:space="preserve">Amongst individuals with type 2 diabetes, though the overall prevalence of retinopathy is comparable between ethnic groups, differences in the progression over time are apparent. </w:t>
      </w:r>
    </w:p>
    <w:p w:rsidR="00375966" w:rsidRPr="00375966" w:rsidRDefault="00747AEF" w:rsidP="00375966">
      <w:pPr>
        <w:spacing w:line="360" w:lineRule="auto"/>
        <w:rPr>
          <w:rFonts w:ascii="Kalinga" w:hAnsi="Kalinga" w:cs="Kalinga"/>
          <w:noProof/>
          <w:sz w:val="22"/>
          <w:szCs w:val="24"/>
          <w:shd w:val="clear" w:color="auto" w:fill="FFFFFF"/>
        </w:rPr>
      </w:pPr>
      <w:r>
        <w:rPr>
          <w:rFonts w:ascii="Kalinga" w:hAnsi="Kalinga" w:cs="Kalinga"/>
          <w:noProof/>
          <w:sz w:val="22"/>
          <w:szCs w:val="24"/>
          <w:shd w:val="clear" w:color="auto" w:fill="FFFFFF"/>
        </w:rPr>
        <w:drawing>
          <wp:inline distT="0" distB="0" distL="0" distR="0">
            <wp:extent cx="6120000" cy="2160000"/>
            <wp:effectExtent l="0" t="0" r="14605" b="12065"/>
            <wp:docPr id="616"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375966" w:rsidRPr="00375966" w:rsidRDefault="00747AEF" w:rsidP="00375966">
      <w:pPr>
        <w:spacing w:line="360" w:lineRule="auto"/>
        <w:rPr>
          <w:rFonts w:ascii="Kalinga" w:hAnsi="Kalinga" w:cs="Kalinga"/>
          <w:noProof/>
          <w:sz w:val="22"/>
          <w:szCs w:val="24"/>
          <w:shd w:val="clear" w:color="auto" w:fill="FFFFFF"/>
        </w:rPr>
      </w:pPr>
      <w:r>
        <w:rPr>
          <w:rFonts w:ascii="Kalinga" w:hAnsi="Kalinga" w:cs="Kalinga"/>
          <w:noProof/>
          <w:sz w:val="22"/>
          <w:szCs w:val="24"/>
          <w:shd w:val="clear" w:color="auto" w:fill="FFFFFF"/>
        </w:rPr>
        <w:drawing>
          <wp:inline distT="0" distB="0" distL="0" distR="0">
            <wp:extent cx="6120000" cy="2160000"/>
            <wp:effectExtent l="0" t="0" r="14605" b="12065"/>
            <wp:docPr id="683"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375966" w:rsidRPr="00375966" w:rsidRDefault="00375966" w:rsidP="00E76057">
      <w:pPr>
        <w:rPr>
          <w:noProof/>
          <w:shd w:val="clear" w:color="auto" w:fill="FFFFFF"/>
        </w:rPr>
      </w:pPr>
      <w:bookmarkStart w:id="99" w:name="_Toc426115351"/>
      <w:r w:rsidRPr="00375966">
        <w:rPr>
          <w:noProof/>
          <w:shd w:val="clear" w:color="auto" w:fill="FFFFFF"/>
        </w:rPr>
        <w:t xml:space="preserve">Figure </w:t>
      </w:r>
      <w:r w:rsidR="007767E7" w:rsidRPr="00375966">
        <w:rPr>
          <w:noProof/>
          <w:shd w:val="clear" w:color="auto" w:fill="FFFFFF"/>
        </w:rPr>
        <w:fldChar w:fldCharType="begin"/>
      </w:r>
      <w:r w:rsidRPr="00375966">
        <w:rPr>
          <w:noProof/>
          <w:shd w:val="clear" w:color="auto" w:fill="FFFFFF"/>
        </w:rPr>
        <w:instrText xml:space="preserve"> SEQ Figure \* ARABIC </w:instrText>
      </w:r>
      <w:r w:rsidR="007767E7" w:rsidRPr="00375966">
        <w:rPr>
          <w:noProof/>
          <w:shd w:val="clear" w:color="auto" w:fill="FFFFFF"/>
        </w:rPr>
        <w:fldChar w:fldCharType="separate"/>
      </w:r>
      <w:r w:rsidRPr="00375966">
        <w:rPr>
          <w:noProof/>
          <w:shd w:val="clear" w:color="auto" w:fill="FFFFFF"/>
        </w:rPr>
        <w:t>26</w:t>
      </w:r>
      <w:r w:rsidR="007767E7" w:rsidRPr="00375966">
        <w:rPr>
          <w:noProof/>
          <w:shd w:val="clear" w:color="auto" w:fill="FFFFFF"/>
        </w:rPr>
        <w:fldChar w:fldCharType="end"/>
      </w:r>
      <w:r w:rsidRPr="00375966">
        <w:rPr>
          <w:noProof/>
          <w:shd w:val="clear" w:color="auto" w:fill="FFFFFF"/>
        </w:rPr>
        <w:t>. Prevalence of retinopathy in the T2DM population by ethnic group</w:t>
      </w:r>
      <w:bookmarkEnd w:id="99"/>
      <w:r w:rsidRPr="00375966">
        <w:rPr>
          <w:noProof/>
          <w:shd w:val="clear" w:color="auto" w:fill="FFFFFF"/>
        </w:rPr>
        <w:t xml:space="preserve"> </w:t>
      </w:r>
    </w:p>
    <w:p w:rsidR="00375966" w:rsidRPr="00375966" w:rsidRDefault="00375966" w:rsidP="009E192E">
      <w:pPr>
        <w:rPr>
          <w:noProof/>
          <w:shd w:val="clear" w:color="auto" w:fill="FFFFFF"/>
        </w:rPr>
      </w:pPr>
    </w:p>
    <w:p w:rsidR="00375966" w:rsidRPr="00375966" w:rsidRDefault="00375966" w:rsidP="009E192E">
      <w:pPr>
        <w:rPr>
          <w:noProof/>
          <w:shd w:val="clear" w:color="auto" w:fill="FFFFFF"/>
        </w:rPr>
      </w:pPr>
      <w:r w:rsidRPr="00375966">
        <w:rPr>
          <w:noProof/>
          <w:shd w:val="clear" w:color="auto" w:fill="FFFFFF"/>
        </w:rPr>
        <w:t xml:space="preserve">Until 2010, the prevalence of retinopathy is highest in the South Asian population. After this time, the prevalence overlaps between the South Asian, White, Black African/Caribbean, and Mixed ethic groups. The prevalence is lowest for those with unknown ethnicity in all years. The same trends are apparent for those with severe diabetic retinopathy, with the increase over time more modest. </w:t>
      </w:r>
    </w:p>
    <w:p w:rsidR="00375966" w:rsidRPr="00375966" w:rsidRDefault="00375966" w:rsidP="009E192E">
      <w:pPr>
        <w:rPr>
          <w:noProof/>
          <w:shd w:val="clear" w:color="auto" w:fill="FFFFFF"/>
        </w:rPr>
      </w:pPr>
    </w:p>
    <w:p w:rsidR="00375966" w:rsidRPr="00375966" w:rsidRDefault="00747AEF" w:rsidP="00375966">
      <w:pPr>
        <w:spacing w:line="360" w:lineRule="auto"/>
        <w:rPr>
          <w:rFonts w:ascii="Kalinga" w:hAnsi="Kalinga" w:cs="Kalinga"/>
          <w:noProof/>
          <w:sz w:val="22"/>
          <w:szCs w:val="26"/>
          <w:shd w:val="clear" w:color="auto" w:fill="FFFFFF"/>
        </w:rPr>
      </w:pPr>
      <w:r>
        <w:rPr>
          <w:rFonts w:ascii="Kalinga" w:hAnsi="Kalinga" w:cs="Kalinga"/>
          <w:noProof/>
          <w:sz w:val="22"/>
          <w:szCs w:val="24"/>
          <w:shd w:val="clear" w:color="auto" w:fill="FFFFFF"/>
        </w:rPr>
        <w:lastRenderedPageBreak/>
        <w:drawing>
          <wp:inline distT="0" distB="0" distL="0" distR="0">
            <wp:extent cx="6120000" cy="3600000"/>
            <wp:effectExtent l="0" t="0" r="14605" b="635"/>
            <wp:docPr id="618"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375966" w:rsidRPr="00375966" w:rsidRDefault="00747AEF" w:rsidP="00375966">
      <w:pPr>
        <w:spacing w:line="360" w:lineRule="auto"/>
        <w:rPr>
          <w:rFonts w:ascii="Kalinga" w:hAnsi="Kalinga" w:cs="Kalinga"/>
          <w:noProof/>
          <w:sz w:val="22"/>
          <w:szCs w:val="26"/>
          <w:shd w:val="clear" w:color="auto" w:fill="FFFFFF"/>
        </w:rPr>
      </w:pPr>
      <w:r>
        <w:rPr>
          <w:rFonts w:ascii="Kalinga" w:hAnsi="Kalinga" w:cs="Kalinga"/>
          <w:noProof/>
          <w:sz w:val="22"/>
          <w:szCs w:val="24"/>
          <w:shd w:val="clear" w:color="auto" w:fill="FFFFFF"/>
        </w:rPr>
        <w:drawing>
          <wp:inline distT="0" distB="0" distL="0" distR="0">
            <wp:extent cx="6120000" cy="3600000"/>
            <wp:effectExtent l="0" t="0" r="14605" b="635"/>
            <wp:docPr id="685"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375966" w:rsidRPr="00375966" w:rsidRDefault="00375966" w:rsidP="00E76057">
      <w:pPr>
        <w:rPr>
          <w:noProof/>
          <w:shd w:val="clear" w:color="auto" w:fill="FFFFFF"/>
        </w:rPr>
      </w:pPr>
      <w:bookmarkStart w:id="100" w:name="_Toc426115352"/>
      <w:r w:rsidRPr="00375966">
        <w:rPr>
          <w:noProof/>
          <w:shd w:val="clear" w:color="auto" w:fill="FFFFFF"/>
        </w:rPr>
        <w:t xml:space="preserve">Figure </w:t>
      </w:r>
      <w:r w:rsidR="007767E7" w:rsidRPr="00375966">
        <w:rPr>
          <w:noProof/>
          <w:shd w:val="clear" w:color="auto" w:fill="FFFFFF"/>
        </w:rPr>
        <w:fldChar w:fldCharType="begin"/>
      </w:r>
      <w:r w:rsidRPr="00375966">
        <w:rPr>
          <w:noProof/>
          <w:shd w:val="clear" w:color="auto" w:fill="FFFFFF"/>
        </w:rPr>
        <w:instrText xml:space="preserve"> SEQ Figure \* ARABIC </w:instrText>
      </w:r>
      <w:r w:rsidR="007767E7" w:rsidRPr="00375966">
        <w:rPr>
          <w:noProof/>
          <w:shd w:val="clear" w:color="auto" w:fill="FFFFFF"/>
        </w:rPr>
        <w:fldChar w:fldCharType="separate"/>
      </w:r>
      <w:r w:rsidRPr="00375966">
        <w:rPr>
          <w:noProof/>
          <w:shd w:val="clear" w:color="auto" w:fill="FFFFFF"/>
        </w:rPr>
        <w:t>27</w:t>
      </w:r>
      <w:r w:rsidR="007767E7" w:rsidRPr="00375966">
        <w:rPr>
          <w:noProof/>
          <w:shd w:val="clear" w:color="auto" w:fill="FFFFFF"/>
        </w:rPr>
        <w:fldChar w:fldCharType="end"/>
      </w:r>
      <w:r w:rsidRPr="00375966">
        <w:rPr>
          <w:noProof/>
          <w:shd w:val="clear" w:color="auto" w:fill="FFFFFF"/>
        </w:rPr>
        <w:t>. Prevalence of all retinopathy in the T2DM population 2004-2014 by ethnic group</w:t>
      </w:r>
      <w:bookmarkEnd w:id="100"/>
      <w:r w:rsidRPr="00375966">
        <w:rPr>
          <w:noProof/>
          <w:shd w:val="clear" w:color="auto" w:fill="FFFFFF"/>
        </w:rPr>
        <w:t xml:space="preserve"> </w:t>
      </w:r>
    </w:p>
    <w:p w:rsidR="00375966" w:rsidRPr="00375966" w:rsidRDefault="00375966" w:rsidP="00E76057">
      <w:pPr>
        <w:rPr>
          <w:noProof/>
          <w:sz w:val="22"/>
          <w:szCs w:val="24"/>
          <w:shd w:val="clear" w:color="auto" w:fill="FFFFFF"/>
        </w:rPr>
      </w:pPr>
    </w:p>
    <w:p w:rsidR="00375966" w:rsidRPr="00375966" w:rsidRDefault="00747AEF" w:rsidP="00375966">
      <w:pPr>
        <w:rPr>
          <w:rFonts w:ascii="Kalinga" w:hAnsi="Kalinga" w:cs="Kalinga"/>
          <w:b/>
          <w:i/>
          <w:iCs/>
          <w:noProof/>
          <w:sz w:val="18"/>
          <w:szCs w:val="18"/>
          <w:shd w:val="clear" w:color="auto" w:fill="FFFFFF"/>
        </w:rPr>
      </w:pPr>
      <w:r>
        <w:rPr>
          <w:rFonts w:ascii="Kalinga" w:hAnsi="Kalinga" w:cs="Kalinga"/>
          <w:b/>
          <w:i/>
          <w:iCs/>
          <w:noProof/>
          <w:sz w:val="18"/>
          <w:szCs w:val="18"/>
          <w:shd w:val="clear" w:color="auto" w:fill="FFFFFF"/>
        </w:rPr>
        <w:lastRenderedPageBreak/>
        <w:drawing>
          <wp:inline distT="0" distB="0" distL="0" distR="0">
            <wp:extent cx="6120000" cy="3600000"/>
            <wp:effectExtent l="0" t="0" r="14605" b="635"/>
            <wp:docPr id="620"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375966" w:rsidRPr="00375966" w:rsidRDefault="00747AEF" w:rsidP="00375966">
      <w:pPr>
        <w:rPr>
          <w:rFonts w:ascii="Kalinga" w:hAnsi="Kalinga" w:cs="Kalinga"/>
          <w:b/>
          <w:i/>
          <w:iCs/>
          <w:noProof/>
          <w:sz w:val="18"/>
          <w:szCs w:val="18"/>
          <w:shd w:val="clear" w:color="auto" w:fill="FFFFFF"/>
        </w:rPr>
      </w:pPr>
      <w:r>
        <w:rPr>
          <w:rFonts w:ascii="Kalinga" w:hAnsi="Kalinga" w:cs="Kalinga"/>
          <w:b/>
          <w:i/>
          <w:iCs/>
          <w:noProof/>
          <w:sz w:val="18"/>
          <w:szCs w:val="18"/>
          <w:shd w:val="clear" w:color="auto" w:fill="FFFFFF"/>
        </w:rPr>
        <w:drawing>
          <wp:inline distT="0" distB="0" distL="0" distR="0">
            <wp:extent cx="6120000" cy="3600000"/>
            <wp:effectExtent l="0" t="0" r="14605" b="635"/>
            <wp:docPr id="687"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9E192E" w:rsidRDefault="00375966" w:rsidP="00E76057">
      <w:pPr>
        <w:rPr>
          <w:noProof/>
          <w:shd w:val="clear" w:color="auto" w:fill="FFFFFF"/>
        </w:rPr>
      </w:pPr>
      <w:bookmarkStart w:id="101" w:name="_Toc426115353"/>
      <w:r w:rsidRPr="00375966">
        <w:rPr>
          <w:noProof/>
          <w:shd w:val="clear" w:color="auto" w:fill="FFFFFF"/>
        </w:rPr>
        <w:t xml:space="preserve">Figure </w:t>
      </w:r>
      <w:r w:rsidR="007767E7" w:rsidRPr="00375966">
        <w:rPr>
          <w:noProof/>
          <w:shd w:val="clear" w:color="auto" w:fill="FFFFFF"/>
        </w:rPr>
        <w:fldChar w:fldCharType="begin"/>
      </w:r>
      <w:r w:rsidRPr="00375966">
        <w:rPr>
          <w:noProof/>
          <w:shd w:val="clear" w:color="auto" w:fill="FFFFFF"/>
        </w:rPr>
        <w:instrText xml:space="preserve"> SEQ Figure \* ARABIC </w:instrText>
      </w:r>
      <w:r w:rsidR="007767E7" w:rsidRPr="00375966">
        <w:rPr>
          <w:noProof/>
          <w:shd w:val="clear" w:color="auto" w:fill="FFFFFF"/>
        </w:rPr>
        <w:fldChar w:fldCharType="separate"/>
      </w:r>
      <w:r w:rsidRPr="00375966">
        <w:rPr>
          <w:noProof/>
          <w:shd w:val="clear" w:color="auto" w:fill="FFFFFF"/>
        </w:rPr>
        <w:t>28</w:t>
      </w:r>
      <w:r w:rsidR="007767E7" w:rsidRPr="00375966">
        <w:rPr>
          <w:noProof/>
          <w:shd w:val="clear" w:color="auto" w:fill="FFFFFF"/>
        </w:rPr>
        <w:fldChar w:fldCharType="end"/>
      </w:r>
      <w:r w:rsidRPr="00375966">
        <w:rPr>
          <w:noProof/>
          <w:shd w:val="clear" w:color="auto" w:fill="FFFFFF"/>
        </w:rPr>
        <w:t>. Prevalence of severe retinopathy in the T2DM population 2004-2014 by ethnic group</w:t>
      </w:r>
      <w:bookmarkEnd w:id="101"/>
    </w:p>
    <w:p w:rsidR="00375966" w:rsidRPr="00375966" w:rsidRDefault="00375966" w:rsidP="00E76057">
      <w:pPr>
        <w:rPr>
          <w:noProof/>
          <w:sz w:val="24"/>
          <w:shd w:val="clear" w:color="auto" w:fill="FFFFFF"/>
        </w:rPr>
      </w:pPr>
      <w:r w:rsidRPr="00375966">
        <w:rPr>
          <w:noProof/>
          <w:shd w:val="clear" w:color="auto" w:fill="FFFFFF"/>
        </w:rPr>
        <w:br w:type="page"/>
      </w:r>
    </w:p>
    <w:p w:rsidR="00375966" w:rsidRPr="00375966" w:rsidRDefault="00375966" w:rsidP="00D0104E">
      <w:pPr>
        <w:pStyle w:val="Heading5"/>
        <w:rPr>
          <w:noProof/>
          <w:shd w:val="clear" w:color="auto" w:fill="FFFFFF"/>
        </w:rPr>
      </w:pPr>
      <w:r w:rsidRPr="00375966">
        <w:rPr>
          <w:noProof/>
          <w:shd w:val="clear" w:color="auto" w:fill="FFFFFF"/>
        </w:rPr>
        <w:lastRenderedPageBreak/>
        <w:t>By Index of Multiple Deprivation Quintile</w:t>
      </w:r>
    </w:p>
    <w:p w:rsidR="00375966" w:rsidRPr="00375966" w:rsidRDefault="00375966" w:rsidP="009E192E">
      <w:pPr>
        <w:rPr>
          <w:noProof/>
          <w:shd w:val="clear" w:color="auto" w:fill="FFFFFF"/>
        </w:rPr>
      </w:pPr>
      <w:r w:rsidRPr="00375966">
        <w:rPr>
          <w:noProof/>
          <w:shd w:val="clear" w:color="auto" w:fill="FFFFFF"/>
        </w:rPr>
        <w:t xml:space="preserve">The overall prevalence of diabetic retinopathy is equivalent between deprivation quintiles. The prevalence of severe retinopathy incraeses slightly with increasing deprivation. </w:t>
      </w:r>
    </w:p>
    <w:p w:rsidR="00375966" w:rsidRPr="00375966" w:rsidRDefault="00747AEF" w:rsidP="00375966">
      <w:pPr>
        <w:spacing w:line="360" w:lineRule="auto"/>
        <w:rPr>
          <w:rFonts w:ascii="Kalinga" w:hAnsi="Kalinga" w:cs="Kalinga"/>
          <w:noProof/>
          <w:sz w:val="22"/>
          <w:szCs w:val="24"/>
          <w:shd w:val="clear" w:color="auto" w:fill="FFFFFF"/>
        </w:rPr>
      </w:pPr>
      <w:r>
        <w:rPr>
          <w:rFonts w:ascii="Kalinga" w:hAnsi="Kalinga" w:cs="Kalinga"/>
          <w:noProof/>
          <w:sz w:val="22"/>
          <w:szCs w:val="24"/>
          <w:shd w:val="clear" w:color="auto" w:fill="FFFFFF"/>
        </w:rPr>
        <w:drawing>
          <wp:inline distT="0" distB="0" distL="0" distR="0">
            <wp:extent cx="6120000" cy="2520000"/>
            <wp:effectExtent l="0" t="0" r="14605" b="13970"/>
            <wp:docPr id="622"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375966" w:rsidRPr="00375966" w:rsidRDefault="00747AEF" w:rsidP="00375966">
      <w:pPr>
        <w:spacing w:line="360" w:lineRule="auto"/>
        <w:rPr>
          <w:rFonts w:ascii="Kalinga" w:hAnsi="Kalinga" w:cs="Kalinga"/>
          <w:noProof/>
          <w:sz w:val="22"/>
          <w:szCs w:val="24"/>
          <w:shd w:val="clear" w:color="auto" w:fill="FFFFFF"/>
        </w:rPr>
      </w:pPr>
      <w:r>
        <w:rPr>
          <w:rFonts w:ascii="Kalinga" w:hAnsi="Kalinga" w:cs="Kalinga"/>
          <w:noProof/>
          <w:sz w:val="22"/>
          <w:szCs w:val="24"/>
          <w:shd w:val="clear" w:color="auto" w:fill="FFFFFF"/>
        </w:rPr>
        <w:drawing>
          <wp:inline distT="0" distB="0" distL="0" distR="0">
            <wp:extent cx="6120000" cy="2520000"/>
            <wp:effectExtent l="0" t="0" r="14605" b="13970"/>
            <wp:docPr id="68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375966" w:rsidRPr="00375966" w:rsidRDefault="00375966" w:rsidP="00E76057">
      <w:pPr>
        <w:rPr>
          <w:noProof/>
          <w:shd w:val="clear" w:color="auto" w:fill="FFFFFF"/>
        </w:rPr>
      </w:pPr>
      <w:bookmarkStart w:id="102" w:name="_Toc426115354"/>
      <w:r w:rsidRPr="00375966">
        <w:rPr>
          <w:noProof/>
          <w:shd w:val="clear" w:color="auto" w:fill="FFFFFF"/>
        </w:rPr>
        <w:t xml:space="preserve">Figure </w:t>
      </w:r>
      <w:r w:rsidR="007767E7" w:rsidRPr="00375966">
        <w:rPr>
          <w:noProof/>
          <w:shd w:val="clear" w:color="auto" w:fill="FFFFFF"/>
        </w:rPr>
        <w:fldChar w:fldCharType="begin"/>
      </w:r>
      <w:r w:rsidRPr="00375966">
        <w:rPr>
          <w:noProof/>
          <w:shd w:val="clear" w:color="auto" w:fill="FFFFFF"/>
        </w:rPr>
        <w:instrText xml:space="preserve"> SEQ Figure \* ARABIC </w:instrText>
      </w:r>
      <w:r w:rsidR="007767E7" w:rsidRPr="00375966">
        <w:rPr>
          <w:noProof/>
          <w:shd w:val="clear" w:color="auto" w:fill="FFFFFF"/>
        </w:rPr>
        <w:fldChar w:fldCharType="separate"/>
      </w:r>
      <w:r w:rsidRPr="00375966">
        <w:rPr>
          <w:noProof/>
          <w:shd w:val="clear" w:color="auto" w:fill="FFFFFF"/>
        </w:rPr>
        <w:t>29</w:t>
      </w:r>
      <w:r w:rsidR="007767E7" w:rsidRPr="00375966">
        <w:rPr>
          <w:noProof/>
          <w:shd w:val="clear" w:color="auto" w:fill="FFFFFF"/>
        </w:rPr>
        <w:fldChar w:fldCharType="end"/>
      </w:r>
      <w:r w:rsidRPr="00375966">
        <w:rPr>
          <w:noProof/>
          <w:shd w:val="clear" w:color="auto" w:fill="FFFFFF"/>
        </w:rPr>
        <w:t>. Prevalence of retinopathy in the T2DM population by deprivation quintile</w:t>
      </w:r>
      <w:bookmarkEnd w:id="102"/>
    </w:p>
    <w:p w:rsidR="00375966" w:rsidRPr="00375966" w:rsidRDefault="00375966" w:rsidP="009E192E">
      <w:pPr>
        <w:rPr>
          <w:noProof/>
          <w:shd w:val="clear" w:color="auto" w:fill="FFFFFF"/>
        </w:rPr>
      </w:pPr>
    </w:p>
    <w:p w:rsidR="00375966" w:rsidRPr="00375966" w:rsidRDefault="00375966" w:rsidP="009E192E">
      <w:pPr>
        <w:rPr>
          <w:noProof/>
          <w:shd w:val="clear" w:color="auto" w:fill="FFFFFF"/>
        </w:rPr>
      </w:pPr>
      <w:r w:rsidRPr="00375966">
        <w:rPr>
          <w:noProof/>
          <w:shd w:val="clear" w:color="auto" w:fill="FFFFFF"/>
        </w:rPr>
        <w:t xml:space="preserve">Amongst individuals with type two diabetes, there is an overlap between deprivation groups with respect to the prevalence of both retinopathy and severe retinopathy, with no clear trend apparent.  </w:t>
      </w:r>
    </w:p>
    <w:p w:rsidR="00375966" w:rsidRPr="00375966" w:rsidRDefault="00747AEF" w:rsidP="00375966">
      <w:pPr>
        <w:spacing w:line="360" w:lineRule="auto"/>
        <w:rPr>
          <w:rFonts w:ascii="Kalinga" w:hAnsi="Kalinga" w:cs="Kalinga"/>
          <w:noProof/>
          <w:sz w:val="22"/>
          <w:szCs w:val="24"/>
          <w:shd w:val="clear" w:color="auto" w:fill="FFFFFF"/>
        </w:rPr>
      </w:pPr>
      <w:r>
        <w:rPr>
          <w:rFonts w:ascii="Kalinga" w:hAnsi="Kalinga" w:cs="Kalinga"/>
          <w:noProof/>
          <w:sz w:val="22"/>
          <w:szCs w:val="24"/>
          <w:shd w:val="clear" w:color="auto" w:fill="FFFFFF"/>
        </w:rPr>
        <w:lastRenderedPageBreak/>
        <w:drawing>
          <wp:inline distT="0" distB="0" distL="0" distR="0">
            <wp:extent cx="6120000" cy="3600000"/>
            <wp:effectExtent l="0" t="0" r="14605" b="635"/>
            <wp:docPr id="624"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375966" w:rsidRPr="00375966" w:rsidRDefault="00747AEF" w:rsidP="00375966">
      <w:pPr>
        <w:spacing w:line="360" w:lineRule="auto"/>
        <w:rPr>
          <w:rFonts w:ascii="Kalinga" w:hAnsi="Kalinga" w:cs="Kalinga"/>
          <w:noProof/>
          <w:sz w:val="22"/>
          <w:szCs w:val="24"/>
          <w:shd w:val="clear" w:color="auto" w:fill="FFFFFF"/>
        </w:rPr>
      </w:pPr>
      <w:r>
        <w:rPr>
          <w:rFonts w:ascii="Kalinga" w:hAnsi="Kalinga" w:cs="Kalinga"/>
          <w:noProof/>
          <w:sz w:val="22"/>
          <w:szCs w:val="24"/>
          <w:shd w:val="clear" w:color="auto" w:fill="FFFFFF"/>
        </w:rPr>
        <w:drawing>
          <wp:inline distT="0" distB="0" distL="0" distR="0">
            <wp:extent cx="6120000" cy="3600000"/>
            <wp:effectExtent l="0" t="0" r="14605" b="635"/>
            <wp:docPr id="691"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375966" w:rsidRPr="00375966" w:rsidRDefault="00375966" w:rsidP="00E76057">
      <w:pPr>
        <w:rPr>
          <w:noProof/>
          <w:shd w:val="clear" w:color="auto" w:fill="FFFFFF"/>
        </w:rPr>
      </w:pPr>
      <w:bookmarkStart w:id="103" w:name="_Toc426115355"/>
      <w:r w:rsidRPr="00375966">
        <w:rPr>
          <w:noProof/>
          <w:shd w:val="clear" w:color="auto" w:fill="FFFFFF"/>
        </w:rPr>
        <w:t xml:space="preserve">Figure </w:t>
      </w:r>
      <w:r w:rsidR="007767E7" w:rsidRPr="00375966">
        <w:rPr>
          <w:noProof/>
          <w:shd w:val="clear" w:color="auto" w:fill="FFFFFF"/>
        </w:rPr>
        <w:fldChar w:fldCharType="begin"/>
      </w:r>
      <w:r w:rsidRPr="00375966">
        <w:rPr>
          <w:noProof/>
          <w:shd w:val="clear" w:color="auto" w:fill="FFFFFF"/>
        </w:rPr>
        <w:instrText xml:space="preserve"> SEQ Figure \* ARABIC </w:instrText>
      </w:r>
      <w:r w:rsidR="007767E7" w:rsidRPr="00375966">
        <w:rPr>
          <w:noProof/>
          <w:shd w:val="clear" w:color="auto" w:fill="FFFFFF"/>
        </w:rPr>
        <w:fldChar w:fldCharType="separate"/>
      </w:r>
      <w:r w:rsidRPr="00375966">
        <w:rPr>
          <w:noProof/>
          <w:shd w:val="clear" w:color="auto" w:fill="FFFFFF"/>
        </w:rPr>
        <w:t>30</w:t>
      </w:r>
      <w:r w:rsidR="007767E7" w:rsidRPr="00375966">
        <w:rPr>
          <w:noProof/>
          <w:shd w:val="clear" w:color="auto" w:fill="FFFFFF"/>
        </w:rPr>
        <w:fldChar w:fldCharType="end"/>
      </w:r>
      <w:r w:rsidRPr="00375966">
        <w:rPr>
          <w:noProof/>
          <w:shd w:val="clear" w:color="auto" w:fill="FFFFFF"/>
        </w:rPr>
        <w:t>. Prevalence of all retinopathy in the T2DM population 2004-2014 by deprivation quintile</w:t>
      </w:r>
      <w:bookmarkEnd w:id="103"/>
    </w:p>
    <w:p w:rsidR="00375966" w:rsidRPr="00375966" w:rsidRDefault="00375966" w:rsidP="00E76057">
      <w:pPr>
        <w:rPr>
          <w:noProof/>
          <w:sz w:val="22"/>
          <w:szCs w:val="24"/>
          <w:shd w:val="clear" w:color="auto" w:fill="FFFFFF"/>
        </w:rPr>
      </w:pPr>
    </w:p>
    <w:p w:rsidR="00375966" w:rsidRPr="00375966" w:rsidRDefault="00375966" w:rsidP="00E76057">
      <w:pPr>
        <w:rPr>
          <w:noProof/>
          <w:shd w:val="clear" w:color="auto" w:fill="FFFFFF"/>
        </w:rPr>
      </w:pPr>
      <w:r w:rsidRPr="00375966">
        <w:rPr>
          <w:noProof/>
          <w:shd w:val="clear" w:color="auto" w:fill="FFFFFF"/>
        </w:rPr>
        <w:lastRenderedPageBreak/>
        <w:drawing>
          <wp:inline distT="0" distB="0" distL="0" distR="0">
            <wp:extent cx="6120000" cy="3600000"/>
            <wp:effectExtent l="0" t="0" r="14605" b="635"/>
            <wp:docPr id="625"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00747AEF">
        <w:rPr>
          <w:noProof/>
          <w:shd w:val="clear" w:color="auto" w:fill="FFFFFF"/>
        </w:rPr>
        <w:drawing>
          <wp:inline distT="0" distB="0" distL="0" distR="0">
            <wp:extent cx="6120000" cy="3600000"/>
            <wp:effectExtent l="0" t="0" r="14605" b="635"/>
            <wp:docPr id="6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00747AEF">
        <w:rPr>
          <w:noProof/>
          <w:shd w:val="clear" w:color="auto" w:fill="FFFFFF"/>
        </w:rPr>
        <w:lastRenderedPageBreak/>
        <w:drawing>
          <wp:inline distT="0" distB="0" distL="0" distR="0">
            <wp:extent cx="6120000" cy="3600000"/>
            <wp:effectExtent l="0" t="0" r="14605" b="635"/>
            <wp:docPr id="693"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Pr="00375966">
        <w:rPr>
          <w:noProof/>
          <w:shd w:val="clear" w:color="auto" w:fill="FFFFFF"/>
        </w:rPr>
        <w:t xml:space="preserve"> </w:t>
      </w:r>
    </w:p>
    <w:p w:rsidR="009E192E" w:rsidRDefault="00375966" w:rsidP="00E76057">
      <w:pPr>
        <w:rPr>
          <w:noProof/>
          <w:shd w:val="clear" w:color="auto" w:fill="FFFFFF"/>
        </w:rPr>
      </w:pPr>
      <w:bookmarkStart w:id="104" w:name="_Toc426115356"/>
      <w:r w:rsidRPr="00375966">
        <w:rPr>
          <w:noProof/>
          <w:shd w:val="clear" w:color="auto" w:fill="FFFFFF"/>
        </w:rPr>
        <w:t xml:space="preserve">Figure </w:t>
      </w:r>
      <w:r w:rsidR="007767E7" w:rsidRPr="00375966">
        <w:rPr>
          <w:noProof/>
          <w:shd w:val="clear" w:color="auto" w:fill="FFFFFF"/>
        </w:rPr>
        <w:fldChar w:fldCharType="begin"/>
      </w:r>
      <w:r w:rsidRPr="00375966">
        <w:rPr>
          <w:noProof/>
          <w:shd w:val="clear" w:color="auto" w:fill="FFFFFF"/>
        </w:rPr>
        <w:instrText xml:space="preserve"> SEQ Figure \* ARABIC </w:instrText>
      </w:r>
      <w:r w:rsidR="007767E7" w:rsidRPr="00375966">
        <w:rPr>
          <w:noProof/>
          <w:shd w:val="clear" w:color="auto" w:fill="FFFFFF"/>
        </w:rPr>
        <w:fldChar w:fldCharType="separate"/>
      </w:r>
      <w:r w:rsidRPr="00375966">
        <w:rPr>
          <w:noProof/>
          <w:shd w:val="clear" w:color="auto" w:fill="FFFFFF"/>
        </w:rPr>
        <w:t>31</w:t>
      </w:r>
      <w:r w:rsidR="007767E7" w:rsidRPr="00375966">
        <w:rPr>
          <w:noProof/>
          <w:shd w:val="clear" w:color="auto" w:fill="FFFFFF"/>
        </w:rPr>
        <w:fldChar w:fldCharType="end"/>
      </w:r>
      <w:r w:rsidRPr="00375966">
        <w:rPr>
          <w:noProof/>
          <w:shd w:val="clear" w:color="auto" w:fill="FFFFFF"/>
        </w:rPr>
        <w:t>. Prevalence of severe retinopathy in the T2DM population 2004-2014 by deprivation quintile</w:t>
      </w:r>
      <w:bookmarkEnd w:id="104"/>
    </w:p>
    <w:p w:rsidR="00375966" w:rsidRPr="00375966" w:rsidRDefault="00375966" w:rsidP="009E192E">
      <w:pPr>
        <w:rPr>
          <w:noProof/>
          <w:shd w:val="clear" w:color="auto" w:fill="FFFFFF"/>
        </w:rPr>
      </w:pPr>
      <w:r w:rsidRPr="00375966">
        <w:rPr>
          <w:noProof/>
          <w:shd w:val="clear" w:color="auto" w:fill="FFFFFF"/>
        </w:rPr>
        <w:br w:type="page"/>
      </w:r>
    </w:p>
    <w:p w:rsidR="00375966" w:rsidRPr="00375966" w:rsidRDefault="00375966" w:rsidP="00D0104E">
      <w:pPr>
        <w:pStyle w:val="Heading5"/>
        <w:rPr>
          <w:noProof/>
          <w:shd w:val="clear" w:color="auto" w:fill="FFFFFF"/>
        </w:rPr>
      </w:pPr>
      <w:r w:rsidRPr="00375966">
        <w:rPr>
          <w:noProof/>
          <w:shd w:val="clear" w:color="auto" w:fill="FFFFFF"/>
        </w:rPr>
        <w:lastRenderedPageBreak/>
        <w:t>By Geographic Region</w:t>
      </w:r>
    </w:p>
    <w:p w:rsidR="00375966" w:rsidRPr="00375966" w:rsidRDefault="00375966" w:rsidP="009E192E">
      <w:pPr>
        <w:rPr>
          <w:noProof/>
          <w:shd w:val="clear" w:color="auto" w:fill="FFFFFF"/>
        </w:rPr>
      </w:pPr>
      <w:r w:rsidRPr="00375966">
        <w:rPr>
          <w:noProof/>
          <w:shd w:val="clear" w:color="auto" w:fill="FFFFFF"/>
        </w:rPr>
        <w:t xml:space="preserve">By geographic region, variability in the prevalence of retinopathy and severe retinopathy is evident. Overall prevalence of retinopathy is highest in Scotland and lowest in Northern Ireland. The prevalence of severe retinopathy is highest in the North East of England and lowest in the South East of England. </w:t>
      </w:r>
    </w:p>
    <w:p w:rsidR="00375966" w:rsidRPr="00375966" w:rsidRDefault="00375966" w:rsidP="009E192E">
      <w:pPr>
        <w:rPr>
          <w:noProof/>
          <w:shd w:val="clear" w:color="auto" w:fill="FFFFFF"/>
        </w:rPr>
      </w:pPr>
    </w:p>
    <w:p w:rsidR="00375966" w:rsidRPr="00375966" w:rsidRDefault="00747AEF" w:rsidP="00375966">
      <w:pPr>
        <w:spacing w:line="360" w:lineRule="auto"/>
        <w:rPr>
          <w:rFonts w:ascii="Kalinga" w:hAnsi="Kalinga" w:cs="Kalinga"/>
          <w:noProof/>
          <w:sz w:val="22"/>
          <w:szCs w:val="24"/>
          <w:shd w:val="clear" w:color="auto" w:fill="FFFFFF"/>
        </w:rPr>
      </w:pPr>
      <w:r>
        <w:rPr>
          <w:rFonts w:ascii="Kalinga" w:hAnsi="Kalinga" w:cs="Kalinga"/>
          <w:noProof/>
          <w:sz w:val="22"/>
          <w:szCs w:val="24"/>
          <w:shd w:val="clear" w:color="auto" w:fill="FFFFFF"/>
        </w:rPr>
        <w:drawing>
          <wp:inline distT="0" distB="0" distL="0" distR="0">
            <wp:extent cx="6120000" cy="2520000"/>
            <wp:effectExtent l="0" t="0" r="14605" b="13970"/>
            <wp:docPr id="628"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375966" w:rsidRPr="00375966" w:rsidRDefault="00747AEF" w:rsidP="00375966">
      <w:pPr>
        <w:spacing w:line="360" w:lineRule="auto"/>
        <w:rPr>
          <w:rFonts w:ascii="Kalinga" w:hAnsi="Kalinga" w:cs="Kalinga"/>
          <w:noProof/>
          <w:sz w:val="22"/>
          <w:szCs w:val="24"/>
          <w:shd w:val="clear" w:color="auto" w:fill="FFFFFF"/>
        </w:rPr>
      </w:pPr>
      <w:r>
        <w:rPr>
          <w:rFonts w:ascii="Kalinga" w:hAnsi="Kalinga" w:cs="Kalinga"/>
          <w:noProof/>
          <w:sz w:val="22"/>
          <w:szCs w:val="24"/>
          <w:shd w:val="clear" w:color="auto" w:fill="FFFFFF"/>
        </w:rPr>
        <w:drawing>
          <wp:inline distT="0" distB="0" distL="0" distR="0">
            <wp:extent cx="6120000" cy="2520000"/>
            <wp:effectExtent l="0" t="0" r="14605" b="13970"/>
            <wp:docPr id="695"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375966" w:rsidRPr="00375966" w:rsidRDefault="00375966" w:rsidP="00E76057">
      <w:pPr>
        <w:rPr>
          <w:noProof/>
          <w:shd w:val="clear" w:color="auto" w:fill="FFFFFF"/>
        </w:rPr>
      </w:pPr>
      <w:bookmarkStart w:id="105" w:name="_Toc426115357"/>
      <w:r w:rsidRPr="00375966">
        <w:rPr>
          <w:noProof/>
          <w:shd w:val="clear" w:color="auto" w:fill="FFFFFF"/>
        </w:rPr>
        <w:t xml:space="preserve">Figure </w:t>
      </w:r>
      <w:r w:rsidR="007767E7" w:rsidRPr="00375966">
        <w:rPr>
          <w:noProof/>
          <w:shd w:val="clear" w:color="auto" w:fill="FFFFFF"/>
        </w:rPr>
        <w:fldChar w:fldCharType="begin"/>
      </w:r>
      <w:r w:rsidRPr="00375966">
        <w:rPr>
          <w:noProof/>
          <w:shd w:val="clear" w:color="auto" w:fill="FFFFFF"/>
        </w:rPr>
        <w:instrText xml:space="preserve"> SEQ Figure \* ARABIC </w:instrText>
      </w:r>
      <w:r w:rsidR="007767E7" w:rsidRPr="00375966">
        <w:rPr>
          <w:noProof/>
          <w:shd w:val="clear" w:color="auto" w:fill="FFFFFF"/>
        </w:rPr>
        <w:fldChar w:fldCharType="separate"/>
      </w:r>
      <w:r w:rsidRPr="00375966">
        <w:rPr>
          <w:noProof/>
          <w:shd w:val="clear" w:color="auto" w:fill="FFFFFF"/>
        </w:rPr>
        <w:t>32</w:t>
      </w:r>
      <w:r w:rsidR="007767E7" w:rsidRPr="00375966">
        <w:rPr>
          <w:noProof/>
          <w:shd w:val="clear" w:color="auto" w:fill="FFFFFF"/>
        </w:rPr>
        <w:fldChar w:fldCharType="end"/>
      </w:r>
      <w:r w:rsidRPr="00375966">
        <w:rPr>
          <w:noProof/>
          <w:shd w:val="clear" w:color="auto" w:fill="FFFFFF"/>
        </w:rPr>
        <w:t>. Prevalence of retinopathy in the T2DM population by region</w:t>
      </w:r>
      <w:bookmarkEnd w:id="105"/>
    </w:p>
    <w:p w:rsidR="00375966" w:rsidRPr="00375966" w:rsidRDefault="00375966" w:rsidP="00E76057">
      <w:pPr>
        <w:rPr>
          <w:noProof/>
          <w:shd w:val="clear" w:color="auto" w:fill="FFFFFF"/>
        </w:rPr>
      </w:pPr>
    </w:p>
    <w:p w:rsidR="00375966" w:rsidRPr="00375966" w:rsidRDefault="00375966" w:rsidP="009E192E">
      <w:pPr>
        <w:rPr>
          <w:noProof/>
          <w:shd w:val="clear" w:color="auto" w:fill="FFFFFF"/>
        </w:rPr>
      </w:pPr>
      <w:r w:rsidRPr="00375966">
        <w:rPr>
          <w:noProof/>
          <w:shd w:val="clear" w:color="auto" w:fill="FFFFFF"/>
        </w:rPr>
        <w:t xml:space="preserve">Prevalence of both retinopathy and severe retinopathy increases over time in all regions, with the rate of change higher in some regions such as the North East of England, the East Midlands and Scotland than in other regions such as Ireland and the East of England. </w:t>
      </w:r>
    </w:p>
    <w:p w:rsidR="00375966" w:rsidRPr="00375966" w:rsidRDefault="00747AEF" w:rsidP="00375966">
      <w:pPr>
        <w:spacing w:line="360" w:lineRule="auto"/>
        <w:rPr>
          <w:rFonts w:ascii="Kalinga" w:hAnsi="Kalinga" w:cs="Kalinga"/>
          <w:noProof/>
          <w:sz w:val="22"/>
          <w:szCs w:val="24"/>
          <w:shd w:val="clear" w:color="auto" w:fill="FFFFFF"/>
        </w:rPr>
      </w:pPr>
      <w:r>
        <w:rPr>
          <w:rFonts w:ascii="Kalinga" w:hAnsi="Kalinga" w:cs="Kalinga"/>
          <w:noProof/>
          <w:sz w:val="22"/>
          <w:szCs w:val="24"/>
          <w:shd w:val="clear" w:color="auto" w:fill="FFFFFF"/>
        </w:rPr>
        <w:lastRenderedPageBreak/>
        <w:drawing>
          <wp:inline distT="0" distB="0" distL="0" distR="0">
            <wp:extent cx="6120000" cy="3600000"/>
            <wp:effectExtent l="0" t="0" r="14605" b="635"/>
            <wp:docPr id="630"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375966" w:rsidRPr="00375966" w:rsidRDefault="00747AEF" w:rsidP="00375966">
      <w:pPr>
        <w:spacing w:line="360" w:lineRule="auto"/>
        <w:rPr>
          <w:rFonts w:ascii="Kalinga" w:hAnsi="Kalinga" w:cs="Kalinga"/>
          <w:noProof/>
          <w:sz w:val="22"/>
          <w:szCs w:val="24"/>
          <w:shd w:val="clear" w:color="auto" w:fill="FFFFFF"/>
        </w:rPr>
      </w:pPr>
      <w:r>
        <w:rPr>
          <w:rFonts w:ascii="Kalinga" w:hAnsi="Kalinga" w:cs="Kalinga"/>
          <w:noProof/>
          <w:sz w:val="22"/>
          <w:szCs w:val="24"/>
          <w:shd w:val="clear" w:color="auto" w:fill="FFFFFF"/>
        </w:rPr>
        <w:drawing>
          <wp:inline distT="0" distB="0" distL="0" distR="0">
            <wp:extent cx="6120000" cy="3600000"/>
            <wp:effectExtent l="0" t="0" r="14605" b="635"/>
            <wp:docPr id="697"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375966" w:rsidRPr="00375966" w:rsidRDefault="00375966" w:rsidP="00E76057">
      <w:pPr>
        <w:rPr>
          <w:noProof/>
          <w:shd w:val="clear" w:color="auto" w:fill="FFFFFF"/>
        </w:rPr>
      </w:pPr>
      <w:bookmarkStart w:id="106" w:name="_Toc426115358"/>
      <w:r w:rsidRPr="00375966">
        <w:rPr>
          <w:noProof/>
          <w:shd w:val="clear" w:color="auto" w:fill="FFFFFF"/>
        </w:rPr>
        <w:t xml:space="preserve">Figure </w:t>
      </w:r>
      <w:r w:rsidR="007767E7" w:rsidRPr="00375966">
        <w:rPr>
          <w:noProof/>
          <w:shd w:val="clear" w:color="auto" w:fill="FFFFFF"/>
        </w:rPr>
        <w:fldChar w:fldCharType="begin"/>
      </w:r>
      <w:r w:rsidRPr="00375966">
        <w:rPr>
          <w:noProof/>
          <w:shd w:val="clear" w:color="auto" w:fill="FFFFFF"/>
        </w:rPr>
        <w:instrText xml:space="preserve"> SEQ Figure \* ARABIC </w:instrText>
      </w:r>
      <w:r w:rsidR="007767E7" w:rsidRPr="00375966">
        <w:rPr>
          <w:noProof/>
          <w:shd w:val="clear" w:color="auto" w:fill="FFFFFF"/>
        </w:rPr>
        <w:fldChar w:fldCharType="separate"/>
      </w:r>
      <w:r w:rsidRPr="00375966">
        <w:rPr>
          <w:noProof/>
          <w:shd w:val="clear" w:color="auto" w:fill="FFFFFF"/>
        </w:rPr>
        <w:t>33</w:t>
      </w:r>
      <w:r w:rsidR="007767E7" w:rsidRPr="00375966">
        <w:rPr>
          <w:noProof/>
          <w:shd w:val="clear" w:color="auto" w:fill="FFFFFF"/>
        </w:rPr>
        <w:fldChar w:fldCharType="end"/>
      </w:r>
      <w:r w:rsidRPr="00375966">
        <w:rPr>
          <w:noProof/>
          <w:shd w:val="clear" w:color="auto" w:fill="FFFFFF"/>
        </w:rPr>
        <w:t>. Prevalence of retinopathy in the T2DM population 2004-2014 by region</w:t>
      </w:r>
      <w:bookmarkEnd w:id="106"/>
    </w:p>
    <w:p w:rsidR="00375966" w:rsidRPr="00375966" w:rsidRDefault="00375966" w:rsidP="00E76057">
      <w:pPr>
        <w:rPr>
          <w:noProof/>
          <w:sz w:val="22"/>
          <w:szCs w:val="24"/>
          <w:shd w:val="clear" w:color="auto" w:fill="FFFFFF"/>
        </w:rPr>
      </w:pPr>
    </w:p>
    <w:p w:rsidR="00375966" w:rsidRPr="00375966" w:rsidRDefault="00747AEF" w:rsidP="00375966">
      <w:pPr>
        <w:spacing w:line="360" w:lineRule="auto"/>
        <w:rPr>
          <w:rFonts w:ascii="Kalinga" w:hAnsi="Kalinga" w:cs="Kalinga"/>
          <w:noProof/>
          <w:sz w:val="22"/>
          <w:szCs w:val="24"/>
          <w:shd w:val="clear" w:color="auto" w:fill="FFFFFF"/>
        </w:rPr>
      </w:pPr>
      <w:r>
        <w:rPr>
          <w:rFonts w:ascii="Kalinga" w:hAnsi="Kalinga" w:cs="Kalinga"/>
          <w:noProof/>
          <w:sz w:val="22"/>
          <w:szCs w:val="24"/>
          <w:shd w:val="clear" w:color="auto" w:fill="FFFFFF"/>
        </w:rPr>
        <w:lastRenderedPageBreak/>
        <w:drawing>
          <wp:inline distT="0" distB="0" distL="0" distR="0">
            <wp:extent cx="6120000" cy="3600000"/>
            <wp:effectExtent l="0" t="0" r="14605" b="635"/>
            <wp:docPr id="632"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375966" w:rsidRPr="00375966" w:rsidRDefault="00747AEF" w:rsidP="00375966">
      <w:pPr>
        <w:spacing w:line="360" w:lineRule="auto"/>
        <w:rPr>
          <w:rFonts w:ascii="Kalinga" w:hAnsi="Kalinga" w:cs="Kalinga"/>
          <w:noProof/>
          <w:sz w:val="22"/>
          <w:szCs w:val="24"/>
          <w:shd w:val="clear" w:color="auto" w:fill="FFFFFF"/>
        </w:rPr>
      </w:pPr>
      <w:r>
        <w:rPr>
          <w:rFonts w:ascii="Kalinga" w:hAnsi="Kalinga" w:cs="Kalinga"/>
          <w:noProof/>
          <w:sz w:val="22"/>
          <w:szCs w:val="24"/>
          <w:shd w:val="clear" w:color="auto" w:fill="FFFFFF"/>
        </w:rPr>
        <w:drawing>
          <wp:inline distT="0" distB="0" distL="0" distR="0">
            <wp:extent cx="6120000" cy="3600000"/>
            <wp:effectExtent l="0" t="0" r="14605" b="635"/>
            <wp:docPr id="699"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9E192E" w:rsidRDefault="00375966" w:rsidP="00E76057">
      <w:pPr>
        <w:rPr>
          <w:noProof/>
          <w:shd w:val="clear" w:color="auto" w:fill="FFFFFF"/>
        </w:rPr>
      </w:pPr>
      <w:bookmarkStart w:id="107" w:name="_Toc426115359"/>
      <w:r w:rsidRPr="00375966">
        <w:rPr>
          <w:noProof/>
          <w:shd w:val="clear" w:color="auto" w:fill="FFFFFF"/>
        </w:rPr>
        <w:t xml:space="preserve">Figure </w:t>
      </w:r>
      <w:r w:rsidR="007767E7" w:rsidRPr="00375966">
        <w:rPr>
          <w:noProof/>
          <w:shd w:val="clear" w:color="auto" w:fill="FFFFFF"/>
        </w:rPr>
        <w:fldChar w:fldCharType="begin"/>
      </w:r>
      <w:r w:rsidRPr="00375966">
        <w:rPr>
          <w:noProof/>
          <w:shd w:val="clear" w:color="auto" w:fill="FFFFFF"/>
        </w:rPr>
        <w:instrText xml:space="preserve"> SEQ Figure \* ARABIC </w:instrText>
      </w:r>
      <w:r w:rsidR="007767E7" w:rsidRPr="00375966">
        <w:rPr>
          <w:noProof/>
          <w:shd w:val="clear" w:color="auto" w:fill="FFFFFF"/>
        </w:rPr>
        <w:fldChar w:fldCharType="separate"/>
      </w:r>
      <w:r w:rsidRPr="00375966">
        <w:rPr>
          <w:noProof/>
          <w:shd w:val="clear" w:color="auto" w:fill="FFFFFF"/>
        </w:rPr>
        <w:t>34</w:t>
      </w:r>
      <w:r w:rsidR="007767E7" w:rsidRPr="00375966">
        <w:rPr>
          <w:noProof/>
          <w:shd w:val="clear" w:color="auto" w:fill="FFFFFF"/>
        </w:rPr>
        <w:fldChar w:fldCharType="end"/>
      </w:r>
      <w:r w:rsidRPr="00375966">
        <w:rPr>
          <w:noProof/>
          <w:shd w:val="clear" w:color="auto" w:fill="FFFFFF"/>
        </w:rPr>
        <w:t>. Prevalence of severe retinopathy in the T2DM population 2004-2014 by region</w:t>
      </w:r>
      <w:bookmarkEnd w:id="107"/>
    </w:p>
    <w:p w:rsidR="00375966" w:rsidRPr="00375966" w:rsidRDefault="00375966" w:rsidP="00E76057">
      <w:pPr>
        <w:rPr>
          <w:noProof/>
          <w:shd w:val="clear" w:color="auto" w:fill="FFFFFF"/>
        </w:rPr>
      </w:pPr>
      <w:r w:rsidRPr="00375966">
        <w:rPr>
          <w:noProof/>
          <w:shd w:val="clear" w:color="auto" w:fill="FFFFFF"/>
        </w:rPr>
        <w:br w:type="page"/>
      </w:r>
    </w:p>
    <w:p w:rsidR="00375966" w:rsidRPr="00375966" w:rsidRDefault="00375966" w:rsidP="00D0104E">
      <w:pPr>
        <w:pStyle w:val="Heading4"/>
        <w:rPr>
          <w:noProof/>
          <w:shd w:val="clear" w:color="auto" w:fill="FFFFFF"/>
        </w:rPr>
      </w:pPr>
      <w:bookmarkStart w:id="108" w:name="_Toc426115274"/>
      <w:r w:rsidRPr="00375966">
        <w:rPr>
          <w:noProof/>
          <w:shd w:val="clear" w:color="auto" w:fill="FFFFFF"/>
        </w:rPr>
        <w:lastRenderedPageBreak/>
        <w:t>Prevalence of retinopathy in patients with Type 1 diabetes</w:t>
      </w:r>
      <w:bookmarkEnd w:id="108"/>
    </w:p>
    <w:p w:rsidR="00375966" w:rsidRPr="00375966" w:rsidRDefault="00375966" w:rsidP="00D0104E">
      <w:pPr>
        <w:pStyle w:val="Heading5"/>
        <w:rPr>
          <w:noProof/>
          <w:shd w:val="clear" w:color="auto" w:fill="FFFFFF"/>
        </w:rPr>
      </w:pPr>
      <w:r w:rsidRPr="00375966">
        <w:rPr>
          <w:noProof/>
          <w:shd w:val="clear" w:color="auto" w:fill="FFFFFF"/>
        </w:rPr>
        <w:t>By Gender</w:t>
      </w:r>
    </w:p>
    <w:p w:rsidR="009E192E" w:rsidRPr="0012249D" w:rsidRDefault="009E192E" w:rsidP="009E192E">
      <w:r w:rsidRPr="009E192E">
        <w:t>Amongst individuals with type 1 diabetes the prevalence of retinopathy is comparable between females and males.</w:t>
      </w:r>
    </w:p>
    <w:p w:rsidR="00375966" w:rsidRPr="00375966" w:rsidRDefault="00747AEF" w:rsidP="00375966">
      <w:pPr>
        <w:spacing w:line="360" w:lineRule="auto"/>
        <w:rPr>
          <w:rFonts w:ascii="Kalinga" w:hAnsi="Kalinga" w:cs="Kalinga"/>
          <w:noProof/>
          <w:sz w:val="22"/>
          <w:szCs w:val="24"/>
          <w:shd w:val="clear" w:color="auto" w:fill="FFFFFF"/>
        </w:rPr>
      </w:pPr>
      <w:r>
        <w:rPr>
          <w:rFonts w:ascii="Kalinga" w:hAnsi="Kalinga" w:cs="Kalinga"/>
          <w:noProof/>
          <w:sz w:val="22"/>
          <w:szCs w:val="24"/>
          <w:shd w:val="clear" w:color="auto" w:fill="FFFFFF"/>
        </w:rPr>
        <w:drawing>
          <wp:inline distT="0" distB="0" distL="0" distR="0">
            <wp:extent cx="6120000" cy="2160000"/>
            <wp:effectExtent l="0" t="0" r="14605" b="12065"/>
            <wp:docPr id="63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375966" w:rsidRPr="00375966" w:rsidRDefault="00747AEF" w:rsidP="00E76057">
      <w:pPr>
        <w:rPr>
          <w:noProof/>
          <w:shd w:val="clear" w:color="auto" w:fill="FFFFFF"/>
        </w:rPr>
      </w:pPr>
      <w:r>
        <w:rPr>
          <w:rFonts w:ascii="Kalinga" w:hAnsi="Kalinga" w:cs="Kalinga"/>
          <w:noProof/>
          <w:sz w:val="22"/>
          <w:szCs w:val="24"/>
          <w:shd w:val="clear" w:color="auto" w:fill="FFFFFF"/>
        </w:rPr>
        <w:drawing>
          <wp:inline distT="0" distB="0" distL="0" distR="0">
            <wp:extent cx="6120000" cy="2160000"/>
            <wp:effectExtent l="0" t="0" r="14605" b="12065"/>
            <wp:docPr id="701"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bookmarkStart w:id="109" w:name="_Toc426115360"/>
      <w:r w:rsidR="00375966" w:rsidRPr="00375966">
        <w:rPr>
          <w:noProof/>
          <w:shd w:val="clear" w:color="auto" w:fill="FFFFFF"/>
        </w:rPr>
        <w:t xml:space="preserve">Figure </w:t>
      </w:r>
      <w:r w:rsidR="007767E7" w:rsidRPr="00375966">
        <w:rPr>
          <w:noProof/>
          <w:shd w:val="clear" w:color="auto" w:fill="FFFFFF"/>
        </w:rPr>
        <w:fldChar w:fldCharType="begin"/>
      </w:r>
      <w:r w:rsidR="00375966" w:rsidRPr="00375966">
        <w:rPr>
          <w:noProof/>
          <w:shd w:val="clear" w:color="auto" w:fill="FFFFFF"/>
        </w:rPr>
        <w:instrText xml:space="preserve"> SEQ Figure \* ARABIC </w:instrText>
      </w:r>
      <w:r w:rsidR="007767E7" w:rsidRPr="00375966">
        <w:rPr>
          <w:noProof/>
          <w:shd w:val="clear" w:color="auto" w:fill="FFFFFF"/>
        </w:rPr>
        <w:fldChar w:fldCharType="separate"/>
      </w:r>
      <w:r w:rsidR="00375966" w:rsidRPr="00375966">
        <w:rPr>
          <w:noProof/>
          <w:shd w:val="clear" w:color="auto" w:fill="FFFFFF"/>
        </w:rPr>
        <w:t>35</w:t>
      </w:r>
      <w:r w:rsidR="007767E7" w:rsidRPr="00375966">
        <w:rPr>
          <w:noProof/>
          <w:shd w:val="clear" w:color="auto" w:fill="FFFFFF"/>
        </w:rPr>
        <w:fldChar w:fldCharType="end"/>
      </w:r>
      <w:r w:rsidR="00375966" w:rsidRPr="00375966">
        <w:rPr>
          <w:noProof/>
          <w:shd w:val="clear" w:color="auto" w:fill="FFFFFF"/>
        </w:rPr>
        <w:t>. Prevalence of retinopathy in the T1DM population by gender</w:t>
      </w:r>
      <w:bookmarkEnd w:id="109"/>
    </w:p>
    <w:p w:rsidR="00375966" w:rsidRPr="00375966" w:rsidRDefault="00375966" w:rsidP="00E76057">
      <w:pPr>
        <w:rPr>
          <w:noProof/>
          <w:shd w:val="clear" w:color="auto" w:fill="FFFFFF"/>
        </w:rPr>
      </w:pPr>
    </w:p>
    <w:p w:rsidR="00375966" w:rsidRPr="00375966" w:rsidRDefault="00375966" w:rsidP="009E192E">
      <w:pPr>
        <w:rPr>
          <w:noProof/>
          <w:shd w:val="clear" w:color="auto" w:fill="FFFFFF"/>
        </w:rPr>
      </w:pPr>
      <w:r w:rsidRPr="00375966">
        <w:rPr>
          <w:noProof/>
          <w:shd w:val="clear" w:color="auto" w:fill="FFFFFF"/>
        </w:rPr>
        <w:t xml:space="preserve">Over time, the prevalence of all retinopathy is similar between males and females while the prevalence of severe retinopathy is higher for males compared to females in all years except 2004. </w:t>
      </w:r>
    </w:p>
    <w:p w:rsidR="00375966" w:rsidRPr="00375966" w:rsidRDefault="00747AEF" w:rsidP="00375966">
      <w:pPr>
        <w:spacing w:line="360" w:lineRule="auto"/>
        <w:rPr>
          <w:rFonts w:ascii="Kalinga" w:hAnsi="Kalinga" w:cs="Kalinga"/>
          <w:noProof/>
          <w:sz w:val="22"/>
          <w:szCs w:val="24"/>
          <w:shd w:val="clear" w:color="auto" w:fill="FFFFFF"/>
        </w:rPr>
      </w:pPr>
      <w:r>
        <w:rPr>
          <w:rFonts w:ascii="Kalinga" w:hAnsi="Kalinga" w:cs="Kalinga"/>
          <w:noProof/>
          <w:sz w:val="22"/>
          <w:szCs w:val="24"/>
          <w:shd w:val="clear" w:color="auto" w:fill="FFFFFF"/>
        </w:rPr>
        <w:lastRenderedPageBreak/>
        <w:drawing>
          <wp:inline distT="0" distB="0" distL="0" distR="0">
            <wp:extent cx="6120000" cy="3600000"/>
            <wp:effectExtent l="0" t="0" r="14605" b="635"/>
            <wp:docPr id="737"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375966" w:rsidRPr="00375966" w:rsidRDefault="00747AEF" w:rsidP="00375966">
      <w:pPr>
        <w:spacing w:line="360" w:lineRule="auto"/>
        <w:rPr>
          <w:rFonts w:ascii="Kalinga" w:hAnsi="Kalinga" w:cs="Kalinga"/>
          <w:noProof/>
          <w:sz w:val="22"/>
          <w:szCs w:val="24"/>
          <w:shd w:val="clear" w:color="auto" w:fill="FFFFFF"/>
        </w:rPr>
      </w:pPr>
      <w:r>
        <w:rPr>
          <w:rFonts w:ascii="Kalinga" w:hAnsi="Kalinga" w:cs="Kalinga"/>
          <w:noProof/>
          <w:sz w:val="22"/>
          <w:szCs w:val="24"/>
          <w:shd w:val="clear" w:color="auto" w:fill="FFFFFF"/>
        </w:rPr>
        <w:drawing>
          <wp:inline distT="0" distB="0" distL="0" distR="0">
            <wp:extent cx="6120000" cy="3600000"/>
            <wp:effectExtent l="0" t="0" r="14605" b="635"/>
            <wp:docPr id="70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375966" w:rsidRDefault="00375966" w:rsidP="00E76057">
      <w:pPr>
        <w:rPr>
          <w:noProof/>
          <w:shd w:val="clear" w:color="auto" w:fill="FFFFFF"/>
        </w:rPr>
      </w:pPr>
      <w:bookmarkStart w:id="110" w:name="_Toc426115361"/>
      <w:r w:rsidRPr="00375966">
        <w:rPr>
          <w:noProof/>
          <w:shd w:val="clear" w:color="auto" w:fill="FFFFFF"/>
        </w:rPr>
        <w:t xml:space="preserve">Figure </w:t>
      </w:r>
      <w:r w:rsidR="007767E7" w:rsidRPr="00375966">
        <w:rPr>
          <w:noProof/>
          <w:shd w:val="clear" w:color="auto" w:fill="FFFFFF"/>
        </w:rPr>
        <w:fldChar w:fldCharType="begin"/>
      </w:r>
      <w:r w:rsidRPr="00375966">
        <w:rPr>
          <w:noProof/>
          <w:shd w:val="clear" w:color="auto" w:fill="FFFFFF"/>
        </w:rPr>
        <w:instrText xml:space="preserve"> SEQ Figure \* ARABIC </w:instrText>
      </w:r>
      <w:r w:rsidR="007767E7" w:rsidRPr="00375966">
        <w:rPr>
          <w:noProof/>
          <w:shd w:val="clear" w:color="auto" w:fill="FFFFFF"/>
        </w:rPr>
        <w:fldChar w:fldCharType="separate"/>
      </w:r>
      <w:r w:rsidRPr="00375966">
        <w:rPr>
          <w:noProof/>
          <w:shd w:val="clear" w:color="auto" w:fill="FFFFFF"/>
        </w:rPr>
        <w:t>36</w:t>
      </w:r>
      <w:r w:rsidR="007767E7" w:rsidRPr="00375966">
        <w:rPr>
          <w:noProof/>
          <w:shd w:val="clear" w:color="auto" w:fill="FFFFFF"/>
        </w:rPr>
        <w:fldChar w:fldCharType="end"/>
      </w:r>
      <w:r w:rsidRPr="00375966">
        <w:rPr>
          <w:noProof/>
          <w:shd w:val="clear" w:color="auto" w:fill="FFFFFF"/>
        </w:rPr>
        <w:t>. Prevalence of retinopathy in the T1DM population 2004-2014 by gender</w:t>
      </w:r>
      <w:bookmarkEnd w:id="110"/>
    </w:p>
    <w:p w:rsidR="009E192E" w:rsidRPr="00375966" w:rsidRDefault="009E192E" w:rsidP="00E76057">
      <w:pPr>
        <w:rPr>
          <w:noProof/>
          <w:shd w:val="clear" w:color="auto" w:fill="FFFFFF"/>
        </w:rPr>
      </w:pPr>
    </w:p>
    <w:p w:rsidR="00375966" w:rsidRPr="00375966" w:rsidRDefault="00375966" w:rsidP="00D0104E">
      <w:pPr>
        <w:pStyle w:val="Heading5"/>
        <w:rPr>
          <w:noProof/>
          <w:shd w:val="clear" w:color="auto" w:fill="FFFFFF"/>
        </w:rPr>
      </w:pPr>
      <w:r w:rsidRPr="00375966">
        <w:rPr>
          <w:noProof/>
          <w:shd w:val="clear" w:color="auto" w:fill="FFFFFF"/>
        </w:rPr>
        <w:t>By Age Group</w:t>
      </w:r>
    </w:p>
    <w:p w:rsidR="009E192E" w:rsidRPr="0012249D" w:rsidRDefault="009E192E" w:rsidP="009E192E">
      <w:r w:rsidRPr="009E192E">
        <w:t xml:space="preserve">By age group, the prevalence of retinopathy </w:t>
      </w:r>
      <w:proofErr w:type="spellStart"/>
      <w:r w:rsidRPr="009E192E">
        <w:t>differes</w:t>
      </w:r>
      <w:proofErr w:type="spellEnd"/>
      <w:r w:rsidRPr="009E192E">
        <w:t xml:space="preserve"> significantly for those aged 16-44, but overlaps for those aged 45 and over, particularly </w:t>
      </w:r>
      <w:r w:rsidRPr="009E192E">
        <w:lastRenderedPageBreak/>
        <w:t xml:space="preserve">from 2010 onwards. In most years, the prevalence </w:t>
      </w:r>
      <w:proofErr w:type="gramStart"/>
      <w:r w:rsidRPr="009E192E">
        <w:t>of  severe</w:t>
      </w:r>
      <w:proofErr w:type="gramEnd"/>
      <w:r w:rsidRPr="009E192E">
        <w:t xml:space="preserve"> retinopathy increases by age group until age 65 and then drops again for those in the highest age group of age 75 and older.</w:t>
      </w:r>
    </w:p>
    <w:p w:rsidR="00375966" w:rsidRPr="00375966" w:rsidRDefault="00375966" w:rsidP="00375966">
      <w:pPr>
        <w:spacing w:line="360" w:lineRule="auto"/>
        <w:rPr>
          <w:rFonts w:ascii="Kalinga" w:hAnsi="Kalinga" w:cs="Kalinga"/>
          <w:noProof/>
          <w:sz w:val="22"/>
          <w:szCs w:val="24"/>
          <w:shd w:val="clear" w:color="auto" w:fill="FFFFFF"/>
        </w:rPr>
      </w:pPr>
      <w:r w:rsidRPr="00375966">
        <w:rPr>
          <w:rFonts w:ascii="Kalinga" w:hAnsi="Kalinga" w:cs="Kalinga"/>
          <w:noProof/>
          <w:sz w:val="22"/>
          <w:szCs w:val="24"/>
          <w:shd w:val="clear" w:color="auto" w:fill="FFFFFF"/>
        </w:rPr>
        <w:drawing>
          <wp:inline distT="0" distB="0" distL="0" distR="0">
            <wp:extent cx="5663673" cy="6885709"/>
            <wp:effectExtent l="0" t="0" r="0" b="0"/>
            <wp:docPr id="70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stretch>
                      <a:fillRect/>
                    </a:stretch>
                  </pic:blipFill>
                  <pic:spPr>
                    <a:xfrm>
                      <a:off x="0" y="0"/>
                      <a:ext cx="5686386" cy="6913323"/>
                    </a:xfrm>
                    <a:prstGeom prst="rect">
                      <a:avLst/>
                    </a:prstGeom>
                  </pic:spPr>
                </pic:pic>
              </a:graphicData>
            </a:graphic>
          </wp:inline>
        </w:drawing>
      </w:r>
    </w:p>
    <w:p w:rsidR="009E192E" w:rsidRDefault="00375966" w:rsidP="00E76057">
      <w:pPr>
        <w:rPr>
          <w:noProof/>
          <w:shd w:val="clear" w:color="auto" w:fill="FFFFFF"/>
        </w:rPr>
      </w:pPr>
      <w:bookmarkStart w:id="111" w:name="_Toc426115362"/>
      <w:r w:rsidRPr="00375966">
        <w:rPr>
          <w:noProof/>
          <w:shd w:val="clear" w:color="auto" w:fill="FFFFFF"/>
        </w:rPr>
        <w:t xml:space="preserve">Figure </w:t>
      </w:r>
      <w:r w:rsidR="007767E7" w:rsidRPr="00375966">
        <w:rPr>
          <w:noProof/>
          <w:shd w:val="clear" w:color="auto" w:fill="FFFFFF"/>
        </w:rPr>
        <w:fldChar w:fldCharType="begin"/>
      </w:r>
      <w:r w:rsidRPr="00375966">
        <w:rPr>
          <w:noProof/>
          <w:shd w:val="clear" w:color="auto" w:fill="FFFFFF"/>
        </w:rPr>
        <w:instrText xml:space="preserve"> SEQ Figure \* ARABIC </w:instrText>
      </w:r>
      <w:r w:rsidR="007767E7" w:rsidRPr="00375966">
        <w:rPr>
          <w:noProof/>
          <w:shd w:val="clear" w:color="auto" w:fill="FFFFFF"/>
        </w:rPr>
        <w:fldChar w:fldCharType="separate"/>
      </w:r>
      <w:r w:rsidRPr="00375966">
        <w:rPr>
          <w:noProof/>
          <w:shd w:val="clear" w:color="auto" w:fill="FFFFFF"/>
        </w:rPr>
        <w:t>37</w:t>
      </w:r>
      <w:r w:rsidR="007767E7" w:rsidRPr="00375966">
        <w:rPr>
          <w:noProof/>
          <w:shd w:val="clear" w:color="auto" w:fill="FFFFFF"/>
        </w:rPr>
        <w:fldChar w:fldCharType="end"/>
      </w:r>
      <w:r w:rsidRPr="00375966">
        <w:rPr>
          <w:noProof/>
          <w:shd w:val="clear" w:color="auto" w:fill="FFFFFF"/>
        </w:rPr>
        <w:t>. Prevalence of retinopathy in the T1DM population 2004-2014 by age group</w:t>
      </w:r>
      <w:bookmarkEnd w:id="111"/>
    </w:p>
    <w:p w:rsidR="00375966" w:rsidRPr="00375966" w:rsidRDefault="00375966" w:rsidP="00E76057">
      <w:pPr>
        <w:rPr>
          <w:noProof/>
          <w:sz w:val="24"/>
          <w:shd w:val="clear" w:color="auto" w:fill="FFFFFF"/>
        </w:rPr>
      </w:pPr>
      <w:r w:rsidRPr="00375966">
        <w:rPr>
          <w:noProof/>
          <w:shd w:val="clear" w:color="auto" w:fill="FFFFFF"/>
        </w:rPr>
        <w:br w:type="page"/>
      </w:r>
    </w:p>
    <w:p w:rsidR="00375966" w:rsidRPr="00375966" w:rsidRDefault="00375966" w:rsidP="00D0104E">
      <w:pPr>
        <w:pStyle w:val="Heading5"/>
        <w:rPr>
          <w:noProof/>
          <w:shd w:val="clear" w:color="auto" w:fill="FFFFFF"/>
        </w:rPr>
      </w:pPr>
      <w:r w:rsidRPr="00375966">
        <w:rPr>
          <w:noProof/>
          <w:shd w:val="clear" w:color="auto" w:fill="FFFFFF"/>
        </w:rPr>
        <w:lastRenderedPageBreak/>
        <w:t>By Ethnic Group</w:t>
      </w:r>
    </w:p>
    <w:p w:rsidR="00375966" w:rsidRPr="00375966" w:rsidRDefault="00375966" w:rsidP="009E192E">
      <w:pPr>
        <w:rPr>
          <w:noProof/>
          <w:shd w:val="clear" w:color="auto" w:fill="FFFFFF"/>
        </w:rPr>
      </w:pPr>
      <w:r w:rsidRPr="00375966">
        <w:rPr>
          <w:noProof/>
          <w:shd w:val="clear" w:color="auto" w:fill="FFFFFF"/>
        </w:rPr>
        <w:t xml:space="preserve">The overall prevalence of both types of retinopathy is highest in the White population. All retinopathy is lowest in the Black African/Caribbean group while severe retinopathy is lowest in the Mixed group. </w:t>
      </w:r>
    </w:p>
    <w:p w:rsidR="00375966" w:rsidRPr="00375966" w:rsidRDefault="00747AEF" w:rsidP="00375966">
      <w:pPr>
        <w:spacing w:line="360" w:lineRule="auto"/>
        <w:rPr>
          <w:rFonts w:ascii="Kalinga" w:hAnsi="Kalinga" w:cs="Kalinga"/>
          <w:noProof/>
          <w:sz w:val="22"/>
          <w:szCs w:val="24"/>
          <w:shd w:val="clear" w:color="auto" w:fill="FFFFFF"/>
        </w:rPr>
      </w:pPr>
      <w:r>
        <w:rPr>
          <w:rFonts w:ascii="Kalinga" w:hAnsi="Kalinga" w:cs="Kalinga"/>
          <w:noProof/>
          <w:sz w:val="22"/>
          <w:szCs w:val="24"/>
          <w:shd w:val="clear" w:color="auto" w:fill="FFFFFF"/>
        </w:rPr>
        <w:drawing>
          <wp:inline distT="0" distB="0" distL="0" distR="0">
            <wp:extent cx="6120000" cy="2160000"/>
            <wp:effectExtent l="0" t="0" r="14605" b="12065"/>
            <wp:docPr id="739"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375966" w:rsidRPr="00375966" w:rsidRDefault="00747AEF" w:rsidP="00375966">
      <w:pPr>
        <w:spacing w:line="360" w:lineRule="auto"/>
        <w:rPr>
          <w:rFonts w:ascii="Kalinga" w:hAnsi="Kalinga" w:cs="Kalinga"/>
          <w:noProof/>
          <w:sz w:val="22"/>
          <w:szCs w:val="24"/>
          <w:shd w:val="clear" w:color="auto" w:fill="FFFFFF"/>
        </w:rPr>
      </w:pPr>
      <w:r>
        <w:rPr>
          <w:rFonts w:ascii="Kalinga" w:hAnsi="Kalinga" w:cs="Kalinga"/>
          <w:noProof/>
          <w:sz w:val="22"/>
          <w:szCs w:val="24"/>
          <w:shd w:val="clear" w:color="auto" w:fill="FFFFFF"/>
        </w:rPr>
        <w:drawing>
          <wp:inline distT="0" distB="0" distL="0" distR="0">
            <wp:extent cx="6120000" cy="2160000"/>
            <wp:effectExtent l="0" t="0" r="14605" b="12065"/>
            <wp:docPr id="70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375966" w:rsidRPr="00375966" w:rsidRDefault="00375966" w:rsidP="00E76057">
      <w:pPr>
        <w:rPr>
          <w:noProof/>
          <w:shd w:val="clear" w:color="auto" w:fill="FFFFFF"/>
        </w:rPr>
      </w:pPr>
      <w:bookmarkStart w:id="112" w:name="_Toc426115363"/>
      <w:r w:rsidRPr="00375966">
        <w:rPr>
          <w:noProof/>
          <w:shd w:val="clear" w:color="auto" w:fill="FFFFFF"/>
        </w:rPr>
        <w:t xml:space="preserve">Figure </w:t>
      </w:r>
      <w:r w:rsidR="007767E7" w:rsidRPr="00375966">
        <w:rPr>
          <w:noProof/>
          <w:shd w:val="clear" w:color="auto" w:fill="FFFFFF"/>
        </w:rPr>
        <w:fldChar w:fldCharType="begin"/>
      </w:r>
      <w:r w:rsidRPr="00375966">
        <w:rPr>
          <w:noProof/>
          <w:shd w:val="clear" w:color="auto" w:fill="FFFFFF"/>
        </w:rPr>
        <w:instrText xml:space="preserve"> SEQ Figure \* ARABIC </w:instrText>
      </w:r>
      <w:r w:rsidR="007767E7" w:rsidRPr="00375966">
        <w:rPr>
          <w:noProof/>
          <w:shd w:val="clear" w:color="auto" w:fill="FFFFFF"/>
        </w:rPr>
        <w:fldChar w:fldCharType="separate"/>
      </w:r>
      <w:r w:rsidRPr="00375966">
        <w:rPr>
          <w:noProof/>
          <w:shd w:val="clear" w:color="auto" w:fill="FFFFFF"/>
        </w:rPr>
        <w:t>38</w:t>
      </w:r>
      <w:r w:rsidR="007767E7" w:rsidRPr="00375966">
        <w:rPr>
          <w:noProof/>
          <w:shd w:val="clear" w:color="auto" w:fill="FFFFFF"/>
        </w:rPr>
        <w:fldChar w:fldCharType="end"/>
      </w:r>
      <w:r w:rsidRPr="00375966">
        <w:rPr>
          <w:noProof/>
          <w:shd w:val="clear" w:color="auto" w:fill="FFFFFF"/>
        </w:rPr>
        <w:t>. Prevalence of diabetic retinopathy in the T1DM population by ethnic group</w:t>
      </w:r>
      <w:bookmarkEnd w:id="112"/>
    </w:p>
    <w:p w:rsidR="00375966" w:rsidRPr="00375966" w:rsidRDefault="00375966" w:rsidP="009E192E">
      <w:pPr>
        <w:rPr>
          <w:noProof/>
          <w:shd w:val="clear" w:color="auto" w:fill="FFFFFF"/>
        </w:rPr>
      </w:pPr>
    </w:p>
    <w:p w:rsidR="00375966" w:rsidRPr="00375966" w:rsidRDefault="00375966" w:rsidP="009E192E">
      <w:pPr>
        <w:rPr>
          <w:noProof/>
          <w:shd w:val="clear" w:color="auto" w:fill="FFFFFF"/>
        </w:rPr>
      </w:pPr>
      <w:r w:rsidRPr="00375966">
        <w:rPr>
          <w:noProof/>
          <w:shd w:val="clear" w:color="auto" w:fill="FFFFFF"/>
        </w:rPr>
        <w:t>Over time, there is a trend towards raised and equivalent prevalence of retinopathy in the White and Unknown ethnic groups. Prevalence for all other ethnic groups is lower. In most years the prevalence of retinopathy is lowest for the Black African/Population, though this difference dissapears after 2012. The prevalence of severe retinopathy is highest in the Mixed group from 2004-2012 and lowest in the Black African/Caribbean group from 2004-2010 after which time it is lowest in the Other ethnic group.</w:t>
      </w:r>
    </w:p>
    <w:p w:rsidR="00375966" w:rsidRPr="00375966" w:rsidRDefault="00747AEF" w:rsidP="00375966">
      <w:pPr>
        <w:spacing w:line="360" w:lineRule="auto"/>
        <w:rPr>
          <w:rFonts w:ascii="Kalinga" w:hAnsi="Kalinga" w:cs="Kalinga"/>
          <w:noProof/>
          <w:sz w:val="22"/>
          <w:szCs w:val="24"/>
          <w:shd w:val="clear" w:color="auto" w:fill="FFFFFF"/>
        </w:rPr>
      </w:pPr>
      <w:r>
        <w:rPr>
          <w:rFonts w:ascii="Kalinga" w:hAnsi="Kalinga" w:cs="Kalinga"/>
          <w:noProof/>
          <w:sz w:val="22"/>
          <w:szCs w:val="24"/>
          <w:shd w:val="clear" w:color="auto" w:fill="FFFFFF"/>
        </w:rPr>
        <w:lastRenderedPageBreak/>
        <w:drawing>
          <wp:inline distT="0" distB="0" distL="0" distR="0">
            <wp:extent cx="6120000" cy="3600000"/>
            <wp:effectExtent l="0" t="0" r="14605" b="635"/>
            <wp:docPr id="741"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375966" w:rsidRPr="00375966" w:rsidRDefault="00747AEF" w:rsidP="00375966">
      <w:pPr>
        <w:spacing w:line="360" w:lineRule="auto"/>
        <w:rPr>
          <w:rFonts w:ascii="Kalinga" w:hAnsi="Kalinga" w:cs="Kalinga"/>
          <w:noProof/>
          <w:sz w:val="22"/>
          <w:szCs w:val="24"/>
          <w:shd w:val="clear" w:color="auto" w:fill="FFFFFF"/>
        </w:rPr>
      </w:pPr>
      <w:r>
        <w:rPr>
          <w:rFonts w:ascii="Kalinga" w:hAnsi="Kalinga" w:cs="Kalinga"/>
          <w:noProof/>
          <w:sz w:val="22"/>
          <w:szCs w:val="24"/>
          <w:shd w:val="clear" w:color="auto" w:fill="FFFFFF"/>
        </w:rPr>
        <w:drawing>
          <wp:inline distT="0" distB="0" distL="0" distR="0">
            <wp:extent cx="6120000" cy="3600000"/>
            <wp:effectExtent l="0" t="0" r="14605" b="635"/>
            <wp:docPr id="708"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375966" w:rsidRPr="00375966" w:rsidRDefault="00375966" w:rsidP="00E76057">
      <w:pPr>
        <w:rPr>
          <w:noProof/>
          <w:shd w:val="clear" w:color="auto" w:fill="FFFFFF"/>
        </w:rPr>
      </w:pPr>
      <w:bookmarkStart w:id="113" w:name="_Toc426115364"/>
      <w:r w:rsidRPr="00375966">
        <w:rPr>
          <w:noProof/>
          <w:shd w:val="clear" w:color="auto" w:fill="FFFFFF"/>
        </w:rPr>
        <w:t xml:space="preserve">Figure </w:t>
      </w:r>
      <w:r w:rsidR="007767E7" w:rsidRPr="00375966">
        <w:rPr>
          <w:noProof/>
          <w:shd w:val="clear" w:color="auto" w:fill="FFFFFF"/>
        </w:rPr>
        <w:fldChar w:fldCharType="begin"/>
      </w:r>
      <w:r w:rsidRPr="00375966">
        <w:rPr>
          <w:noProof/>
          <w:shd w:val="clear" w:color="auto" w:fill="FFFFFF"/>
        </w:rPr>
        <w:instrText xml:space="preserve"> SEQ Figure \* ARABIC </w:instrText>
      </w:r>
      <w:r w:rsidR="007767E7" w:rsidRPr="00375966">
        <w:rPr>
          <w:noProof/>
          <w:shd w:val="clear" w:color="auto" w:fill="FFFFFF"/>
        </w:rPr>
        <w:fldChar w:fldCharType="separate"/>
      </w:r>
      <w:r w:rsidRPr="00375966">
        <w:rPr>
          <w:noProof/>
          <w:shd w:val="clear" w:color="auto" w:fill="FFFFFF"/>
        </w:rPr>
        <w:t>39</w:t>
      </w:r>
      <w:r w:rsidR="007767E7" w:rsidRPr="00375966">
        <w:rPr>
          <w:noProof/>
          <w:shd w:val="clear" w:color="auto" w:fill="FFFFFF"/>
        </w:rPr>
        <w:fldChar w:fldCharType="end"/>
      </w:r>
      <w:r w:rsidRPr="00375966">
        <w:rPr>
          <w:noProof/>
          <w:shd w:val="clear" w:color="auto" w:fill="FFFFFF"/>
        </w:rPr>
        <w:t>. Prevalence of all diabetic retinopathy in the T1DM population 2004-2014 by ethnic group</w:t>
      </w:r>
      <w:bookmarkEnd w:id="113"/>
    </w:p>
    <w:p w:rsidR="00375966" w:rsidRPr="00375966" w:rsidRDefault="00375966" w:rsidP="00E76057">
      <w:pPr>
        <w:rPr>
          <w:noProof/>
          <w:shd w:val="clear" w:color="auto" w:fill="FFFFFF"/>
        </w:rPr>
      </w:pPr>
    </w:p>
    <w:p w:rsidR="00375966" w:rsidRPr="00375966" w:rsidRDefault="00747AEF" w:rsidP="00375966">
      <w:pPr>
        <w:rPr>
          <w:rFonts w:ascii="Kalinga" w:hAnsi="Kalinga" w:cs="Kalinga"/>
          <w:b/>
          <w:i/>
          <w:iCs/>
          <w:noProof/>
          <w:sz w:val="18"/>
          <w:szCs w:val="18"/>
          <w:shd w:val="clear" w:color="auto" w:fill="FFFFFF"/>
        </w:rPr>
      </w:pPr>
      <w:r>
        <w:rPr>
          <w:rFonts w:ascii="Kalinga" w:hAnsi="Kalinga" w:cs="Kalinga"/>
          <w:b/>
          <w:i/>
          <w:iCs/>
          <w:noProof/>
          <w:sz w:val="18"/>
          <w:szCs w:val="18"/>
          <w:shd w:val="clear" w:color="auto" w:fill="FFFFFF"/>
        </w:rPr>
        <w:lastRenderedPageBreak/>
        <w:drawing>
          <wp:inline distT="0" distB="0" distL="0" distR="0">
            <wp:extent cx="6120000" cy="3600000"/>
            <wp:effectExtent l="0" t="0" r="14605" b="635"/>
            <wp:docPr id="743"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375966" w:rsidRPr="00375966" w:rsidRDefault="00747AEF" w:rsidP="00375966">
      <w:pPr>
        <w:rPr>
          <w:rFonts w:ascii="Kalinga" w:hAnsi="Kalinga" w:cs="Kalinga"/>
          <w:b/>
          <w:i/>
          <w:iCs/>
          <w:noProof/>
          <w:sz w:val="18"/>
          <w:szCs w:val="18"/>
          <w:shd w:val="clear" w:color="auto" w:fill="FFFFFF"/>
        </w:rPr>
      </w:pPr>
      <w:r>
        <w:rPr>
          <w:rFonts w:ascii="Kalinga" w:hAnsi="Kalinga" w:cs="Kalinga"/>
          <w:b/>
          <w:i/>
          <w:iCs/>
          <w:noProof/>
          <w:sz w:val="18"/>
          <w:szCs w:val="18"/>
          <w:shd w:val="clear" w:color="auto" w:fill="FFFFFF"/>
        </w:rPr>
        <w:drawing>
          <wp:inline distT="0" distB="0" distL="0" distR="0">
            <wp:extent cx="6120000" cy="3600000"/>
            <wp:effectExtent l="0" t="0" r="14605" b="635"/>
            <wp:docPr id="710"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375966" w:rsidRPr="00375966" w:rsidRDefault="00375966" w:rsidP="00E76057">
      <w:pPr>
        <w:rPr>
          <w:noProof/>
          <w:shd w:val="clear" w:color="auto" w:fill="FFFFFF"/>
        </w:rPr>
      </w:pPr>
      <w:bookmarkStart w:id="114" w:name="_Toc426115365"/>
      <w:r w:rsidRPr="00375966">
        <w:rPr>
          <w:noProof/>
          <w:shd w:val="clear" w:color="auto" w:fill="FFFFFF"/>
        </w:rPr>
        <w:t xml:space="preserve">Figure </w:t>
      </w:r>
      <w:r w:rsidR="007767E7" w:rsidRPr="00375966">
        <w:rPr>
          <w:noProof/>
          <w:shd w:val="clear" w:color="auto" w:fill="FFFFFF"/>
        </w:rPr>
        <w:fldChar w:fldCharType="begin"/>
      </w:r>
      <w:r w:rsidRPr="00375966">
        <w:rPr>
          <w:noProof/>
          <w:shd w:val="clear" w:color="auto" w:fill="FFFFFF"/>
        </w:rPr>
        <w:instrText xml:space="preserve"> SEQ Figure \* ARABIC </w:instrText>
      </w:r>
      <w:r w:rsidR="007767E7" w:rsidRPr="00375966">
        <w:rPr>
          <w:noProof/>
          <w:shd w:val="clear" w:color="auto" w:fill="FFFFFF"/>
        </w:rPr>
        <w:fldChar w:fldCharType="separate"/>
      </w:r>
      <w:r w:rsidRPr="00375966">
        <w:rPr>
          <w:noProof/>
          <w:shd w:val="clear" w:color="auto" w:fill="FFFFFF"/>
        </w:rPr>
        <w:t>40</w:t>
      </w:r>
      <w:r w:rsidR="007767E7" w:rsidRPr="00375966">
        <w:rPr>
          <w:noProof/>
          <w:shd w:val="clear" w:color="auto" w:fill="FFFFFF"/>
        </w:rPr>
        <w:fldChar w:fldCharType="end"/>
      </w:r>
      <w:r w:rsidRPr="00375966">
        <w:rPr>
          <w:noProof/>
          <w:shd w:val="clear" w:color="auto" w:fill="FFFFFF"/>
        </w:rPr>
        <w:t>. Prevalence of severe diabetic retinopathy in the T1DM population 2004-2014 by ethnic group</w:t>
      </w:r>
      <w:bookmarkEnd w:id="114"/>
      <w:r w:rsidRPr="00375966">
        <w:rPr>
          <w:noProof/>
          <w:shd w:val="clear" w:color="auto" w:fill="FFFFFF"/>
        </w:rPr>
        <w:br w:type="page"/>
      </w:r>
    </w:p>
    <w:p w:rsidR="00375966" w:rsidRPr="00375966" w:rsidRDefault="00375966" w:rsidP="00E76057">
      <w:pPr>
        <w:rPr>
          <w:noProof/>
          <w:sz w:val="22"/>
          <w:szCs w:val="24"/>
          <w:shd w:val="clear" w:color="auto" w:fill="FFFFFF"/>
        </w:rPr>
      </w:pPr>
    </w:p>
    <w:p w:rsidR="00375966" w:rsidRPr="00375966" w:rsidRDefault="00375966" w:rsidP="00D0104E">
      <w:pPr>
        <w:pStyle w:val="Heading5"/>
        <w:rPr>
          <w:noProof/>
          <w:shd w:val="clear" w:color="auto" w:fill="FFFFFF"/>
        </w:rPr>
      </w:pPr>
      <w:r w:rsidRPr="00375966">
        <w:rPr>
          <w:noProof/>
          <w:shd w:val="clear" w:color="auto" w:fill="FFFFFF"/>
        </w:rPr>
        <w:t>By Index of Multiple Deprivation Quintile</w:t>
      </w:r>
    </w:p>
    <w:p w:rsidR="009E192E" w:rsidRPr="0012249D" w:rsidRDefault="009E192E" w:rsidP="009E192E">
      <w:r w:rsidRPr="009E192E">
        <w:t>In the population with type 1 diabetes, the prevalence of diabetic retinopathy is highest in the most affluent quintile and lowest in the fourth quintile.</w:t>
      </w:r>
    </w:p>
    <w:p w:rsidR="00375966" w:rsidRPr="00375966" w:rsidRDefault="00747AEF" w:rsidP="00375966">
      <w:pPr>
        <w:spacing w:line="360" w:lineRule="auto"/>
        <w:rPr>
          <w:rFonts w:ascii="Kalinga" w:hAnsi="Kalinga" w:cs="Kalinga"/>
          <w:noProof/>
          <w:sz w:val="22"/>
          <w:szCs w:val="24"/>
          <w:shd w:val="clear" w:color="auto" w:fill="FFFFFF"/>
        </w:rPr>
      </w:pPr>
      <w:r>
        <w:rPr>
          <w:rFonts w:ascii="Kalinga" w:hAnsi="Kalinga" w:cs="Kalinga"/>
          <w:noProof/>
          <w:sz w:val="22"/>
          <w:szCs w:val="24"/>
          <w:shd w:val="clear" w:color="auto" w:fill="FFFFFF"/>
        </w:rPr>
        <w:drawing>
          <wp:inline distT="0" distB="0" distL="0" distR="0">
            <wp:extent cx="6120000" cy="2520000"/>
            <wp:effectExtent l="0" t="0" r="14605" b="13970"/>
            <wp:docPr id="745"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375966" w:rsidRPr="00375966" w:rsidRDefault="00747AEF" w:rsidP="00E76057">
      <w:pPr>
        <w:rPr>
          <w:noProof/>
          <w:shd w:val="clear" w:color="auto" w:fill="FFFFFF"/>
        </w:rPr>
      </w:pPr>
      <w:r>
        <w:rPr>
          <w:rFonts w:ascii="Kalinga" w:hAnsi="Kalinga" w:cs="Kalinga"/>
          <w:noProof/>
          <w:sz w:val="22"/>
          <w:szCs w:val="24"/>
          <w:shd w:val="clear" w:color="auto" w:fill="FFFFFF"/>
        </w:rPr>
        <w:drawing>
          <wp:inline distT="0" distB="0" distL="0" distR="0">
            <wp:extent cx="6120000" cy="2520000"/>
            <wp:effectExtent l="0" t="0" r="14605" b="13970"/>
            <wp:docPr id="712"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bookmarkStart w:id="115" w:name="_Toc426115366"/>
      <w:r w:rsidR="00375966" w:rsidRPr="00375966">
        <w:rPr>
          <w:noProof/>
          <w:shd w:val="clear" w:color="auto" w:fill="FFFFFF"/>
        </w:rPr>
        <w:t xml:space="preserve">Figure </w:t>
      </w:r>
      <w:r w:rsidR="007767E7" w:rsidRPr="00375966">
        <w:rPr>
          <w:noProof/>
          <w:shd w:val="clear" w:color="auto" w:fill="FFFFFF"/>
        </w:rPr>
        <w:fldChar w:fldCharType="begin"/>
      </w:r>
      <w:r w:rsidR="00375966" w:rsidRPr="00375966">
        <w:rPr>
          <w:noProof/>
          <w:shd w:val="clear" w:color="auto" w:fill="FFFFFF"/>
        </w:rPr>
        <w:instrText xml:space="preserve"> SEQ Figure \* ARABIC </w:instrText>
      </w:r>
      <w:r w:rsidR="007767E7" w:rsidRPr="00375966">
        <w:rPr>
          <w:noProof/>
          <w:shd w:val="clear" w:color="auto" w:fill="FFFFFF"/>
        </w:rPr>
        <w:fldChar w:fldCharType="separate"/>
      </w:r>
      <w:r w:rsidR="00375966" w:rsidRPr="00375966">
        <w:rPr>
          <w:noProof/>
          <w:shd w:val="clear" w:color="auto" w:fill="FFFFFF"/>
        </w:rPr>
        <w:t>41</w:t>
      </w:r>
      <w:r w:rsidR="007767E7" w:rsidRPr="00375966">
        <w:rPr>
          <w:noProof/>
          <w:shd w:val="clear" w:color="auto" w:fill="FFFFFF"/>
        </w:rPr>
        <w:fldChar w:fldCharType="end"/>
      </w:r>
      <w:r w:rsidR="00375966" w:rsidRPr="00375966">
        <w:rPr>
          <w:noProof/>
          <w:shd w:val="clear" w:color="auto" w:fill="FFFFFF"/>
        </w:rPr>
        <w:t>. Prevalence of diabetic retinopathy in the T1DM population by deprivation quintile</w:t>
      </w:r>
      <w:bookmarkEnd w:id="115"/>
    </w:p>
    <w:p w:rsidR="00375966" w:rsidRPr="00375966" w:rsidRDefault="00375966" w:rsidP="00E76057">
      <w:pPr>
        <w:rPr>
          <w:noProof/>
          <w:sz w:val="22"/>
          <w:shd w:val="clear" w:color="auto" w:fill="FFFFFF"/>
        </w:rPr>
      </w:pPr>
    </w:p>
    <w:p w:rsidR="00375966" w:rsidRPr="00375966" w:rsidRDefault="00375966" w:rsidP="009E192E">
      <w:pPr>
        <w:rPr>
          <w:noProof/>
          <w:shd w:val="clear" w:color="auto" w:fill="FFFFFF"/>
        </w:rPr>
      </w:pPr>
      <w:r w:rsidRPr="00375966">
        <w:rPr>
          <w:noProof/>
          <w:shd w:val="clear" w:color="auto" w:fill="FFFFFF"/>
        </w:rPr>
        <w:t xml:space="preserve">The prevalence of retinopathy is highest in the least deprived quintile in all years until 2013, after which the prevalence becomes equivalent in all groups except the most deprived quintile, for whom prevalence is lower. </w:t>
      </w:r>
    </w:p>
    <w:p w:rsidR="00375966" w:rsidRPr="00375966" w:rsidRDefault="00375966" w:rsidP="009E192E">
      <w:pPr>
        <w:rPr>
          <w:noProof/>
          <w:shd w:val="clear" w:color="auto" w:fill="FFFFFF"/>
        </w:rPr>
      </w:pPr>
    </w:p>
    <w:p w:rsidR="00375966" w:rsidRPr="00375966" w:rsidRDefault="00375966" w:rsidP="009E192E">
      <w:pPr>
        <w:rPr>
          <w:noProof/>
          <w:shd w:val="clear" w:color="auto" w:fill="FFFFFF"/>
        </w:rPr>
      </w:pPr>
      <w:r w:rsidRPr="00375966">
        <w:rPr>
          <w:noProof/>
          <w:shd w:val="clear" w:color="auto" w:fill="FFFFFF"/>
        </w:rPr>
        <w:t>Prevalence of severe retinopathy is highest in the 2</w:t>
      </w:r>
      <w:r w:rsidRPr="00375966">
        <w:rPr>
          <w:rFonts w:cs="Arial"/>
          <w:noProof/>
          <w:shd w:val="clear" w:color="auto" w:fill="FFFFFF"/>
          <w:vertAlign w:val="superscript"/>
        </w:rPr>
        <w:t>nd</w:t>
      </w:r>
      <w:r w:rsidRPr="00375966">
        <w:rPr>
          <w:noProof/>
          <w:shd w:val="clear" w:color="auto" w:fill="FFFFFF"/>
        </w:rPr>
        <w:t xml:space="preserve"> least deprived quintile in most years, with prevalence largely equivalent between all other groups until 2014, where there is a trend towards decreasing prevalence as deprivation increases. </w:t>
      </w:r>
    </w:p>
    <w:p w:rsidR="00375966" w:rsidRPr="00375966" w:rsidRDefault="00747AEF" w:rsidP="00375966">
      <w:pPr>
        <w:spacing w:line="360" w:lineRule="auto"/>
        <w:rPr>
          <w:rFonts w:ascii="Kalinga" w:hAnsi="Kalinga" w:cs="Kalinga"/>
          <w:noProof/>
          <w:sz w:val="22"/>
          <w:szCs w:val="24"/>
          <w:shd w:val="clear" w:color="auto" w:fill="FFFFFF"/>
        </w:rPr>
      </w:pPr>
      <w:r>
        <w:rPr>
          <w:rFonts w:ascii="Kalinga" w:hAnsi="Kalinga" w:cs="Kalinga"/>
          <w:noProof/>
          <w:sz w:val="22"/>
          <w:szCs w:val="24"/>
          <w:shd w:val="clear" w:color="auto" w:fill="FFFFFF"/>
        </w:rPr>
        <w:lastRenderedPageBreak/>
        <w:drawing>
          <wp:inline distT="0" distB="0" distL="0" distR="0">
            <wp:extent cx="6120000" cy="3600000"/>
            <wp:effectExtent l="0" t="0" r="14605" b="635"/>
            <wp:docPr id="747"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375966" w:rsidRPr="00375966" w:rsidRDefault="00747AEF" w:rsidP="00375966">
      <w:pPr>
        <w:spacing w:line="360" w:lineRule="auto"/>
        <w:rPr>
          <w:rFonts w:ascii="Kalinga" w:hAnsi="Kalinga" w:cs="Kalinga"/>
          <w:noProof/>
          <w:sz w:val="22"/>
          <w:szCs w:val="24"/>
          <w:shd w:val="clear" w:color="auto" w:fill="FFFFFF"/>
        </w:rPr>
      </w:pPr>
      <w:r>
        <w:rPr>
          <w:rFonts w:ascii="Kalinga" w:hAnsi="Kalinga" w:cs="Kalinga"/>
          <w:noProof/>
          <w:sz w:val="22"/>
          <w:szCs w:val="24"/>
          <w:shd w:val="clear" w:color="auto" w:fill="FFFFFF"/>
        </w:rPr>
        <w:drawing>
          <wp:inline distT="0" distB="0" distL="0" distR="0">
            <wp:extent cx="6120000" cy="3600000"/>
            <wp:effectExtent l="0" t="0" r="14605" b="635"/>
            <wp:docPr id="714"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375966" w:rsidRPr="00375966" w:rsidRDefault="00375966" w:rsidP="00E76057">
      <w:pPr>
        <w:rPr>
          <w:noProof/>
          <w:shd w:val="clear" w:color="auto" w:fill="FFFFFF"/>
        </w:rPr>
      </w:pPr>
      <w:bookmarkStart w:id="116" w:name="_Toc426115367"/>
      <w:r w:rsidRPr="00375966">
        <w:rPr>
          <w:noProof/>
          <w:shd w:val="clear" w:color="auto" w:fill="FFFFFF"/>
        </w:rPr>
        <w:t xml:space="preserve">Figure </w:t>
      </w:r>
      <w:r w:rsidR="007767E7" w:rsidRPr="00375966">
        <w:rPr>
          <w:noProof/>
          <w:shd w:val="clear" w:color="auto" w:fill="FFFFFF"/>
        </w:rPr>
        <w:fldChar w:fldCharType="begin"/>
      </w:r>
      <w:r w:rsidRPr="00375966">
        <w:rPr>
          <w:noProof/>
          <w:shd w:val="clear" w:color="auto" w:fill="FFFFFF"/>
        </w:rPr>
        <w:instrText xml:space="preserve"> SEQ Figure \* ARABIC </w:instrText>
      </w:r>
      <w:r w:rsidR="007767E7" w:rsidRPr="00375966">
        <w:rPr>
          <w:noProof/>
          <w:shd w:val="clear" w:color="auto" w:fill="FFFFFF"/>
        </w:rPr>
        <w:fldChar w:fldCharType="separate"/>
      </w:r>
      <w:r w:rsidRPr="00375966">
        <w:rPr>
          <w:noProof/>
          <w:shd w:val="clear" w:color="auto" w:fill="FFFFFF"/>
        </w:rPr>
        <w:t>42</w:t>
      </w:r>
      <w:r w:rsidR="007767E7" w:rsidRPr="00375966">
        <w:rPr>
          <w:noProof/>
          <w:shd w:val="clear" w:color="auto" w:fill="FFFFFF"/>
        </w:rPr>
        <w:fldChar w:fldCharType="end"/>
      </w:r>
      <w:r w:rsidRPr="00375966">
        <w:rPr>
          <w:noProof/>
          <w:shd w:val="clear" w:color="auto" w:fill="FFFFFF"/>
        </w:rPr>
        <w:t>. Prevalence of all diabetic retinopathy in the T1DM population 2004-2014 by deprivation quintile</w:t>
      </w:r>
      <w:bookmarkEnd w:id="116"/>
    </w:p>
    <w:p w:rsidR="00375966" w:rsidRPr="00375966" w:rsidRDefault="00375966" w:rsidP="00E76057">
      <w:pPr>
        <w:rPr>
          <w:noProof/>
          <w:sz w:val="22"/>
          <w:szCs w:val="24"/>
          <w:shd w:val="clear" w:color="auto" w:fill="FFFFFF"/>
        </w:rPr>
      </w:pPr>
    </w:p>
    <w:p w:rsidR="00375966" w:rsidRPr="00375966" w:rsidRDefault="00747AEF" w:rsidP="00375966">
      <w:pPr>
        <w:spacing w:line="360" w:lineRule="auto"/>
        <w:rPr>
          <w:rFonts w:ascii="Kalinga" w:hAnsi="Kalinga" w:cs="Kalinga"/>
          <w:noProof/>
          <w:sz w:val="22"/>
          <w:szCs w:val="24"/>
          <w:shd w:val="clear" w:color="auto" w:fill="FFFFFF"/>
        </w:rPr>
      </w:pPr>
      <w:r>
        <w:rPr>
          <w:rFonts w:ascii="Kalinga" w:hAnsi="Kalinga" w:cs="Kalinga"/>
          <w:noProof/>
          <w:sz w:val="22"/>
          <w:szCs w:val="24"/>
          <w:shd w:val="clear" w:color="auto" w:fill="FFFFFF"/>
        </w:rPr>
        <w:lastRenderedPageBreak/>
        <w:drawing>
          <wp:inline distT="0" distB="0" distL="0" distR="0">
            <wp:extent cx="6120000" cy="3600000"/>
            <wp:effectExtent l="0" t="0" r="14605" b="635"/>
            <wp:docPr id="749"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375966" w:rsidRPr="00375966" w:rsidRDefault="00747AEF" w:rsidP="00375966">
      <w:pPr>
        <w:spacing w:line="360" w:lineRule="auto"/>
        <w:rPr>
          <w:rFonts w:ascii="Kalinga" w:hAnsi="Kalinga" w:cs="Kalinga"/>
          <w:noProof/>
          <w:sz w:val="22"/>
          <w:szCs w:val="24"/>
          <w:shd w:val="clear" w:color="auto" w:fill="FFFFFF"/>
        </w:rPr>
      </w:pPr>
      <w:r>
        <w:rPr>
          <w:rFonts w:ascii="Kalinga" w:hAnsi="Kalinga" w:cs="Kalinga"/>
          <w:noProof/>
          <w:sz w:val="22"/>
          <w:szCs w:val="24"/>
          <w:shd w:val="clear" w:color="auto" w:fill="FFFFFF"/>
        </w:rPr>
        <w:drawing>
          <wp:inline distT="0" distB="0" distL="0" distR="0">
            <wp:extent cx="6120000" cy="3600000"/>
            <wp:effectExtent l="0" t="0" r="14605" b="635"/>
            <wp:docPr id="716"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375966" w:rsidRPr="00375966" w:rsidRDefault="00375966" w:rsidP="00E76057">
      <w:pPr>
        <w:rPr>
          <w:noProof/>
          <w:shd w:val="clear" w:color="auto" w:fill="FFFFFF"/>
        </w:rPr>
      </w:pPr>
      <w:bookmarkStart w:id="117" w:name="_Toc426115368"/>
      <w:r w:rsidRPr="00375966">
        <w:rPr>
          <w:noProof/>
          <w:shd w:val="clear" w:color="auto" w:fill="FFFFFF"/>
        </w:rPr>
        <w:t xml:space="preserve">Figure </w:t>
      </w:r>
      <w:r w:rsidR="007767E7" w:rsidRPr="00375966">
        <w:rPr>
          <w:noProof/>
          <w:shd w:val="clear" w:color="auto" w:fill="FFFFFF"/>
        </w:rPr>
        <w:fldChar w:fldCharType="begin"/>
      </w:r>
      <w:r w:rsidRPr="00375966">
        <w:rPr>
          <w:noProof/>
          <w:shd w:val="clear" w:color="auto" w:fill="FFFFFF"/>
        </w:rPr>
        <w:instrText xml:space="preserve"> SEQ Figure \* ARABIC </w:instrText>
      </w:r>
      <w:r w:rsidR="007767E7" w:rsidRPr="00375966">
        <w:rPr>
          <w:noProof/>
          <w:shd w:val="clear" w:color="auto" w:fill="FFFFFF"/>
        </w:rPr>
        <w:fldChar w:fldCharType="separate"/>
      </w:r>
      <w:r w:rsidRPr="00375966">
        <w:rPr>
          <w:noProof/>
          <w:shd w:val="clear" w:color="auto" w:fill="FFFFFF"/>
        </w:rPr>
        <w:t>43</w:t>
      </w:r>
      <w:r w:rsidR="007767E7" w:rsidRPr="00375966">
        <w:rPr>
          <w:noProof/>
          <w:shd w:val="clear" w:color="auto" w:fill="FFFFFF"/>
        </w:rPr>
        <w:fldChar w:fldCharType="end"/>
      </w:r>
      <w:r w:rsidRPr="00375966">
        <w:rPr>
          <w:noProof/>
          <w:shd w:val="clear" w:color="auto" w:fill="FFFFFF"/>
        </w:rPr>
        <w:t>. Prevalence of severe diabetic retinopathy in the T1DM population 2004-2014 by deprivation quintile</w:t>
      </w:r>
      <w:bookmarkEnd w:id="117"/>
    </w:p>
    <w:p w:rsidR="00375966" w:rsidRPr="00375966" w:rsidRDefault="00375966" w:rsidP="00D0104E">
      <w:pPr>
        <w:pStyle w:val="Heading5"/>
        <w:rPr>
          <w:noProof/>
          <w:shd w:val="clear" w:color="auto" w:fill="FFFFFF"/>
        </w:rPr>
      </w:pPr>
      <w:r w:rsidRPr="00375966">
        <w:rPr>
          <w:noProof/>
          <w:shd w:val="clear" w:color="auto" w:fill="FFFFFF"/>
        </w:rPr>
        <w:br w:type="page"/>
      </w:r>
      <w:r w:rsidRPr="00375966">
        <w:rPr>
          <w:noProof/>
          <w:shd w:val="clear" w:color="auto" w:fill="FFFFFF"/>
        </w:rPr>
        <w:lastRenderedPageBreak/>
        <w:t>By Geographic Region</w:t>
      </w:r>
    </w:p>
    <w:p w:rsidR="00375966" w:rsidRPr="00375966" w:rsidRDefault="00375966" w:rsidP="009E192E">
      <w:pPr>
        <w:rPr>
          <w:noProof/>
          <w:shd w:val="clear" w:color="auto" w:fill="FFFFFF"/>
        </w:rPr>
      </w:pPr>
      <w:r w:rsidRPr="00375966">
        <w:rPr>
          <w:noProof/>
          <w:shd w:val="clear" w:color="auto" w:fill="FFFFFF"/>
        </w:rPr>
        <w:t xml:space="preserve">In the population with type 1 diabetes, the prevalence of retinopathy is largely equivalent between regions, with the prevalence of all diabetic retinopathy highest in Scotland and the prevalence of severe retinopathy highest in Wales. </w:t>
      </w:r>
    </w:p>
    <w:p w:rsidR="00375966" w:rsidRPr="00375966" w:rsidRDefault="00747AEF" w:rsidP="00375966">
      <w:pPr>
        <w:spacing w:line="360" w:lineRule="auto"/>
        <w:rPr>
          <w:rFonts w:ascii="Kalinga" w:hAnsi="Kalinga" w:cs="Kalinga"/>
          <w:noProof/>
          <w:sz w:val="22"/>
          <w:szCs w:val="24"/>
          <w:shd w:val="clear" w:color="auto" w:fill="FFFFFF"/>
        </w:rPr>
      </w:pPr>
      <w:r>
        <w:rPr>
          <w:rFonts w:ascii="Kalinga" w:hAnsi="Kalinga" w:cs="Kalinga"/>
          <w:noProof/>
          <w:sz w:val="22"/>
          <w:szCs w:val="24"/>
          <w:shd w:val="clear" w:color="auto" w:fill="FFFFFF"/>
        </w:rPr>
        <w:drawing>
          <wp:inline distT="0" distB="0" distL="0" distR="0">
            <wp:extent cx="6120000" cy="2520000"/>
            <wp:effectExtent l="0" t="0" r="14605" b="13970"/>
            <wp:docPr id="75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375966" w:rsidRPr="00375966" w:rsidRDefault="00747AEF" w:rsidP="00375966">
      <w:pPr>
        <w:spacing w:line="360" w:lineRule="auto"/>
        <w:rPr>
          <w:rFonts w:ascii="Kalinga" w:hAnsi="Kalinga" w:cs="Kalinga"/>
          <w:noProof/>
          <w:sz w:val="22"/>
          <w:szCs w:val="24"/>
          <w:shd w:val="clear" w:color="auto" w:fill="FFFFFF"/>
        </w:rPr>
      </w:pPr>
      <w:r>
        <w:rPr>
          <w:rFonts w:ascii="Kalinga" w:hAnsi="Kalinga" w:cs="Kalinga"/>
          <w:noProof/>
          <w:sz w:val="22"/>
          <w:szCs w:val="24"/>
          <w:shd w:val="clear" w:color="auto" w:fill="FFFFFF"/>
        </w:rPr>
        <w:drawing>
          <wp:inline distT="0" distB="0" distL="0" distR="0">
            <wp:extent cx="6120000" cy="2520000"/>
            <wp:effectExtent l="0" t="0" r="14605" b="13970"/>
            <wp:docPr id="718"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375966" w:rsidRPr="00375966" w:rsidRDefault="00375966" w:rsidP="00E76057">
      <w:pPr>
        <w:rPr>
          <w:noProof/>
          <w:shd w:val="clear" w:color="auto" w:fill="FFFFFF"/>
        </w:rPr>
      </w:pPr>
      <w:bookmarkStart w:id="118" w:name="_Toc426115369"/>
      <w:r w:rsidRPr="00375966">
        <w:rPr>
          <w:noProof/>
          <w:shd w:val="clear" w:color="auto" w:fill="FFFFFF"/>
        </w:rPr>
        <w:t xml:space="preserve">Figure </w:t>
      </w:r>
      <w:r w:rsidR="007767E7" w:rsidRPr="00375966">
        <w:rPr>
          <w:noProof/>
          <w:shd w:val="clear" w:color="auto" w:fill="FFFFFF"/>
        </w:rPr>
        <w:fldChar w:fldCharType="begin"/>
      </w:r>
      <w:r w:rsidRPr="00375966">
        <w:rPr>
          <w:noProof/>
          <w:shd w:val="clear" w:color="auto" w:fill="FFFFFF"/>
        </w:rPr>
        <w:instrText xml:space="preserve"> SEQ Figure \* ARABIC </w:instrText>
      </w:r>
      <w:r w:rsidR="007767E7" w:rsidRPr="00375966">
        <w:rPr>
          <w:noProof/>
          <w:shd w:val="clear" w:color="auto" w:fill="FFFFFF"/>
        </w:rPr>
        <w:fldChar w:fldCharType="separate"/>
      </w:r>
      <w:r w:rsidRPr="00375966">
        <w:rPr>
          <w:noProof/>
          <w:shd w:val="clear" w:color="auto" w:fill="FFFFFF"/>
        </w:rPr>
        <w:t>44</w:t>
      </w:r>
      <w:r w:rsidR="007767E7" w:rsidRPr="00375966">
        <w:rPr>
          <w:noProof/>
          <w:shd w:val="clear" w:color="auto" w:fill="FFFFFF"/>
        </w:rPr>
        <w:fldChar w:fldCharType="end"/>
      </w:r>
      <w:r w:rsidRPr="00375966">
        <w:rPr>
          <w:noProof/>
          <w:shd w:val="clear" w:color="auto" w:fill="FFFFFF"/>
        </w:rPr>
        <w:t>. Prevalence of retinopathy in the T1DM population by region</w:t>
      </w:r>
      <w:bookmarkEnd w:id="118"/>
    </w:p>
    <w:p w:rsidR="00375966" w:rsidRPr="00375966" w:rsidRDefault="00375966" w:rsidP="00E76057">
      <w:pPr>
        <w:rPr>
          <w:noProof/>
          <w:sz w:val="22"/>
          <w:szCs w:val="24"/>
          <w:shd w:val="clear" w:color="auto" w:fill="FFFFFF"/>
        </w:rPr>
      </w:pPr>
    </w:p>
    <w:p w:rsidR="00375966" w:rsidRPr="00375966" w:rsidRDefault="00747AEF" w:rsidP="00375966">
      <w:pPr>
        <w:spacing w:line="360" w:lineRule="auto"/>
        <w:rPr>
          <w:rFonts w:ascii="Kalinga" w:hAnsi="Kalinga" w:cs="Kalinga"/>
          <w:noProof/>
          <w:sz w:val="22"/>
          <w:szCs w:val="24"/>
          <w:shd w:val="clear" w:color="auto" w:fill="FFFFFF"/>
        </w:rPr>
      </w:pPr>
      <w:r>
        <w:rPr>
          <w:rFonts w:ascii="Kalinga" w:hAnsi="Kalinga" w:cs="Kalinga"/>
          <w:noProof/>
          <w:sz w:val="22"/>
          <w:szCs w:val="24"/>
          <w:shd w:val="clear" w:color="auto" w:fill="FFFFFF"/>
        </w:rPr>
        <w:lastRenderedPageBreak/>
        <w:drawing>
          <wp:inline distT="0" distB="0" distL="0" distR="0">
            <wp:extent cx="6120000" cy="3600000"/>
            <wp:effectExtent l="0" t="0" r="14605" b="635"/>
            <wp:docPr id="753"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375966" w:rsidRPr="00375966" w:rsidRDefault="00747AEF" w:rsidP="00375966">
      <w:pPr>
        <w:spacing w:line="360" w:lineRule="auto"/>
        <w:rPr>
          <w:rFonts w:ascii="Kalinga" w:hAnsi="Kalinga" w:cs="Kalinga"/>
          <w:noProof/>
          <w:sz w:val="22"/>
          <w:szCs w:val="24"/>
          <w:shd w:val="clear" w:color="auto" w:fill="FFFFFF"/>
        </w:rPr>
      </w:pPr>
      <w:r>
        <w:rPr>
          <w:rFonts w:ascii="Kalinga" w:hAnsi="Kalinga" w:cs="Kalinga"/>
          <w:noProof/>
          <w:sz w:val="22"/>
          <w:szCs w:val="24"/>
          <w:shd w:val="clear" w:color="auto" w:fill="FFFFFF"/>
        </w:rPr>
        <w:drawing>
          <wp:inline distT="0" distB="0" distL="0" distR="0">
            <wp:extent cx="6120000" cy="3600000"/>
            <wp:effectExtent l="0" t="0" r="14605" b="635"/>
            <wp:docPr id="720"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375966" w:rsidRPr="00375966" w:rsidRDefault="00375966" w:rsidP="00E76057">
      <w:pPr>
        <w:rPr>
          <w:noProof/>
          <w:shd w:val="clear" w:color="auto" w:fill="FFFFFF"/>
        </w:rPr>
      </w:pPr>
      <w:bookmarkStart w:id="119" w:name="_Toc426115370"/>
      <w:r w:rsidRPr="00375966">
        <w:rPr>
          <w:noProof/>
          <w:shd w:val="clear" w:color="auto" w:fill="FFFFFF"/>
        </w:rPr>
        <w:t xml:space="preserve">Figure </w:t>
      </w:r>
      <w:r w:rsidR="007767E7" w:rsidRPr="00375966">
        <w:rPr>
          <w:noProof/>
          <w:shd w:val="clear" w:color="auto" w:fill="FFFFFF"/>
        </w:rPr>
        <w:fldChar w:fldCharType="begin"/>
      </w:r>
      <w:r w:rsidRPr="00375966">
        <w:rPr>
          <w:noProof/>
          <w:shd w:val="clear" w:color="auto" w:fill="FFFFFF"/>
        </w:rPr>
        <w:instrText xml:space="preserve"> SEQ Figure \* ARABIC </w:instrText>
      </w:r>
      <w:r w:rsidR="007767E7" w:rsidRPr="00375966">
        <w:rPr>
          <w:noProof/>
          <w:shd w:val="clear" w:color="auto" w:fill="FFFFFF"/>
        </w:rPr>
        <w:fldChar w:fldCharType="separate"/>
      </w:r>
      <w:r w:rsidRPr="00375966">
        <w:rPr>
          <w:noProof/>
          <w:shd w:val="clear" w:color="auto" w:fill="FFFFFF"/>
        </w:rPr>
        <w:t>45</w:t>
      </w:r>
      <w:r w:rsidR="007767E7" w:rsidRPr="00375966">
        <w:rPr>
          <w:noProof/>
          <w:shd w:val="clear" w:color="auto" w:fill="FFFFFF"/>
        </w:rPr>
        <w:fldChar w:fldCharType="end"/>
      </w:r>
      <w:r w:rsidRPr="00375966">
        <w:rPr>
          <w:noProof/>
          <w:shd w:val="clear" w:color="auto" w:fill="FFFFFF"/>
        </w:rPr>
        <w:t>. Prevalence of retinopathy in the T1DM population 2004-2014 by region</w:t>
      </w:r>
      <w:bookmarkEnd w:id="119"/>
    </w:p>
    <w:p w:rsidR="00375966" w:rsidRPr="00375966" w:rsidRDefault="00375966" w:rsidP="00E76057">
      <w:pPr>
        <w:rPr>
          <w:noProof/>
          <w:shd w:val="clear" w:color="auto" w:fill="FFFFFF"/>
        </w:rPr>
      </w:pPr>
    </w:p>
    <w:p w:rsidR="00375966" w:rsidRPr="00375966" w:rsidRDefault="00375966" w:rsidP="009E192E">
      <w:pPr>
        <w:rPr>
          <w:noProof/>
          <w:shd w:val="clear" w:color="auto" w:fill="FFFFFF"/>
        </w:rPr>
      </w:pPr>
      <w:r w:rsidRPr="00375966">
        <w:rPr>
          <w:noProof/>
          <w:shd w:val="clear" w:color="auto" w:fill="FFFFFF"/>
        </w:rPr>
        <w:t>A similar trend is apperent for the prevalence of severe diabetic retinopathy, with one outlier in the East Midlands for 2014, due to small population size in the CPRD.</w:t>
      </w:r>
    </w:p>
    <w:p w:rsidR="00375966" w:rsidRPr="00375966" w:rsidRDefault="00375966" w:rsidP="00E76057">
      <w:pPr>
        <w:rPr>
          <w:noProof/>
          <w:shd w:val="clear" w:color="auto" w:fill="FFFFFF"/>
        </w:rPr>
      </w:pPr>
    </w:p>
    <w:p w:rsidR="00375966" w:rsidRPr="00375966" w:rsidRDefault="00747AEF" w:rsidP="00375966">
      <w:pPr>
        <w:spacing w:line="360" w:lineRule="auto"/>
        <w:rPr>
          <w:rFonts w:ascii="Kalinga" w:hAnsi="Kalinga" w:cs="Kalinga"/>
          <w:noProof/>
          <w:sz w:val="22"/>
          <w:szCs w:val="24"/>
          <w:shd w:val="clear" w:color="auto" w:fill="FFFFFF"/>
        </w:rPr>
      </w:pPr>
      <w:r>
        <w:rPr>
          <w:rFonts w:ascii="Kalinga" w:hAnsi="Kalinga" w:cs="Kalinga"/>
          <w:noProof/>
          <w:sz w:val="22"/>
          <w:szCs w:val="24"/>
          <w:shd w:val="clear" w:color="auto" w:fill="FFFFFF"/>
        </w:rPr>
        <w:lastRenderedPageBreak/>
        <w:drawing>
          <wp:inline distT="0" distB="0" distL="0" distR="0">
            <wp:extent cx="6120000" cy="3600000"/>
            <wp:effectExtent l="0" t="0" r="14605" b="635"/>
            <wp:docPr id="755"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375966" w:rsidRPr="00375966" w:rsidRDefault="00747AEF" w:rsidP="00375966">
      <w:pPr>
        <w:spacing w:line="360" w:lineRule="auto"/>
        <w:rPr>
          <w:rFonts w:ascii="Kalinga" w:hAnsi="Kalinga" w:cs="Kalinga"/>
          <w:noProof/>
          <w:sz w:val="22"/>
          <w:szCs w:val="24"/>
          <w:shd w:val="clear" w:color="auto" w:fill="FFFFFF"/>
        </w:rPr>
      </w:pPr>
      <w:r>
        <w:rPr>
          <w:rFonts w:ascii="Kalinga" w:hAnsi="Kalinga" w:cs="Kalinga"/>
          <w:noProof/>
          <w:sz w:val="22"/>
          <w:szCs w:val="24"/>
          <w:shd w:val="clear" w:color="auto" w:fill="FFFFFF"/>
        </w:rPr>
        <w:drawing>
          <wp:inline distT="0" distB="0" distL="0" distR="0">
            <wp:extent cx="6120000" cy="3600000"/>
            <wp:effectExtent l="0" t="0" r="14605" b="635"/>
            <wp:docPr id="722"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9E192E" w:rsidRDefault="00375966" w:rsidP="00E76057">
      <w:pPr>
        <w:rPr>
          <w:noProof/>
          <w:shd w:val="clear" w:color="auto" w:fill="FFFFFF"/>
        </w:rPr>
      </w:pPr>
      <w:bookmarkStart w:id="120" w:name="_Toc426115371"/>
      <w:r w:rsidRPr="00375966">
        <w:rPr>
          <w:noProof/>
          <w:shd w:val="clear" w:color="auto" w:fill="FFFFFF"/>
        </w:rPr>
        <w:t xml:space="preserve">Figure </w:t>
      </w:r>
      <w:r w:rsidR="007767E7" w:rsidRPr="00375966">
        <w:rPr>
          <w:noProof/>
          <w:shd w:val="clear" w:color="auto" w:fill="FFFFFF"/>
        </w:rPr>
        <w:fldChar w:fldCharType="begin"/>
      </w:r>
      <w:r w:rsidRPr="00375966">
        <w:rPr>
          <w:noProof/>
          <w:shd w:val="clear" w:color="auto" w:fill="FFFFFF"/>
        </w:rPr>
        <w:instrText xml:space="preserve"> SEQ Figure \* ARABIC </w:instrText>
      </w:r>
      <w:r w:rsidR="007767E7" w:rsidRPr="00375966">
        <w:rPr>
          <w:noProof/>
          <w:shd w:val="clear" w:color="auto" w:fill="FFFFFF"/>
        </w:rPr>
        <w:fldChar w:fldCharType="separate"/>
      </w:r>
      <w:r w:rsidRPr="00375966">
        <w:rPr>
          <w:noProof/>
          <w:shd w:val="clear" w:color="auto" w:fill="FFFFFF"/>
        </w:rPr>
        <w:t>46</w:t>
      </w:r>
      <w:r w:rsidR="007767E7" w:rsidRPr="00375966">
        <w:rPr>
          <w:noProof/>
          <w:shd w:val="clear" w:color="auto" w:fill="FFFFFF"/>
        </w:rPr>
        <w:fldChar w:fldCharType="end"/>
      </w:r>
      <w:r w:rsidRPr="00375966">
        <w:rPr>
          <w:noProof/>
          <w:shd w:val="clear" w:color="auto" w:fill="FFFFFF"/>
        </w:rPr>
        <w:t>. Prevalence of severe diabetic retinopathy in the T1DM population by region</w:t>
      </w:r>
      <w:bookmarkEnd w:id="120"/>
    </w:p>
    <w:p w:rsidR="00375966" w:rsidRPr="00375966" w:rsidRDefault="00375966" w:rsidP="00E76057">
      <w:pPr>
        <w:rPr>
          <w:noProof/>
          <w:sz w:val="22"/>
          <w:szCs w:val="26"/>
          <w:shd w:val="clear" w:color="auto" w:fill="FFFFFF"/>
        </w:rPr>
      </w:pPr>
      <w:r w:rsidRPr="00375966">
        <w:rPr>
          <w:noProof/>
          <w:shd w:val="clear" w:color="auto" w:fill="FFFFFF"/>
        </w:rPr>
        <w:br w:type="page"/>
      </w:r>
    </w:p>
    <w:p w:rsidR="00375966" w:rsidRPr="00375966" w:rsidRDefault="00375966" w:rsidP="00D0104E">
      <w:pPr>
        <w:pStyle w:val="Heading3"/>
        <w:rPr>
          <w:noProof/>
          <w:shd w:val="clear" w:color="auto" w:fill="FFFFFF"/>
        </w:rPr>
      </w:pPr>
      <w:bookmarkStart w:id="121" w:name="_Toc426115275"/>
      <w:r w:rsidRPr="00375966">
        <w:rPr>
          <w:noProof/>
          <w:shd w:val="clear" w:color="auto" w:fill="FFFFFF"/>
        </w:rPr>
        <w:lastRenderedPageBreak/>
        <w:t>Results of incidence analysis</w:t>
      </w:r>
      <w:bookmarkEnd w:id="121"/>
    </w:p>
    <w:p w:rsidR="00375966" w:rsidRPr="00375966" w:rsidRDefault="00375966" w:rsidP="009E192E">
      <w:pPr>
        <w:rPr>
          <w:noProof/>
          <w:shd w:val="clear" w:color="auto" w:fill="FFFFFF"/>
        </w:rPr>
      </w:pPr>
      <w:r w:rsidRPr="00375966">
        <w:rPr>
          <w:noProof/>
          <w:shd w:val="clear" w:color="auto" w:fill="FFFFFF"/>
        </w:rPr>
        <w:t xml:space="preserve">In the CPRD, a total of 86,522 incident cases of diabetic retinopathy occured over the study period of January 2004 to December 2014. Of these cases, 5,536 were incident cases of severe diabetic retinopathy. </w:t>
      </w:r>
    </w:p>
    <w:p w:rsidR="00375966" w:rsidRPr="00375966" w:rsidRDefault="00375966" w:rsidP="009E192E">
      <w:pPr>
        <w:rPr>
          <w:noProof/>
          <w:shd w:val="clear" w:color="auto" w:fill="FFFFFF"/>
        </w:rPr>
        <w:sectPr w:rsidR="00375966" w:rsidRPr="00375966" w:rsidSect="00375966">
          <w:headerReference w:type="default" r:id="rId99"/>
          <w:footerReference w:type="default" r:id="rId100"/>
          <w:headerReference w:type="first" r:id="rId101"/>
          <w:pgSz w:w="11907" w:h="16839" w:code="9"/>
          <w:pgMar w:top="1440" w:right="1440" w:bottom="1440" w:left="1440" w:header="680" w:footer="0" w:gutter="0"/>
          <w:cols w:space="708"/>
          <w:titlePg/>
          <w:docGrid w:linePitch="360"/>
        </w:sectPr>
      </w:pPr>
    </w:p>
    <w:p w:rsidR="00375966" w:rsidRPr="00D0104E" w:rsidRDefault="00375966" w:rsidP="00D0104E">
      <w:pPr>
        <w:pStyle w:val="Heading4"/>
        <w:rPr>
          <w:shd w:val="clear" w:color="auto" w:fill="FFFFFF"/>
        </w:rPr>
      </w:pPr>
      <w:bookmarkStart w:id="122" w:name="_Toc426115276"/>
      <w:r w:rsidRPr="00D0104E">
        <w:rPr>
          <w:shd w:val="clear" w:color="auto" w:fill="FFFFFF"/>
        </w:rPr>
        <w:lastRenderedPageBreak/>
        <w:t>Incidence of diabetic retinopathy in the total CPRD population</w:t>
      </w:r>
      <w:bookmarkEnd w:id="122"/>
    </w:p>
    <w:p w:rsidR="00375966" w:rsidRPr="00375966" w:rsidRDefault="00375966" w:rsidP="009E192E">
      <w:pPr>
        <w:rPr>
          <w:noProof/>
          <w:shd w:val="clear" w:color="auto" w:fill="FFFFFF"/>
        </w:rPr>
      </w:pPr>
      <w:r w:rsidRPr="00375966">
        <w:rPr>
          <w:noProof/>
          <w:shd w:val="clear" w:color="auto" w:fill="FFFFFF"/>
        </w:rPr>
        <w:t xml:space="preserve">The crude incidence rate of diabetic retinopathy is 21.60 per 10,000 person years of follow-up. The crude incidence rate of severe diabetic retinopathy is 1.38 per 10,000 person years of follow-up.  Hazard ratios resulting from Cox proportional-hazards regression show that the risk of developing retinopathy is reduced in females compared to males by 29% (Hazard ratio 0.71, CI95% 0.70-0.72) for all retinopathy and by 37% for severe retinopathy (HR 0.63, CI95% 0.60-0.67).  </w:t>
      </w:r>
    </w:p>
    <w:p w:rsidR="00375966" w:rsidRPr="00375966" w:rsidRDefault="00375966" w:rsidP="009E192E">
      <w:pPr>
        <w:rPr>
          <w:noProof/>
          <w:shd w:val="clear" w:color="auto" w:fill="FFFFFF"/>
        </w:rPr>
      </w:pPr>
    </w:p>
    <w:p w:rsidR="00375966" w:rsidRPr="00375966" w:rsidRDefault="00375966" w:rsidP="009E192E">
      <w:pPr>
        <w:rPr>
          <w:noProof/>
          <w:shd w:val="clear" w:color="auto" w:fill="FFFFFF"/>
        </w:rPr>
      </w:pPr>
      <w:r w:rsidRPr="00375966">
        <w:rPr>
          <w:noProof/>
          <w:shd w:val="clear" w:color="auto" w:fill="FFFFFF"/>
        </w:rPr>
        <w:t xml:space="preserve">Relative to the youngest age group, the risk of deveoping diabetic retinopathy increases with each age group, with risk 24 times higher in those aged 75 and over compared to those aged 12-24 (HR 24.04, CI95% 22.86-25.28). Risk increases by age are more moderate for severe retinopathy, with risk peaking in those aged 65-74 instead of for those aged 75 and over (HR 14.40, CI95% 12.10-17.13). </w:t>
      </w:r>
    </w:p>
    <w:p w:rsidR="00375966" w:rsidRPr="00375966" w:rsidRDefault="00375966" w:rsidP="009E192E">
      <w:pPr>
        <w:rPr>
          <w:noProof/>
          <w:shd w:val="clear" w:color="auto" w:fill="FFFFFF"/>
        </w:rPr>
      </w:pPr>
    </w:p>
    <w:p w:rsidR="00375966" w:rsidRPr="00375966" w:rsidRDefault="00375966" w:rsidP="009E192E">
      <w:pPr>
        <w:rPr>
          <w:noProof/>
          <w:shd w:val="clear" w:color="auto" w:fill="FFFFFF"/>
        </w:rPr>
      </w:pPr>
      <w:r w:rsidRPr="00375966">
        <w:rPr>
          <w:noProof/>
          <w:shd w:val="clear" w:color="auto" w:fill="FFFFFF"/>
        </w:rPr>
        <w:t xml:space="preserve">By calendar yaer, risk of all retinopathy peaks in 2009 (HR 1.80, CI95% 1.74-1.85), after which point the risk decreases in each year till 2014. Risk of severe retinopathy peaks in 2007, (HR 1.14 CI95% 1.02-1.27) with a continuous reduction in risk thereafter. </w:t>
      </w:r>
    </w:p>
    <w:p w:rsidR="00375966" w:rsidRPr="00375966" w:rsidRDefault="00375966" w:rsidP="009E192E">
      <w:pPr>
        <w:rPr>
          <w:noProof/>
          <w:shd w:val="clear" w:color="auto" w:fill="FFFFFF"/>
        </w:rPr>
      </w:pPr>
    </w:p>
    <w:p w:rsidR="00375966" w:rsidRPr="00375966" w:rsidRDefault="00375966" w:rsidP="009E192E">
      <w:pPr>
        <w:rPr>
          <w:noProof/>
          <w:shd w:val="clear" w:color="auto" w:fill="FFFFFF"/>
        </w:rPr>
      </w:pPr>
      <w:r w:rsidRPr="00375966">
        <w:rPr>
          <w:noProof/>
          <w:shd w:val="clear" w:color="auto" w:fill="FFFFFF"/>
        </w:rPr>
        <w:t xml:space="preserve">By region, risk of all retinopathy is lowest in Northern Ireland and highest in the North East of England and Scotland. Risk of severe retinopathy is highest in the North East and South East of England and significantly reduced in all other regions. </w:t>
      </w:r>
    </w:p>
    <w:p w:rsidR="00375966" w:rsidRPr="00375966" w:rsidRDefault="00375966" w:rsidP="009E192E">
      <w:pPr>
        <w:rPr>
          <w:noProof/>
          <w:shd w:val="clear" w:color="auto" w:fill="FFFFFF"/>
        </w:rPr>
      </w:pPr>
    </w:p>
    <w:p w:rsidR="00375966" w:rsidRPr="00375966" w:rsidRDefault="00375966" w:rsidP="009E192E">
      <w:pPr>
        <w:rPr>
          <w:noProof/>
          <w:shd w:val="clear" w:color="auto" w:fill="FFFFFF"/>
        </w:rPr>
      </w:pPr>
      <w:r w:rsidRPr="00375966">
        <w:rPr>
          <w:noProof/>
          <w:shd w:val="clear" w:color="auto" w:fill="FFFFFF"/>
        </w:rPr>
        <w:t>By deprivation, risk of diabetic retinopathy is increased in all deprivation quintiles relative to the most affluent group, with risk increased by 31% in the least affluent group relative to the most affluent group (HR 1.31, CI95% 1.28-1.34). Risk of severe retinopathy is also higher in all deprivation quintiles relative to the most affluent group- and equivalent for those in the 2</w:t>
      </w:r>
      <w:r w:rsidRPr="00375966">
        <w:rPr>
          <w:rFonts w:cs="Arial"/>
          <w:noProof/>
          <w:shd w:val="clear" w:color="auto" w:fill="FFFFFF"/>
          <w:vertAlign w:val="superscript"/>
        </w:rPr>
        <w:t>nd</w:t>
      </w:r>
      <w:r w:rsidRPr="00375966">
        <w:rPr>
          <w:noProof/>
          <w:shd w:val="clear" w:color="auto" w:fill="FFFFFF"/>
        </w:rPr>
        <w:t xml:space="preserve"> and 5</w:t>
      </w:r>
      <w:r w:rsidRPr="00375966">
        <w:rPr>
          <w:rFonts w:cs="Arial"/>
          <w:noProof/>
          <w:shd w:val="clear" w:color="auto" w:fill="FFFFFF"/>
          <w:vertAlign w:val="superscript"/>
        </w:rPr>
        <w:t>th</w:t>
      </w:r>
      <w:r w:rsidRPr="00375966">
        <w:rPr>
          <w:noProof/>
          <w:shd w:val="clear" w:color="auto" w:fill="FFFFFF"/>
        </w:rPr>
        <w:t xml:space="preserve"> quintiles. </w:t>
      </w:r>
    </w:p>
    <w:p w:rsidR="00375966" w:rsidRPr="00375966" w:rsidRDefault="00375966" w:rsidP="00375966">
      <w:pPr>
        <w:spacing w:after="160" w:line="259" w:lineRule="auto"/>
        <w:rPr>
          <w:rFonts w:ascii="Kalinga" w:hAnsi="Kalinga" w:cs="Kalinga"/>
          <w:noProof/>
          <w:sz w:val="22"/>
          <w:szCs w:val="24"/>
          <w:shd w:val="clear" w:color="auto" w:fill="FFFFFF"/>
        </w:rPr>
      </w:pPr>
      <w:r w:rsidRPr="00375966">
        <w:rPr>
          <w:rFonts w:ascii="Kalinga" w:hAnsi="Kalinga" w:cs="Kalinga"/>
          <w:noProof/>
          <w:sz w:val="22"/>
          <w:szCs w:val="24"/>
          <w:shd w:val="clear" w:color="auto" w:fill="FFFFFF"/>
        </w:rPr>
        <w:br w:type="page"/>
      </w:r>
    </w:p>
    <w:p w:rsidR="00375966" w:rsidRPr="00375966" w:rsidRDefault="00375966" w:rsidP="00375966">
      <w:pPr>
        <w:rPr>
          <w:rFonts w:ascii="Kalinga" w:hAnsi="Kalinga" w:cs="Kalinga"/>
          <w:b/>
          <w:i/>
          <w:iCs/>
          <w:noProof/>
          <w:sz w:val="18"/>
          <w:szCs w:val="18"/>
          <w:shd w:val="clear" w:color="auto" w:fill="FFFFFF"/>
        </w:rPr>
        <w:sectPr w:rsidR="00375966" w:rsidRPr="00375966" w:rsidSect="00375966">
          <w:type w:val="continuous"/>
          <w:pgSz w:w="11907" w:h="16839" w:code="9"/>
          <w:pgMar w:top="1440" w:right="1440" w:bottom="1440" w:left="1440" w:header="680" w:footer="0" w:gutter="0"/>
          <w:cols w:space="708"/>
          <w:titlePg/>
          <w:docGrid w:linePitch="360"/>
        </w:sectPr>
      </w:pPr>
    </w:p>
    <w:p w:rsidR="00375966" w:rsidRPr="00375966" w:rsidRDefault="00375966" w:rsidP="00E76057">
      <w:pPr>
        <w:rPr>
          <w:noProof/>
          <w:shd w:val="clear" w:color="auto" w:fill="FFFFFF"/>
        </w:rPr>
      </w:pPr>
      <w:bookmarkStart w:id="123" w:name="_Toc426115300"/>
      <w:r w:rsidRPr="00375966">
        <w:rPr>
          <w:noProof/>
          <w:shd w:val="clear" w:color="auto" w:fill="FFFFFF"/>
        </w:rPr>
        <w:lastRenderedPageBreak/>
        <w:t xml:space="preserve">Table </w:t>
      </w:r>
      <w:r w:rsidR="007767E7" w:rsidRPr="00375966">
        <w:rPr>
          <w:noProof/>
          <w:shd w:val="clear" w:color="auto" w:fill="FFFFFF"/>
        </w:rPr>
        <w:fldChar w:fldCharType="begin"/>
      </w:r>
      <w:r w:rsidRPr="00375966">
        <w:rPr>
          <w:noProof/>
          <w:shd w:val="clear" w:color="auto" w:fill="FFFFFF"/>
        </w:rPr>
        <w:instrText xml:space="preserve"> SEQ Table \* ARABIC </w:instrText>
      </w:r>
      <w:r w:rsidR="007767E7" w:rsidRPr="00375966">
        <w:rPr>
          <w:noProof/>
          <w:shd w:val="clear" w:color="auto" w:fill="FFFFFF"/>
        </w:rPr>
        <w:fldChar w:fldCharType="separate"/>
      </w:r>
      <w:r w:rsidRPr="00375966">
        <w:rPr>
          <w:noProof/>
          <w:shd w:val="clear" w:color="auto" w:fill="FFFFFF"/>
        </w:rPr>
        <w:t>12</w:t>
      </w:r>
      <w:r w:rsidR="007767E7" w:rsidRPr="00375966">
        <w:rPr>
          <w:noProof/>
          <w:shd w:val="clear" w:color="auto" w:fill="FFFFFF"/>
        </w:rPr>
        <w:fldChar w:fldCharType="end"/>
      </w:r>
      <w:r w:rsidRPr="00375966">
        <w:rPr>
          <w:noProof/>
          <w:shd w:val="clear" w:color="auto" w:fill="FFFFFF"/>
        </w:rPr>
        <w:t>. Incidence of Diabetic Retinopathy in the CPRD</w:t>
      </w:r>
      <w:bookmarkEnd w:id="123"/>
    </w:p>
    <w:p w:rsidR="00375966" w:rsidRPr="00375966" w:rsidRDefault="00375966" w:rsidP="00375966">
      <w:pPr>
        <w:spacing w:line="360" w:lineRule="auto"/>
        <w:rPr>
          <w:rFonts w:ascii="Kalinga" w:hAnsi="Kalinga" w:cs="Kalinga"/>
          <w:noProof/>
          <w:sz w:val="22"/>
          <w:szCs w:val="24"/>
          <w:shd w:val="clear" w:color="auto" w:fill="FFFFFF"/>
        </w:rPr>
      </w:pPr>
      <w:r w:rsidRPr="00375966">
        <w:rPr>
          <w:rFonts w:ascii="Kalinga" w:hAnsi="Kalinga" w:cs="Kalinga"/>
          <w:noProof/>
          <w:sz w:val="22"/>
          <w:szCs w:val="24"/>
          <w:shd w:val="clear" w:color="auto" w:fill="FFFFFF"/>
        </w:rPr>
        <w:drawing>
          <wp:inline distT="0" distB="0" distL="0" distR="0">
            <wp:extent cx="6859530" cy="8866910"/>
            <wp:effectExtent l="0" t="0" r="0" b="0"/>
            <wp:docPr id="7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63100" cy="8871525"/>
                    </a:xfrm>
                    <a:prstGeom prst="rect">
                      <a:avLst/>
                    </a:prstGeom>
                    <a:noFill/>
                    <a:ln>
                      <a:noFill/>
                    </a:ln>
                  </pic:spPr>
                </pic:pic>
              </a:graphicData>
            </a:graphic>
          </wp:inline>
        </w:drawing>
      </w:r>
      <w:r w:rsidRPr="00375966">
        <w:rPr>
          <w:rFonts w:ascii="Kalinga" w:hAnsi="Kalinga" w:cs="Kalinga"/>
          <w:noProof/>
          <w:sz w:val="22"/>
          <w:szCs w:val="24"/>
          <w:shd w:val="clear" w:color="auto" w:fill="FFFFFF"/>
        </w:rPr>
        <w:br w:type="page"/>
      </w:r>
    </w:p>
    <w:p w:rsidR="00375966" w:rsidRPr="00375966" w:rsidRDefault="00375966" w:rsidP="00375966">
      <w:pPr>
        <w:keepNext/>
        <w:keepLines/>
        <w:numPr>
          <w:ilvl w:val="2"/>
          <w:numId w:val="0"/>
        </w:numPr>
        <w:jc w:val="both"/>
        <w:outlineLvl w:val="2"/>
        <w:rPr>
          <w:rFonts w:ascii="Kalinga" w:hAnsi="Kalinga" w:cs="Kalinga"/>
          <w:b/>
          <w:noProof/>
          <w:szCs w:val="24"/>
          <w:shd w:val="clear" w:color="auto" w:fill="FFFFFF"/>
        </w:rPr>
        <w:sectPr w:rsidR="00375966" w:rsidRPr="00375966" w:rsidSect="00375966">
          <w:type w:val="continuous"/>
          <w:pgSz w:w="11907" w:h="16839" w:code="9"/>
          <w:pgMar w:top="720" w:right="720" w:bottom="720" w:left="720" w:header="680" w:footer="0" w:gutter="0"/>
          <w:cols w:space="708"/>
          <w:titlePg/>
          <w:docGrid w:linePitch="360"/>
        </w:sectPr>
      </w:pPr>
    </w:p>
    <w:p w:rsidR="00375966" w:rsidRPr="00375966" w:rsidRDefault="00375966" w:rsidP="00375966">
      <w:pPr>
        <w:keepNext/>
        <w:keepLines/>
        <w:numPr>
          <w:ilvl w:val="2"/>
          <w:numId w:val="0"/>
        </w:numPr>
        <w:jc w:val="both"/>
        <w:outlineLvl w:val="2"/>
        <w:rPr>
          <w:rFonts w:ascii="Kalinga" w:hAnsi="Kalinga" w:cs="Kalinga"/>
          <w:b/>
          <w:noProof/>
          <w:szCs w:val="24"/>
          <w:shd w:val="clear" w:color="auto" w:fill="FFFFFF"/>
        </w:rPr>
        <w:sectPr w:rsidR="00375966" w:rsidRPr="00375966" w:rsidSect="00375966">
          <w:type w:val="continuous"/>
          <w:pgSz w:w="11907" w:h="16839" w:code="9"/>
          <w:pgMar w:top="993" w:right="1440" w:bottom="1440" w:left="1440" w:header="680" w:footer="0" w:gutter="0"/>
          <w:cols w:space="708"/>
          <w:titlePg/>
          <w:docGrid w:linePitch="360"/>
        </w:sectPr>
      </w:pPr>
    </w:p>
    <w:p w:rsidR="00375966" w:rsidRPr="00D0104E" w:rsidRDefault="00375966" w:rsidP="00D0104E">
      <w:pPr>
        <w:pStyle w:val="Heading4"/>
        <w:rPr>
          <w:shd w:val="clear" w:color="auto" w:fill="FFFFFF"/>
        </w:rPr>
      </w:pPr>
      <w:bookmarkStart w:id="124" w:name="_Toc426115277"/>
      <w:r w:rsidRPr="00D0104E">
        <w:rPr>
          <w:shd w:val="clear" w:color="auto" w:fill="FFFFFF"/>
        </w:rPr>
        <w:lastRenderedPageBreak/>
        <w:t>Incidence of diabetic retinopathy in patients with Type 2 diabetes</w:t>
      </w:r>
      <w:bookmarkEnd w:id="124"/>
      <w:r w:rsidRPr="00D0104E">
        <w:rPr>
          <w:shd w:val="clear" w:color="auto" w:fill="FFFFFF"/>
        </w:rPr>
        <w:t xml:space="preserve"> </w:t>
      </w:r>
    </w:p>
    <w:p w:rsidR="00375966" w:rsidRDefault="00375966" w:rsidP="009E192E">
      <w:pPr>
        <w:rPr>
          <w:noProof/>
          <w:shd w:val="clear" w:color="auto" w:fill="FFFFFF"/>
        </w:rPr>
      </w:pPr>
      <w:r w:rsidRPr="00375966">
        <w:rPr>
          <w:noProof/>
          <w:shd w:val="clear" w:color="auto" w:fill="FFFFFF"/>
        </w:rPr>
        <w:t>Amongst patients with type 2 diabetes, hazard ratios show that the risk of developing retinopathy is reduced in females compared to males by 8% (Hazard ratio 0.92, CI95% 0.91-0.93) for all retinopathy and by 20% for severe retinopathy (HR 0.80, CI95% 0.75-0.86).  Relative to the youngest age group, the risk of deveoping diabetic retinopathy increases with each age group, with risk 2.8 times higher in those aged 75 and over compared to those aged 12-24 (HR 2.83, CI95% 2.33-3.45). Risk increases by age are slightly larger for severe retinopathy, with risk peaking in those aged 45-54 instead of for those aged 75 and over (HR 4.60, CI95% 1.72-12.29).</w:t>
      </w:r>
    </w:p>
    <w:p w:rsidR="009E192E" w:rsidRPr="00375966" w:rsidRDefault="009E192E" w:rsidP="009E192E">
      <w:pPr>
        <w:rPr>
          <w:noProof/>
          <w:shd w:val="clear" w:color="auto" w:fill="FFFFFF"/>
        </w:rPr>
      </w:pPr>
    </w:p>
    <w:p w:rsidR="00375966" w:rsidRDefault="00375966" w:rsidP="009E192E">
      <w:pPr>
        <w:rPr>
          <w:noProof/>
          <w:shd w:val="clear" w:color="auto" w:fill="FFFFFF"/>
        </w:rPr>
      </w:pPr>
      <w:r w:rsidRPr="00375966">
        <w:rPr>
          <w:noProof/>
          <w:shd w:val="clear" w:color="auto" w:fill="FFFFFF"/>
        </w:rPr>
        <w:t>By calendar time, risk of all retinopathy peaks in 2011 (HR 2.70 CI95% 2.60-2.81), after which point the risk decreases in each year till 2014. Risk of severe retinopathy peaks in 2007, (HR 1.34 CI95% 1.17-1.53) with a continuous reduction in risk thereafter. By 2014, the risk of severe retinopathy is reduced by 50% compared to the start of follow-up in 2004 (HR 0.50 CI95% 0.40-0.63).</w:t>
      </w:r>
    </w:p>
    <w:p w:rsidR="009E192E" w:rsidRPr="00375966" w:rsidRDefault="009E192E" w:rsidP="009E192E">
      <w:pPr>
        <w:rPr>
          <w:noProof/>
          <w:shd w:val="clear" w:color="auto" w:fill="FFFFFF"/>
        </w:rPr>
      </w:pPr>
    </w:p>
    <w:p w:rsidR="00375966" w:rsidRPr="00375966" w:rsidRDefault="00375966" w:rsidP="009E192E">
      <w:pPr>
        <w:rPr>
          <w:noProof/>
          <w:shd w:val="clear" w:color="auto" w:fill="FFFFFF"/>
        </w:rPr>
      </w:pPr>
      <w:r w:rsidRPr="00375966">
        <w:rPr>
          <w:noProof/>
          <w:shd w:val="clear" w:color="auto" w:fill="FFFFFF"/>
        </w:rPr>
        <w:t xml:space="preserve">By region, risk of all retinopathy is lowest in Northern Ireland and highest in the North East of England and Scotland. Risk of severe retinopathy is comparable between most regions with notable reductions in the North West, East and South East of England, and Northern Ireland. By deprivation, risk of diabetic retinopathy is increased in most deprivation quintiles relative to the most affluent group, with risk increased by 14% in the quintile 4 relative to the most affluent group (HR 1.14, CI95% 1.12-1.17). Differences in risk of severe retinopathy are more pronounced, with risk increased by 65% in quintile 4 relative to the most affluent group (HR 1.65, CI95% 1.47-1.84). </w:t>
      </w:r>
      <w:r w:rsidRPr="00375966">
        <w:rPr>
          <w:noProof/>
          <w:shd w:val="clear" w:color="auto" w:fill="FFFFFF"/>
        </w:rPr>
        <w:br w:type="page"/>
      </w:r>
    </w:p>
    <w:p w:rsidR="00375966" w:rsidRPr="00375966" w:rsidRDefault="00375966" w:rsidP="00375966">
      <w:pPr>
        <w:ind w:right="-306"/>
        <w:rPr>
          <w:rFonts w:ascii="Kalinga" w:hAnsi="Kalinga" w:cs="Kalinga"/>
          <w:b/>
          <w:i/>
          <w:iCs/>
          <w:noProof/>
          <w:sz w:val="18"/>
          <w:szCs w:val="18"/>
          <w:shd w:val="clear" w:color="auto" w:fill="FFFFFF"/>
        </w:rPr>
        <w:sectPr w:rsidR="00375966" w:rsidRPr="00375966" w:rsidSect="00375966">
          <w:type w:val="continuous"/>
          <w:pgSz w:w="11907" w:h="16839" w:code="9"/>
          <w:pgMar w:top="1440" w:right="1440" w:bottom="1440" w:left="1440" w:header="680" w:footer="0" w:gutter="0"/>
          <w:cols w:space="708"/>
          <w:titlePg/>
          <w:docGrid w:linePitch="360"/>
        </w:sectPr>
      </w:pPr>
    </w:p>
    <w:p w:rsidR="00375966" w:rsidRPr="00375966" w:rsidRDefault="00375966" w:rsidP="00E76057">
      <w:pPr>
        <w:rPr>
          <w:noProof/>
          <w:shd w:val="clear" w:color="auto" w:fill="FFFFFF"/>
        </w:rPr>
      </w:pPr>
      <w:bookmarkStart w:id="125" w:name="_Toc426115301"/>
      <w:r w:rsidRPr="00375966">
        <w:rPr>
          <w:noProof/>
          <w:shd w:val="clear" w:color="auto" w:fill="FFFFFF"/>
        </w:rPr>
        <w:lastRenderedPageBreak/>
        <w:t xml:space="preserve">Table </w:t>
      </w:r>
      <w:r w:rsidR="007767E7" w:rsidRPr="00375966">
        <w:rPr>
          <w:noProof/>
          <w:shd w:val="clear" w:color="auto" w:fill="FFFFFF"/>
        </w:rPr>
        <w:fldChar w:fldCharType="begin"/>
      </w:r>
      <w:r w:rsidRPr="00375966">
        <w:rPr>
          <w:noProof/>
          <w:shd w:val="clear" w:color="auto" w:fill="FFFFFF"/>
        </w:rPr>
        <w:instrText xml:space="preserve"> SEQ Table \* ARABIC </w:instrText>
      </w:r>
      <w:r w:rsidR="007767E7" w:rsidRPr="00375966">
        <w:rPr>
          <w:noProof/>
          <w:shd w:val="clear" w:color="auto" w:fill="FFFFFF"/>
        </w:rPr>
        <w:fldChar w:fldCharType="separate"/>
      </w:r>
      <w:r w:rsidRPr="00375966">
        <w:rPr>
          <w:noProof/>
          <w:shd w:val="clear" w:color="auto" w:fill="FFFFFF"/>
        </w:rPr>
        <w:t>13</w:t>
      </w:r>
      <w:r w:rsidR="007767E7" w:rsidRPr="00375966">
        <w:rPr>
          <w:noProof/>
          <w:shd w:val="clear" w:color="auto" w:fill="FFFFFF"/>
        </w:rPr>
        <w:fldChar w:fldCharType="end"/>
      </w:r>
      <w:r w:rsidRPr="00375966">
        <w:rPr>
          <w:noProof/>
          <w:shd w:val="clear" w:color="auto" w:fill="FFFFFF"/>
        </w:rPr>
        <w:t>. Incidence of Diabetic Retinopathy in the population with type 2 diabetes</w:t>
      </w:r>
      <w:bookmarkEnd w:id="125"/>
    </w:p>
    <w:p w:rsidR="00375966" w:rsidRPr="00375966" w:rsidRDefault="00375966" w:rsidP="00375966">
      <w:pPr>
        <w:spacing w:line="360" w:lineRule="auto"/>
        <w:rPr>
          <w:rFonts w:ascii="Kalinga" w:hAnsi="Kalinga" w:cs="Kalinga"/>
          <w:b/>
          <w:noProof/>
          <w:szCs w:val="24"/>
          <w:shd w:val="clear" w:color="auto" w:fill="FFFFFF"/>
        </w:rPr>
      </w:pPr>
      <w:r w:rsidRPr="00375966">
        <w:rPr>
          <w:rFonts w:ascii="Kalinga" w:hAnsi="Kalinga" w:cs="Kalinga"/>
          <w:noProof/>
          <w:sz w:val="22"/>
          <w:szCs w:val="24"/>
          <w:shd w:val="clear" w:color="auto" w:fill="FFFFFF"/>
        </w:rPr>
        <w:drawing>
          <wp:inline distT="0" distB="0" distL="0" distR="0">
            <wp:extent cx="6646545" cy="8882244"/>
            <wp:effectExtent l="0" t="0" r="1905" b="0"/>
            <wp:docPr id="72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46545" cy="8882244"/>
                    </a:xfrm>
                    <a:prstGeom prst="rect">
                      <a:avLst/>
                    </a:prstGeom>
                    <a:noFill/>
                    <a:ln>
                      <a:noFill/>
                    </a:ln>
                  </pic:spPr>
                </pic:pic>
              </a:graphicData>
            </a:graphic>
          </wp:inline>
        </w:drawing>
      </w:r>
      <w:r w:rsidRPr="00375966">
        <w:rPr>
          <w:rFonts w:ascii="Kalinga" w:hAnsi="Kalinga" w:cs="Kalinga"/>
          <w:noProof/>
          <w:sz w:val="22"/>
          <w:szCs w:val="24"/>
          <w:shd w:val="clear" w:color="auto" w:fill="FFFFFF"/>
        </w:rPr>
        <w:br w:type="page"/>
      </w:r>
    </w:p>
    <w:p w:rsidR="00375966" w:rsidRPr="00375966" w:rsidRDefault="00375966" w:rsidP="00375966">
      <w:pPr>
        <w:keepNext/>
        <w:keepLines/>
        <w:numPr>
          <w:ilvl w:val="2"/>
          <w:numId w:val="0"/>
        </w:numPr>
        <w:jc w:val="both"/>
        <w:outlineLvl w:val="2"/>
        <w:rPr>
          <w:rFonts w:ascii="Kalinga" w:hAnsi="Kalinga" w:cs="Kalinga"/>
          <w:b/>
          <w:noProof/>
          <w:szCs w:val="24"/>
          <w:shd w:val="clear" w:color="auto" w:fill="FFFFFF"/>
        </w:rPr>
        <w:sectPr w:rsidR="00375966" w:rsidRPr="00375966" w:rsidSect="00375966">
          <w:type w:val="continuous"/>
          <w:pgSz w:w="11907" w:h="16839" w:code="9"/>
          <w:pgMar w:top="720" w:right="720" w:bottom="720" w:left="720" w:header="680" w:footer="0" w:gutter="0"/>
          <w:cols w:space="708"/>
          <w:titlePg/>
          <w:docGrid w:linePitch="360"/>
        </w:sectPr>
      </w:pPr>
    </w:p>
    <w:p w:rsidR="00375966" w:rsidRPr="00375966" w:rsidRDefault="00375966" w:rsidP="00D0104E">
      <w:pPr>
        <w:pStyle w:val="Heading4"/>
        <w:rPr>
          <w:noProof/>
          <w:shd w:val="clear" w:color="auto" w:fill="FFFFFF"/>
        </w:rPr>
      </w:pPr>
      <w:bookmarkStart w:id="126" w:name="_Toc426115278"/>
      <w:r w:rsidRPr="00375966">
        <w:rPr>
          <w:noProof/>
          <w:shd w:val="clear" w:color="auto" w:fill="FFFFFF"/>
        </w:rPr>
        <w:lastRenderedPageBreak/>
        <w:t>Incidence of diabetic retinopathy in patients with Type 1 diabetes</w:t>
      </w:r>
      <w:bookmarkEnd w:id="126"/>
    </w:p>
    <w:p w:rsidR="00375966" w:rsidRPr="00375966" w:rsidRDefault="00375966" w:rsidP="009E192E">
      <w:pPr>
        <w:rPr>
          <w:noProof/>
          <w:shd w:val="clear" w:color="auto" w:fill="FFFFFF"/>
        </w:rPr>
      </w:pPr>
      <w:r w:rsidRPr="00375966">
        <w:rPr>
          <w:noProof/>
          <w:shd w:val="clear" w:color="auto" w:fill="FFFFFF"/>
        </w:rPr>
        <w:t>Amongst individuals with type 1 diabetes, the crude incidence rate of diabetic retinopathy is double that of individuals with type 2 diabetes at 642.71 events per 10,000 person years. The crude incidence rate of severe diabetic retinopathy is almost five times higher in the T1DM population compared to the T2DM population at 86.89 events per 10,000 person years.</w:t>
      </w:r>
    </w:p>
    <w:p w:rsidR="00375966" w:rsidRPr="00375966" w:rsidRDefault="00375966" w:rsidP="009E192E">
      <w:pPr>
        <w:rPr>
          <w:noProof/>
          <w:shd w:val="clear" w:color="auto" w:fill="FFFFFF"/>
        </w:rPr>
      </w:pPr>
    </w:p>
    <w:p w:rsidR="00375966" w:rsidRDefault="00375966" w:rsidP="009E192E">
      <w:pPr>
        <w:rPr>
          <w:noProof/>
          <w:shd w:val="clear" w:color="auto" w:fill="FFFFFF"/>
        </w:rPr>
      </w:pPr>
      <w:r w:rsidRPr="00375966">
        <w:rPr>
          <w:noProof/>
          <w:shd w:val="clear" w:color="auto" w:fill="FFFFFF"/>
        </w:rPr>
        <w:t>Hazard ratios resulting from Cox proportional-hazards regression show that the risk of developing retinopathy is comparable between males and females.  Relative to the youngest age group, the risk of deveoping diabetic retinopathy increases until age group 45-54, with risk 1.85 times higher in those aged 45-54 and over compared to those aged 12-24 (HR 1.85 CI95% 1.71-2.01). Risk increases by age are slightly larger for those with severe retinopathy, with risk peaking in those aged 25-34 and declining thereafter (HR 2.79 CI95% 2.23-3.49).</w:t>
      </w:r>
    </w:p>
    <w:p w:rsidR="009E192E" w:rsidRPr="00375966" w:rsidRDefault="009E192E" w:rsidP="009E192E">
      <w:pPr>
        <w:rPr>
          <w:noProof/>
          <w:shd w:val="clear" w:color="auto" w:fill="FFFFFF"/>
        </w:rPr>
      </w:pPr>
    </w:p>
    <w:p w:rsidR="00375966" w:rsidRDefault="00375966" w:rsidP="009E192E">
      <w:pPr>
        <w:rPr>
          <w:noProof/>
          <w:shd w:val="clear" w:color="auto" w:fill="FFFFFF"/>
        </w:rPr>
      </w:pPr>
      <w:r w:rsidRPr="00375966">
        <w:rPr>
          <w:noProof/>
          <w:shd w:val="clear" w:color="auto" w:fill="FFFFFF"/>
        </w:rPr>
        <w:t>By calendar time, risk of all retinopathy peaks in 2009 (HR 1.64 CI95% 1.47-1.83), after which point the risk decreases in each year till 2014. Risk of severe retinopathy does not vary significantly between 2004-2012, and reduces thereafter. By 2014, the risk of severe retinopathy is reduced by 72% compared to the start of follow-up in 2004 (HR 0.28 CI95% 0.17-0.47).</w:t>
      </w:r>
    </w:p>
    <w:p w:rsidR="009E192E" w:rsidRPr="00375966" w:rsidRDefault="009E192E" w:rsidP="009E192E">
      <w:pPr>
        <w:rPr>
          <w:noProof/>
          <w:shd w:val="clear" w:color="auto" w:fill="FFFFFF"/>
        </w:rPr>
      </w:pPr>
    </w:p>
    <w:p w:rsidR="00375966" w:rsidRPr="00375966" w:rsidRDefault="00375966" w:rsidP="009E192E">
      <w:pPr>
        <w:rPr>
          <w:noProof/>
          <w:shd w:val="clear" w:color="auto" w:fill="FFFFFF"/>
        </w:rPr>
      </w:pPr>
      <w:r w:rsidRPr="00375966">
        <w:rPr>
          <w:noProof/>
          <w:shd w:val="clear" w:color="auto" w:fill="FFFFFF"/>
        </w:rPr>
        <w:t xml:space="preserve">By region, risk of all retinopathy is comparable between most regions with notable reductions in  Northern Ireland and Scotland. No significant variations in the risk of severe retinopathy by region is evident, with weak evidence for an increase in Wales relative to the rest of the UK (HR 1.77 CI95% 1.10-3.10).  By deprivation, risk of both overall and severe diabetic retinopathy is comparable between the least affluent and most affluent quintiles.  </w:t>
      </w:r>
    </w:p>
    <w:p w:rsidR="00375966" w:rsidRPr="00375966" w:rsidRDefault="00375966" w:rsidP="00375966">
      <w:pPr>
        <w:rPr>
          <w:rFonts w:ascii="Kalinga" w:hAnsi="Kalinga" w:cs="Kalinga"/>
          <w:b/>
          <w:i/>
          <w:iCs/>
          <w:noProof/>
          <w:sz w:val="18"/>
          <w:szCs w:val="18"/>
          <w:shd w:val="clear" w:color="auto" w:fill="FFFFFF"/>
        </w:rPr>
        <w:sectPr w:rsidR="00375966" w:rsidRPr="00375966" w:rsidSect="00375966">
          <w:type w:val="continuous"/>
          <w:pgSz w:w="11907" w:h="16839" w:code="9"/>
          <w:pgMar w:top="1440" w:right="1440" w:bottom="1440" w:left="1440" w:header="680" w:footer="0" w:gutter="0"/>
          <w:cols w:space="708"/>
          <w:titlePg/>
          <w:docGrid w:linePitch="360"/>
        </w:sectPr>
      </w:pPr>
    </w:p>
    <w:p w:rsidR="00375966" w:rsidRPr="00375966" w:rsidRDefault="00375966" w:rsidP="00375966">
      <w:pPr>
        <w:rPr>
          <w:rFonts w:ascii="Kalinga" w:hAnsi="Kalinga" w:cs="Kalinga"/>
          <w:b/>
          <w:i/>
          <w:iCs/>
          <w:noProof/>
          <w:sz w:val="18"/>
          <w:szCs w:val="18"/>
          <w:shd w:val="clear" w:color="auto" w:fill="FFFFFF"/>
        </w:rPr>
        <w:sectPr w:rsidR="00375966" w:rsidRPr="00375966" w:rsidSect="00375966">
          <w:type w:val="continuous"/>
          <w:pgSz w:w="11907" w:h="16839" w:code="9"/>
          <w:pgMar w:top="1440" w:right="1440" w:bottom="1440" w:left="1440" w:header="680" w:footer="0" w:gutter="0"/>
          <w:cols w:space="708"/>
          <w:docGrid w:linePitch="360"/>
        </w:sectPr>
      </w:pPr>
    </w:p>
    <w:p w:rsidR="00375966" w:rsidRPr="00375966" w:rsidRDefault="00375966" w:rsidP="00375966">
      <w:pPr>
        <w:rPr>
          <w:rFonts w:ascii="Kalinga" w:hAnsi="Kalinga" w:cs="Kalinga"/>
          <w:b/>
          <w:i/>
          <w:iCs/>
          <w:noProof/>
          <w:sz w:val="18"/>
          <w:szCs w:val="18"/>
          <w:shd w:val="clear" w:color="auto" w:fill="FFFFFF"/>
        </w:rPr>
      </w:pPr>
      <w:bookmarkStart w:id="127" w:name="_Toc426115302"/>
      <w:proofErr w:type="gramStart"/>
      <w:r w:rsidRPr="00E76057">
        <w:lastRenderedPageBreak/>
        <w:t xml:space="preserve">Table </w:t>
      </w:r>
      <w:r w:rsidR="007767E7">
        <w:fldChar w:fldCharType="begin"/>
      </w:r>
      <w:r w:rsidR="00350C7F">
        <w:instrText xml:space="preserve"> SEQ Table \* ARABIC </w:instrText>
      </w:r>
      <w:r w:rsidR="007767E7">
        <w:fldChar w:fldCharType="separate"/>
      </w:r>
      <w:r w:rsidRPr="00E76057">
        <w:t>14</w:t>
      </w:r>
      <w:r w:rsidR="007767E7">
        <w:fldChar w:fldCharType="end"/>
      </w:r>
      <w:r w:rsidRPr="00E76057">
        <w:t>.</w:t>
      </w:r>
      <w:proofErr w:type="gramEnd"/>
      <w:r w:rsidRPr="00E76057">
        <w:t xml:space="preserve"> Incidence of Diabetic Retinopathy in the population </w:t>
      </w:r>
      <w:proofErr w:type="gramStart"/>
      <w:r w:rsidRPr="00E76057">
        <w:t>with type one diabetes</w:t>
      </w:r>
      <w:proofErr w:type="gramEnd"/>
      <w:r w:rsidRPr="00375966">
        <w:rPr>
          <w:rFonts w:ascii="Kalinga" w:hAnsi="Kalinga" w:cs="Kalinga"/>
          <w:b/>
          <w:i/>
          <w:iCs/>
          <w:noProof/>
          <w:sz w:val="18"/>
          <w:szCs w:val="18"/>
          <w:shd w:val="clear" w:color="auto" w:fill="FFFFFF"/>
        </w:rPr>
        <w:drawing>
          <wp:inline distT="0" distB="0" distL="0" distR="0">
            <wp:extent cx="6178062" cy="9098565"/>
            <wp:effectExtent l="0" t="0" r="0" b="7620"/>
            <wp:docPr id="7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3002" cy="9105840"/>
                    </a:xfrm>
                    <a:prstGeom prst="rect">
                      <a:avLst/>
                    </a:prstGeom>
                    <a:noFill/>
                    <a:ln>
                      <a:noFill/>
                    </a:ln>
                  </pic:spPr>
                </pic:pic>
              </a:graphicData>
            </a:graphic>
          </wp:inline>
        </w:drawing>
      </w:r>
      <w:bookmarkEnd w:id="127"/>
    </w:p>
    <w:p w:rsidR="00375966" w:rsidRPr="00375966" w:rsidRDefault="00375966" w:rsidP="008100C0">
      <w:pPr>
        <w:pStyle w:val="Heading3"/>
        <w:rPr>
          <w:noProof/>
          <w:shd w:val="clear" w:color="auto" w:fill="FFFFFF"/>
        </w:rPr>
      </w:pPr>
      <w:bookmarkStart w:id="128" w:name="_Toc426115279"/>
      <w:r w:rsidRPr="00375966">
        <w:rPr>
          <w:noProof/>
          <w:shd w:val="clear" w:color="auto" w:fill="FFFFFF"/>
        </w:rPr>
        <w:lastRenderedPageBreak/>
        <w:t>Time to visual impairment amongst those with diabetic retinopathy</w:t>
      </w:r>
      <w:bookmarkEnd w:id="128"/>
    </w:p>
    <w:p w:rsidR="00375966" w:rsidRPr="00375966" w:rsidRDefault="00375966" w:rsidP="009E192E">
      <w:pPr>
        <w:rPr>
          <w:noProof/>
          <w:shd w:val="clear" w:color="auto" w:fill="FFFFFF"/>
        </w:rPr>
      </w:pPr>
      <w:r w:rsidRPr="00375966">
        <w:rPr>
          <w:noProof/>
          <w:shd w:val="clear" w:color="auto" w:fill="FFFFFF"/>
        </w:rPr>
        <w:t xml:space="preserve">From the  144,736 prevalent cases of diabetic retinopathy in the CPRD, 4,358 individuals whose first visual impairment diagnosis was prior to their first diagnosis of diabetic retinopathy or major eye disease were removed from the dataset, leaving a final study sample of 139,173 individuals with diabetic retinopathy, with or without co-morbid eye disease. Within the study sample, 6,585 individuals had diagnosis of visual impairment subsequent to their retinopathy or eye disease diagnosis. </w:t>
      </w:r>
    </w:p>
    <w:p w:rsidR="00375966" w:rsidRPr="00375966" w:rsidRDefault="00375966" w:rsidP="009E192E">
      <w:pPr>
        <w:rPr>
          <w:noProof/>
          <w:shd w:val="clear" w:color="auto" w:fill="FFFFFF"/>
        </w:rPr>
      </w:pPr>
    </w:p>
    <w:p w:rsidR="00375966" w:rsidRPr="00375966" w:rsidRDefault="00375966" w:rsidP="009E192E">
      <w:pPr>
        <w:rPr>
          <w:noProof/>
          <w:shd w:val="clear" w:color="auto" w:fill="FFFFFF"/>
        </w:rPr>
      </w:pPr>
      <w:r w:rsidRPr="00375966">
        <w:rPr>
          <w:noProof/>
          <w:shd w:val="clear" w:color="auto" w:fill="FFFFFF"/>
        </w:rPr>
        <w:t>For patients with both diabetic retinopathy and major eye disease, the first recorded diagnosis of eye disease is tabulated below. The most common co-morbid eye disease was cataract, followed by glaucoma and macular degeneration.</w:t>
      </w:r>
    </w:p>
    <w:p w:rsidR="00375966" w:rsidRPr="00375966" w:rsidRDefault="00375966" w:rsidP="009E192E">
      <w:pPr>
        <w:rPr>
          <w:noProof/>
          <w:shd w:val="clear" w:color="auto" w:fill="FFFFFF"/>
        </w:rPr>
      </w:pPr>
    </w:p>
    <w:p w:rsidR="00375966" w:rsidRPr="00375966" w:rsidRDefault="00375966" w:rsidP="00E76057">
      <w:pPr>
        <w:rPr>
          <w:noProof/>
          <w:shd w:val="clear" w:color="auto" w:fill="FFFFFF"/>
        </w:rPr>
      </w:pPr>
      <w:bookmarkStart w:id="129" w:name="_Toc426115303"/>
      <w:r w:rsidRPr="00375966">
        <w:rPr>
          <w:noProof/>
          <w:shd w:val="clear" w:color="auto" w:fill="FFFFFF"/>
        </w:rPr>
        <w:t xml:space="preserve">Table </w:t>
      </w:r>
      <w:r w:rsidR="007767E7" w:rsidRPr="00375966">
        <w:rPr>
          <w:noProof/>
          <w:shd w:val="clear" w:color="auto" w:fill="FFFFFF"/>
        </w:rPr>
        <w:fldChar w:fldCharType="begin"/>
      </w:r>
      <w:r w:rsidRPr="00375966">
        <w:rPr>
          <w:noProof/>
          <w:shd w:val="clear" w:color="auto" w:fill="FFFFFF"/>
        </w:rPr>
        <w:instrText xml:space="preserve"> SEQ Table \* ARABIC </w:instrText>
      </w:r>
      <w:r w:rsidR="007767E7" w:rsidRPr="00375966">
        <w:rPr>
          <w:noProof/>
          <w:shd w:val="clear" w:color="auto" w:fill="FFFFFF"/>
        </w:rPr>
        <w:fldChar w:fldCharType="separate"/>
      </w:r>
      <w:r w:rsidRPr="00375966">
        <w:rPr>
          <w:noProof/>
          <w:shd w:val="clear" w:color="auto" w:fill="FFFFFF"/>
        </w:rPr>
        <w:t>15</w:t>
      </w:r>
      <w:r w:rsidR="007767E7" w:rsidRPr="00375966">
        <w:rPr>
          <w:noProof/>
          <w:shd w:val="clear" w:color="auto" w:fill="FFFFFF"/>
        </w:rPr>
        <w:fldChar w:fldCharType="end"/>
      </w:r>
      <w:r w:rsidRPr="00375966">
        <w:rPr>
          <w:noProof/>
          <w:shd w:val="clear" w:color="auto" w:fill="FFFFFF"/>
        </w:rPr>
        <w:t>. Breakdown of major eye disease categories for patients with diabetic retinopathy</w:t>
      </w:r>
      <w:bookmarkEnd w:id="129"/>
    </w:p>
    <w:tbl>
      <w:tblPr>
        <w:tblW w:w="6613" w:type="dxa"/>
        <w:tblLook w:val="04A0"/>
      </w:tblPr>
      <w:tblGrid>
        <w:gridCol w:w="4253"/>
        <w:gridCol w:w="1320"/>
        <w:gridCol w:w="1040"/>
      </w:tblGrid>
      <w:tr w:rsidR="00375966" w:rsidRPr="00375966" w:rsidTr="00375966">
        <w:trPr>
          <w:trHeight w:val="300"/>
        </w:trPr>
        <w:tc>
          <w:tcPr>
            <w:tcW w:w="4253" w:type="dxa"/>
            <w:tcBorders>
              <w:top w:val="single" w:sz="4" w:space="0" w:color="4472C4"/>
              <w:left w:val="nil"/>
              <w:bottom w:val="single" w:sz="4" w:space="0" w:color="4472C4"/>
              <w:right w:val="nil"/>
            </w:tcBorders>
            <w:shd w:val="clear" w:color="auto" w:fill="auto"/>
            <w:noWrap/>
            <w:vAlign w:val="bottom"/>
            <w:hideMark/>
          </w:tcPr>
          <w:p w:rsidR="00375966" w:rsidRPr="00375966" w:rsidRDefault="00375966" w:rsidP="00375966">
            <w:pPr>
              <w:rPr>
                <w:rFonts w:ascii="Calibri" w:hAnsi="Calibri"/>
                <w:b/>
                <w:bCs/>
                <w:color w:val="305496"/>
                <w:szCs w:val="24"/>
              </w:rPr>
            </w:pPr>
            <w:r w:rsidRPr="00375966">
              <w:rPr>
                <w:rFonts w:ascii="Calibri" w:hAnsi="Calibri"/>
                <w:b/>
                <w:bCs/>
                <w:color w:val="305496"/>
                <w:szCs w:val="22"/>
              </w:rPr>
              <w:t>Eye disease category</w:t>
            </w:r>
          </w:p>
        </w:tc>
        <w:tc>
          <w:tcPr>
            <w:tcW w:w="1320" w:type="dxa"/>
            <w:tcBorders>
              <w:top w:val="single" w:sz="4" w:space="0" w:color="4472C4"/>
              <w:left w:val="nil"/>
              <w:bottom w:val="single" w:sz="4" w:space="0" w:color="4472C4"/>
              <w:right w:val="nil"/>
            </w:tcBorders>
            <w:shd w:val="clear" w:color="auto" w:fill="auto"/>
            <w:noWrap/>
            <w:vAlign w:val="bottom"/>
            <w:hideMark/>
          </w:tcPr>
          <w:p w:rsidR="00375966" w:rsidRPr="00375966" w:rsidRDefault="00375966" w:rsidP="00375966">
            <w:pPr>
              <w:rPr>
                <w:rFonts w:ascii="Calibri" w:hAnsi="Calibri"/>
                <w:b/>
                <w:bCs/>
                <w:color w:val="305496"/>
                <w:szCs w:val="24"/>
              </w:rPr>
            </w:pPr>
            <w:r w:rsidRPr="00375966">
              <w:rPr>
                <w:rFonts w:ascii="Calibri" w:hAnsi="Calibri"/>
                <w:b/>
                <w:bCs/>
                <w:color w:val="305496"/>
                <w:szCs w:val="22"/>
              </w:rPr>
              <w:t>N</w:t>
            </w:r>
          </w:p>
        </w:tc>
        <w:tc>
          <w:tcPr>
            <w:tcW w:w="1040" w:type="dxa"/>
            <w:tcBorders>
              <w:top w:val="single" w:sz="4" w:space="0" w:color="4472C4"/>
              <w:left w:val="nil"/>
              <w:bottom w:val="single" w:sz="4" w:space="0" w:color="4472C4"/>
              <w:right w:val="nil"/>
            </w:tcBorders>
            <w:shd w:val="clear" w:color="auto" w:fill="auto"/>
            <w:noWrap/>
            <w:vAlign w:val="bottom"/>
            <w:hideMark/>
          </w:tcPr>
          <w:p w:rsidR="00375966" w:rsidRPr="00375966" w:rsidRDefault="00375966" w:rsidP="00375966">
            <w:pPr>
              <w:rPr>
                <w:rFonts w:ascii="Calibri" w:hAnsi="Calibri"/>
                <w:b/>
                <w:bCs/>
                <w:color w:val="305496"/>
                <w:szCs w:val="24"/>
              </w:rPr>
            </w:pPr>
            <w:r w:rsidRPr="00375966">
              <w:rPr>
                <w:rFonts w:ascii="Calibri" w:hAnsi="Calibri"/>
                <w:b/>
                <w:bCs/>
                <w:color w:val="305496"/>
                <w:szCs w:val="22"/>
              </w:rPr>
              <w:t>%</w:t>
            </w:r>
          </w:p>
        </w:tc>
      </w:tr>
      <w:tr w:rsidR="00375966" w:rsidRPr="00375966" w:rsidTr="00375966">
        <w:trPr>
          <w:trHeight w:val="300"/>
        </w:trPr>
        <w:tc>
          <w:tcPr>
            <w:tcW w:w="4253" w:type="dxa"/>
            <w:tcBorders>
              <w:top w:val="nil"/>
              <w:left w:val="nil"/>
              <w:bottom w:val="nil"/>
              <w:right w:val="nil"/>
            </w:tcBorders>
            <w:shd w:val="clear" w:color="D9E1F2" w:fill="D9E1F2"/>
            <w:noWrap/>
            <w:vAlign w:val="bottom"/>
            <w:hideMark/>
          </w:tcPr>
          <w:p w:rsidR="00375966" w:rsidRPr="00375966" w:rsidRDefault="00375966" w:rsidP="00375966">
            <w:pPr>
              <w:rPr>
                <w:rFonts w:ascii="Calibri" w:hAnsi="Calibri"/>
                <w:color w:val="305496"/>
                <w:szCs w:val="24"/>
              </w:rPr>
            </w:pPr>
            <w:r w:rsidRPr="00375966">
              <w:rPr>
                <w:rFonts w:ascii="Calibri" w:hAnsi="Calibri"/>
                <w:color w:val="305496"/>
                <w:szCs w:val="22"/>
              </w:rPr>
              <w:t>Cataract</w:t>
            </w:r>
          </w:p>
        </w:tc>
        <w:tc>
          <w:tcPr>
            <w:tcW w:w="1320" w:type="dxa"/>
            <w:tcBorders>
              <w:top w:val="nil"/>
              <w:left w:val="nil"/>
              <w:bottom w:val="nil"/>
              <w:right w:val="nil"/>
            </w:tcBorders>
            <w:shd w:val="clear" w:color="D9E1F2" w:fill="D9E1F2"/>
            <w:noWrap/>
            <w:vAlign w:val="bottom"/>
            <w:hideMark/>
          </w:tcPr>
          <w:p w:rsidR="00375966" w:rsidRPr="00375966" w:rsidRDefault="00375966" w:rsidP="00375966">
            <w:pPr>
              <w:jc w:val="right"/>
              <w:rPr>
                <w:rFonts w:ascii="Calibri" w:hAnsi="Calibri"/>
                <w:color w:val="305496"/>
                <w:szCs w:val="24"/>
              </w:rPr>
            </w:pPr>
            <w:r w:rsidRPr="00375966">
              <w:rPr>
                <w:rFonts w:ascii="Calibri" w:hAnsi="Calibri"/>
                <w:color w:val="305496"/>
                <w:szCs w:val="22"/>
              </w:rPr>
              <w:t>26871</w:t>
            </w:r>
          </w:p>
        </w:tc>
        <w:tc>
          <w:tcPr>
            <w:tcW w:w="1040" w:type="dxa"/>
            <w:tcBorders>
              <w:top w:val="nil"/>
              <w:left w:val="nil"/>
              <w:bottom w:val="nil"/>
              <w:right w:val="nil"/>
            </w:tcBorders>
            <w:shd w:val="clear" w:color="D9E1F2" w:fill="D9E1F2"/>
            <w:noWrap/>
            <w:vAlign w:val="bottom"/>
            <w:hideMark/>
          </w:tcPr>
          <w:p w:rsidR="00375966" w:rsidRPr="00375966" w:rsidRDefault="00375966" w:rsidP="00375966">
            <w:pPr>
              <w:jc w:val="right"/>
              <w:rPr>
                <w:rFonts w:ascii="Calibri" w:hAnsi="Calibri"/>
                <w:color w:val="305496"/>
                <w:szCs w:val="24"/>
              </w:rPr>
            </w:pPr>
            <w:r w:rsidRPr="00375966">
              <w:rPr>
                <w:rFonts w:ascii="Calibri" w:hAnsi="Calibri"/>
                <w:color w:val="305496"/>
                <w:szCs w:val="22"/>
              </w:rPr>
              <w:t>68.2</w:t>
            </w:r>
          </w:p>
        </w:tc>
      </w:tr>
      <w:tr w:rsidR="00375966" w:rsidRPr="00375966" w:rsidTr="00375966">
        <w:trPr>
          <w:trHeight w:val="300"/>
        </w:trPr>
        <w:tc>
          <w:tcPr>
            <w:tcW w:w="4253" w:type="dxa"/>
            <w:tcBorders>
              <w:top w:val="nil"/>
              <w:left w:val="nil"/>
              <w:bottom w:val="nil"/>
              <w:right w:val="nil"/>
            </w:tcBorders>
            <w:shd w:val="clear" w:color="auto" w:fill="auto"/>
            <w:noWrap/>
            <w:vAlign w:val="bottom"/>
            <w:hideMark/>
          </w:tcPr>
          <w:p w:rsidR="00375966" w:rsidRPr="00375966" w:rsidRDefault="00375966" w:rsidP="00375966">
            <w:pPr>
              <w:rPr>
                <w:rFonts w:ascii="Calibri" w:hAnsi="Calibri"/>
                <w:color w:val="305496"/>
                <w:szCs w:val="24"/>
              </w:rPr>
            </w:pPr>
            <w:r w:rsidRPr="00375966">
              <w:rPr>
                <w:rFonts w:ascii="Calibri" w:hAnsi="Calibri"/>
                <w:color w:val="305496"/>
                <w:szCs w:val="22"/>
              </w:rPr>
              <w:t>Glaucoma</w:t>
            </w:r>
          </w:p>
        </w:tc>
        <w:tc>
          <w:tcPr>
            <w:tcW w:w="1320" w:type="dxa"/>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color w:val="305496"/>
                <w:szCs w:val="24"/>
              </w:rPr>
            </w:pPr>
            <w:r w:rsidRPr="00375966">
              <w:rPr>
                <w:rFonts w:ascii="Calibri" w:hAnsi="Calibri"/>
                <w:color w:val="305496"/>
                <w:szCs w:val="22"/>
              </w:rPr>
              <w:t>7137</w:t>
            </w:r>
          </w:p>
        </w:tc>
        <w:tc>
          <w:tcPr>
            <w:tcW w:w="1040" w:type="dxa"/>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color w:val="305496"/>
                <w:szCs w:val="24"/>
              </w:rPr>
            </w:pPr>
            <w:r w:rsidRPr="00375966">
              <w:rPr>
                <w:rFonts w:ascii="Calibri" w:hAnsi="Calibri"/>
                <w:color w:val="305496"/>
                <w:szCs w:val="22"/>
              </w:rPr>
              <w:t>18.1</w:t>
            </w:r>
          </w:p>
        </w:tc>
      </w:tr>
      <w:tr w:rsidR="00375966" w:rsidRPr="00375966" w:rsidTr="00375966">
        <w:trPr>
          <w:trHeight w:val="300"/>
        </w:trPr>
        <w:tc>
          <w:tcPr>
            <w:tcW w:w="4253" w:type="dxa"/>
            <w:tcBorders>
              <w:top w:val="nil"/>
              <w:left w:val="nil"/>
              <w:bottom w:val="nil"/>
              <w:right w:val="nil"/>
            </w:tcBorders>
            <w:shd w:val="clear" w:color="D9E1F2" w:fill="D9E1F2"/>
            <w:noWrap/>
            <w:vAlign w:val="bottom"/>
            <w:hideMark/>
          </w:tcPr>
          <w:p w:rsidR="00375966" w:rsidRPr="00375966" w:rsidRDefault="00375966" w:rsidP="00375966">
            <w:pPr>
              <w:rPr>
                <w:rFonts w:ascii="Calibri" w:hAnsi="Calibri"/>
                <w:color w:val="305496"/>
                <w:szCs w:val="24"/>
              </w:rPr>
            </w:pPr>
            <w:r w:rsidRPr="00375966">
              <w:rPr>
                <w:rFonts w:ascii="Calibri" w:hAnsi="Calibri"/>
                <w:color w:val="305496"/>
                <w:szCs w:val="22"/>
              </w:rPr>
              <w:t>Macular degeneration</w:t>
            </w:r>
          </w:p>
        </w:tc>
        <w:tc>
          <w:tcPr>
            <w:tcW w:w="1320" w:type="dxa"/>
            <w:tcBorders>
              <w:top w:val="nil"/>
              <w:left w:val="nil"/>
              <w:bottom w:val="nil"/>
              <w:right w:val="nil"/>
            </w:tcBorders>
            <w:shd w:val="clear" w:color="D9E1F2" w:fill="D9E1F2"/>
            <w:noWrap/>
            <w:vAlign w:val="bottom"/>
            <w:hideMark/>
          </w:tcPr>
          <w:p w:rsidR="00375966" w:rsidRPr="00375966" w:rsidRDefault="00375966" w:rsidP="00375966">
            <w:pPr>
              <w:jc w:val="right"/>
              <w:rPr>
                <w:rFonts w:ascii="Calibri" w:hAnsi="Calibri"/>
                <w:color w:val="305496"/>
                <w:szCs w:val="24"/>
              </w:rPr>
            </w:pPr>
            <w:r w:rsidRPr="00375966">
              <w:rPr>
                <w:rFonts w:ascii="Calibri" w:hAnsi="Calibri"/>
                <w:color w:val="305496"/>
                <w:szCs w:val="22"/>
              </w:rPr>
              <w:t>2212</w:t>
            </w:r>
          </w:p>
        </w:tc>
        <w:tc>
          <w:tcPr>
            <w:tcW w:w="1040" w:type="dxa"/>
            <w:tcBorders>
              <w:top w:val="nil"/>
              <w:left w:val="nil"/>
              <w:bottom w:val="nil"/>
              <w:right w:val="nil"/>
            </w:tcBorders>
            <w:shd w:val="clear" w:color="D9E1F2" w:fill="D9E1F2"/>
            <w:noWrap/>
            <w:vAlign w:val="bottom"/>
            <w:hideMark/>
          </w:tcPr>
          <w:p w:rsidR="00375966" w:rsidRPr="00375966" w:rsidRDefault="00375966" w:rsidP="00375966">
            <w:pPr>
              <w:jc w:val="right"/>
              <w:rPr>
                <w:rFonts w:ascii="Calibri" w:hAnsi="Calibri"/>
                <w:color w:val="305496"/>
                <w:szCs w:val="24"/>
              </w:rPr>
            </w:pPr>
            <w:r w:rsidRPr="00375966">
              <w:rPr>
                <w:rFonts w:ascii="Calibri" w:hAnsi="Calibri"/>
                <w:color w:val="305496"/>
                <w:szCs w:val="22"/>
              </w:rPr>
              <w:t>5.6</w:t>
            </w:r>
          </w:p>
        </w:tc>
      </w:tr>
      <w:tr w:rsidR="00375966" w:rsidRPr="00375966" w:rsidTr="00375966">
        <w:trPr>
          <w:trHeight w:val="300"/>
        </w:trPr>
        <w:tc>
          <w:tcPr>
            <w:tcW w:w="4253" w:type="dxa"/>
            <w:tcBorders>
              <w:top w:val="nil"/>
              <w:left w:val="nil"/>
              <w:bottom w:val="nil"/>
              <w:right w:val="nil"/>
            </w:tcBorders>
            <w:shd w:val="clear" w:color="auto" w:fill="auto"/>
            <w:noWrap/>
            <w:vAlign w:val="bottom"/>
            <w:hideMark/>
          </w:tcPr>
          <w:p w:rsidR="00375966" w:rsidRPr="00375966" w:rsidRDefault="00375966" w:rsidP="00375966">
            <w:pPr>
              <w:rPr>
                <w:rFonts w:ascii="Calibri" w:hAnsi="Calibri"/>
                <w:color w:val="305496"/>
                <w:szCs w:val="24"/>
              </w:rPr>
            </w:pPr>
            <w:r w:rsidRPr="00375966">
              <w:rPr>
                <w:rFonts w:ascii="Calibri" w:hAnsi="Calibri"/>
                <w:color w:val="305496"/>
                <w:szCs w:val="22"/>
              </w:rPr>
              <w:t>Age related macular degeneration</w:t>
            </w:r>
          </w:p>
        </w:tc>
        <w:tc>
          <w:tcPr>
            <w:tcW w:w="1320" w:type="dxa"/>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color w:val="305496"/>
                <w:szCs w:val="24"/>
              </w:rPr>
            </w:pPr>
            <w:r w:rsidRPr="00375966">
              <w:rPr>
                <w:rFonts w:ascii="Calibri" w:hAnsi="Calibri"/>
                <w:color w:val="305496"/>
                <w:szCs w:val="22"/>
              </w:rPr>
              <w:t>3173</w:t>
            </w:r>
          </w:p>
        </w:tc>
        <w:tc>
          <w:tcPr>
            <w:tcW w:w="1040" w:type="dxa"/>
            <w:tcBorders>
              <w:top w:val="nil"/>
              <w:left w:val="nil"/>
              <w:bottom w:val="nil"/>
              <w:right w:val="nil"/>
            </w:tcBorders>
            <w:shd w:val="clear" w:color="auto" w:fill="auto"/>
            <w:noWrap/>
            <w:vAlign w:val="bottom"/>
            <w:hideMark/>
          </w:tcPr>
          <w:p w:rsidR="00375966" w:rsidRPr="00375966" w:rsidRDefault="00375966" w:rsidP="00375966">
            <w:pPr>
              <w:jc w:val="right"/>
              <w:rPr>
                <w:rFonts w:ascii="Calibri" w:hAnsi="Calibri"/>
                <w:color w:val="305496"/>
                <w:szCs w:val="24"/>
              </w:rPr>
            </w:pPr>
            <w:r w:rsidRPr="00375966">
              <w:rPr>
                <w:rFonts w:ascii="Calibri" w:hAnsi="Calibri"/>
                <w:color w:val="305496"/>
                <w:szCs w:val="22"/>
              </w:rPr>
              <w:t>8.1</w:t>
            </w:r>
          </w:p>
        </w:tc>
      </w:tr>
      <w:tr w:rsidR="00375966" w:rsidRPr="00375966" w:rsidTr="00375966">
        <w:trPr>
          <w:trHeight w:val="300"/>
        </w:trPr>
        <w:tc>
          <w:tcPr>
            <w:tcW w:w="4253" w:type="dxa"/>
            <w:tcBorders>
              <w:top w:val="nil"/>
              <w:left w:val="nil"/>
              <w:bottom w:val="single" w:sz="4" w:space="0" w:color="4472C4"/>
              <w:right w:val="nil"/>
            </w:tcBorders>
            <w:shd w:val="clear" w:color="D9E1F2" w:fill="D9E1F2"/>
            <w:noWrap/>
            <w:vAlign w:val="bottom"/>
            <w:hideMark/>
          </w:tcPr>
          <w:p w:rsidR="00375966" w:rsidRPr="00375966" w:rsidRDefault="00375966" w:rsidP="00375966">
            <w:pPr>
              <w:rPr>
                <w:rFonts w:ascii="Calibri" w:hAnsi="Calibri"/>
                <w:color w:val="305496"/>
                <w:szCs w:val="24"/>
              </w:rPr>
            </w:pPr>
            <w:r w:rsidRPr="00375966">
              <w:rPr>
                <w:rFonts w:ascii="Calibri" w:hAnsi="Calibri"/>
                <w:color w:val="305496"/>
                <w:szCs w:val="22"/>
              </w:rPr>
              <w:t>Total</w:t>
            </w:r>
          </w:p>
        </w:tc>
        <w:tc>
          <w:tcPr>
            <w:tcW w:w="1320" w:type="dxa"/>
            <w:tcBorders>
              <w:top w:val="nil"/>
              <w:left w:val="nil"/>
              <w:bottom w:val="single" w:sz="4" w:space="0" w:color="4472C4"/>
              <w:right w:val="nil"/>
            </w:tcBorders>
            <w:shd w:val="clear" w:color="D9E1F2" w:fill="D9E1F2"/>
            <w:noWrap/>
            <w:vAlign w:val="bottom"/>
            <w:hideMark/>
          </w:tcPr>
          <w:p w:rsidR="00375966" w:rsidRPr="00375966" w:rsidRDefault="00375966" w:rsidP="00375966">
            <w:pPr>
              <w:jc w:val="right"/>
              <w:rPr>
                <w:rFonts w:ascii="Calibri" w:hAnsi="Calibri"/>
                <w:color w:val="305496"/>
                <w:szCs w:val="24"/>
              </w:rPr>
            </w:pPr>
            <w:r w:rsidRPr="00375966">
              <w:rPr>
                <w:rFonts w:ascii="Calibri" w:hAnsi="Calibri"/>
                <w:color w:val="305496"/>
                <w:szCs w:val="22"/>
              </w:rPr>
              <w:t>39390</w:t>
            </w:r>
          </w:p>
        </w:tc>
        <w:tc>
          <w:tcPr>
            <w:tcW w:w="1040" w:type="dxa"/>
            <w:tcBorders>
              <w:top w:val="nil"/>
              <w:left w:val="nil"/>
              <w:bottom w:val="single" w:sz="4" w:space="0" w:color="4472C4"/>
              <w:right w:val="nil"/>
            </w:tcBorders>
            <w:shd w:val="clear" w:color="D9E1F2" w:fill="D9E1F2"/>
            <w:noWrap/>
            <w:vAlign w:val="bottom"/>
            <w:hideMark/>
          </w:tcPr>
          <w:p w:rsidR="00375966" w:rsidRPr="00375966" w:rsidRDefault="00375966" w:rsidP="00375966">
            <w:pPr>
              <w:jc w:val="right"/>
              <w:rPr>
                <w:rFonts w:ascii="Calibri" w:hAnsi="Calibri"/>
                <w:color w:val="305496"/>
                <w:szCs w:val="24"/>
              </w:rPr>
            </w:pPr>
            <w:r w:rsidRPr="00375966">
              <w:rPr>
                <w:rFonts w:ascii="Calibri" w:hAnsi="Calibri"/>
                <w:color w:val="305496"/>
                <w:szCs w:val="22"/>
              </w:rPr>
              <w:t>100</w:t>
            </w:r>
          </w:p>
        </w:tc>
      </w:tr>
    </w:tbl>
    <w:p w:rsidR="00375966" w:rsidRPr="00375966" w:rsidRDefault="00375966" w:rsidP="00E76057">
      <w:pPr>
        <w:rPr>
          <w:noProof/>
          <w:shd w:val="clear" w:color="auto" w:fill="FFFFFF"/>
        </w:rPr>
      </w:pPr>
    </w:p>
    <w:p w:rsidR="00375966" w:rsidRPr="00375966" w:rsidRDefault="00375966" w:rsidP="009E192E">
      <w:pPr>
        <w:rPr>
          <w:noProof/>
          <w:shd w:val="clear" w:color="auto" w:fill="FFFFFF"/>
        </w:rPr>
      </w:pPr>
      <w:r w:rsidRPr="00375966">
        <w:rPr>
          <w:noProof/>
          <w:shd w:val="clear" w:color="auto" w:fill="FFFFFF"/>
        </w:rPr>
        <w:t>The analysis was conducted separately for the 98,823 patients with diabetic retinpathy alone and the 39,390 patients with diabetic retinopathy plus co-morbid glucoma, cataracts, or macular degeneration. In all subgroup analyses, the time to visual impairment is shorter for individuals with more than one eye disease than for those with retinopathy alone. The median time to visual impairment is 4.74 years for patients with retinopathy alone (range 0-47.6 years) and 4.03 years for those with retinopathy and co-morbid eye disease (range 0-28.6 years).</w:t>
      </w:r>
    </w:p>
    <w:p w:rsidR="00375966" w:rsidRPr="00375966" w:rsidRDefault="00375966" w:rsidP="009E192E">
      <w:pPr>
        <w:rPr>
          <w:noProof/>
          <w:shd w:val="clear" w:color="auto" w:fill="FFFFFF"/>
        </w:rPr>
      </w:pPr>
    </w:p>
    <w:p w:rsidR="00375966" w:rsidRPr="00375966" w:rsidRDefault="00375966" w:rsidP="009E192E">
      <w:pPr>
        <w:rPr>
          <w:noProof/>
          <w:shd w:val="clear" w:color="auto" w:fill="FFFFFF"/>
        </w:rPr>
      </w:pPr>
      <w:r w:rsidRPr="00375966">
        <w:rPr>
          <w:noProof/>
          <w:shd w:val="clear" w:color="auto" w:fill="FFFFFF"/>
        </w:rPr>
        <w:t>By diabetic status, visual impairment occurs approximately two years earlier in the population with type 2 diabetes compared to the population with type 1 diabetes. By gender, time to visual impairment is comparable for those with retinopathy alone, and shorter for males amongst those with retinopathy and co-morbid eye disease. By ethnic group, time to visual impairment is shortest for the Black African/Caribbean group and longest for the White/Unknown group amongst those with retinopathy alone. Amongst those with co-morbid eye disease, the trend is reversed. By deprivation quintile, time to visual impairment decreases as deprivation increases amongst those with retinopathy alone. In the population with co-morbid eye disease, no consistent trend is apparent.</w:t>
      </w:r>
    </w:p>
    <w:p w:rsidR="00375966" w:rsidRPr="00375966" w:rsidRDefault="00375966" w:rsidP="00E76057">
      <w:pPr>
        <w:rPr>
          <w:noProof/>
          <w:shd w:val="clear" w:color="auto" w:fill="FFFFFF"/>
        </w:rPr>
      </w:pPr>
    </w:p>
    <w:p w:rsidR="00375966" w:rsidRPr="00375966" w:rsidRDefault="00375966" w:rsidP="00E76057">
      <w:pPr>
        <w:rPr>
          <w:noProof/>
          <w:shd w:val="clear" w:color="auto" w:fill="FFFFFF"/>
        </w:rPr>
      </w:pPr>
      <w:bookmarkStart w:id="130" w:name="_Toc426115304"/>
      <w:r w:rsidRPr="00375966">
        <w:rPr>
          <w:noProof/>
          <w:shd w:val="clear" w:color="auto" w:fill="FFFFFF"/>
        </w:rPr>
        <w:t xml:space="preserve">Table </w:t>
      </w:r>
      <w:r w:rsidR="007767E7" w:rsidRPr="00375966">
        <w:rPr>
          <w:noProof/>
          <w:shd w:val="clear" w:color="auto" w:fill="FFFFFF"/>
        </w:rPr>
        <w:fldChar w:fldCharType="begin"/>
      </w:r>
      <w:r w:rsidRPr="00375966">
        <w:rPr>
          <w:noProof/>
          <w:shd w:val="clear" w:color="auto" w:fill="FFFFFF"/>
        </w:rPr>
        <w:instrText xml:space="preserve"> SEQ Table \* ARABIC </w:instrText>
      </w:r>
      <w:r w:rsidR="007767E7" w:rsidRPr="00375966">
        <w:rPr>
          <w:noProof/>
          <w:shd w:val="clear" w:color="auto" w:fill="FFFFFF"/>
        </w:rPr>
        <w:fldChar w:fldCharType="separate"/>
      </w:r>
      <w:r w:rsidRPr="00375966">
        <w:rPr>
          <w:noProof/>
          <w:shd w:val="clear" w:color="auto" w:fill="FFFFFF"/>
        </w:rPr>
        <w:t>16</w:t>
      </w:r>
      <w:r w:rsidR="007767E7" w:rsidRPr="00375966">
        <w:rPr>
          <w:noProof/>
          <w:shd w:val="clear" w:color="auto" w:fill="FFFFFF"/>
        </w:rPr>
        <w:fldChar w:fldCharType="end"/>
      </w:r>
      <w:r w:rsidRPr="00375966">
        <w:rPr>
          <w:noProof/>
          <w:shd w:val="clear" w:color="auto" w:fill="FFFFFF"/>
        </w:rPr>
        <w:t>. Time to visual impairment amongst people with Diabetic Retinopathy</w:t>
      </w:r>
      <w:bookmarkEnd w:id="130"/>
    </w:p>
    <w:p w:rsidR="00375966" w:rsidRPr="00375966" w:rsidRDefault="00375966" w:rsidP="00375966">
      <w:pPr>
        <w:rPr>
          <w:rFonts w:ascii="Kalinga" w:hAnsi="Kalinga" w:cs="Kalinga"/>
          <w:bCs/>
          <w:i/>
          <w:iCs/>
          <w:noProof/>
          <w:sz w:val="36"/>
          <w:szCs w:val="28"/>
        </w:rPr>
      </w:pPr>
      <w:r w:rsidRPr="00375966">
        <w:rPr>
          <w:rFonts w:ascii="Kalinga" w:hAnsi="Kalinga" w:cs="Kalinga"/>
          <w:b/>
          <w:i/>
          <w:iCs/>
          <w:noProof/>
          <w:sz w:val="18"/>
          <w:szCs w:val="18"/>
          <w:shd w:val="clear" w:color="auto" w:fill="FFFFFF"/>
        </w:rPr>
        <w:lastRenderedPageBreak/>
        <w:drawing>
          <wp:inline distT="0" distB="0" distL="0" distR="0">
            <wp:extent cx="6646545" cy="5965912"/>
            <wp:effectExtent l="0" t="0" r="1905" b="0"/>
            <wp:docPr id="72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46545" cy="5965912"/>
                    </a:xfrm>
                    <a:prstGeom prst="rect">
                      <a:avLst/>
                    </a:prstGeom>
                    <a:noFill/>
                    <a:ln>
                      <a:noFill/>
                    </a:ln>
                  </pic:spPr>
                </pic:pic>
              </a:graphicData>
            </a:graphic>
          </wp:inline>
        </w:drawing>
      </w:r>
      <w:r w:rsidRPr="00375966">
        <w:rPr>
          <w:rFonts w:ascii="Kalinga" w:hAnsi="Kalinga" w:cs="Kalinga"/>
          <w:b/>
          <w:i/>
          <w:iCs/>
          <w:noProof/>
          <w:sz w:val="18"/>
          <w:szCs w:val="18"/>
          <w:shd w:val="clear" w:color="auto" w:fill="FFFFFF"/>
        </w:rPr>
        <w:br w:type="page"/>
      </w:r>
    </w:p>
    <w:p w:rsidR="00375966" w:rsidRPr="00375966" w:rsidRDefault="00375966" w:rsidP="008100C0">
      <w:pPr>
        <w:pStyle w:val="Heading2"/>
        <w:rPr>
          <w:noProof/>
        </w:rPr>
      </w:pPr>
      <w:bookmarkStart w:id="131" w:name="_Toc426115280"/>
      <w:r w:rsidRPr="00375966">
        <w:rPr>
          <w:noProof/>
        </w:rPr>
        <w:lastRenderedPageBreak/>
        <w:t>Discussion</w:t>
      </w:r>
      <w:bookmarkEnd w:id="131"/>
    </w:p>
    <w:p w:rsidR="00375966" w:rsidRPr="00375966" w:rsidRDefault="00375966" w:rsidP="009E192E">
      <w:pPr>
        <w:rPr>
          <w:noProof/>
          <w:shd w:val="clear" w:color="auto" w:fill="FFFFFF"/>
        </w:rPr>
      </w:pPr>
      <w:r w:rsidRPr="00375966">
        <w:rPr>
          <w:noProof/>
          <w:shd w:val="clear" w:color="auto" w:fill="FFFFFF"/>
        </w:rPr>
        <w:t>According to the Office for National Statistics, the size of the UK population at the midpoint of 2014 was 64.6 million people.</w:t>
      </w:r>
      <w:r w:rsidR="007767E7" w:rsidRPr="00375966">
        <w:rPr>
          <w:noProof/>
          <w:shd w:val="clear" w:color="auto" w:fill="FFFFFF"/>
        </w:rPr>
        <w:fldChar w:fldCharType="begin" w:fldLock="1"/>
      </w:r>
      <w:r w:rsidRPr="00375966">
        <w:rPr>
          <w:noProof/>
          <w:shd w:val="clear" w:color="auto" w:fill="FFFFFF"/>
        </w:rPr>
        <w:instrText>ADDIN CSL_CITATION { "citationItems" : [ { "id" : "ITEM-1", "itemData" : { "URL" : "http://ons.gov.uk/ons/taxonomy/index.html?nscl=Population", "abstract" : "Theme: Population", "accessed" : { "date-parts" : [ [ "2015", "7", "30" ] ] }, "author" : [ { "dropping-particle" : "", "family" : "ONS", "given" : "", "non-dropping-particle" : "", "parse-names" : false, "suffix" : "" } ], "id" : "ITEM-1", "issued" : { "date-parts" : [ [ "2014" ] ] }, "language" : "eng", "title" : "Total Population (UK) Mid-2014 Estimate", "type" : "webpage" }, "uris" : [ "http://www.mendeley.com/documents/?uuid=e6af6c88-0767-4eb0-8f1d-a0d5da3b6882" ] } ], "mendeley" : { "formattedCitation" : "(21)", "plainTextFormattedCitation" : "(21)", "previouslyFormattedCitation" : "(21)" }, "properties" : { "noteIndex" : 0 }, "schema" : "https://github.com/citation-style-language/schema/raw/master/csl-citation.json" }</w:instrText>
      </w:r>
      <w:r w:rsidR="007767E7" w:rsidRPr="00375966">
        <w:rPr>
          <w:noProof/>
          <w:shd w:val="clear" w:color="auto" w:fill="FFFFFF"/>
        </w:rPr>
        <w:fldChar w:fldCharType="separate"/>
      </w:r>
      <w:r w:rsidRPr="00375966">
        <w:rPr>
          <w:noProof/>
          <w:shd w:val="clear" w:color="auto" w:fill="FFFFFF"/>
        </w:rPr>
        <w:t>(21)</w:t>
      </w:r>
      <w:r w:rsidR="007767E7" w:rsidRPr="00375966">
        <w:rPr>
          <w:noProof/>
          <w:shd w:val="clear" w:color="auto" w:fill="FFFFFF"/>
        </w:rPr>
        <w:fldChar w:fldCharType="end"/>
      </w:r>
      <w:r w:rsidRPr="00375966">
        <w:rPr>
          <w:noProof/>
          <w:shd w:val="clear" w:color="auto" w:fill="FFFFFF"/>
        </w:rPr>
        <w:t xml:space="preserve"> Given that the CPRD is representative of the UK population structure, we estimate that the absolute number of people with any form of diabetic retinopathy in the UK is approximately 1.5 million and that the absolute number of people with severe diabetic retinopathy is around 140,000. </w:t>
      </w:r>
    </w:p>
    <w:p w:rsidR="00375966" w:rsidRPr="00375966" w:rsidRDefault="00375966" w:rsidP="009E192E">
      <w:pPr>
        <w:rPr>
          <w:noProof/>
          <w:shd w:val="clear" w:color="auto" w:fill="FFFFFF"/>
        </w:rPr>
      </w:pPr>
    </w:p>
    <w:p w:rsidR="00375966" w:rsidRPr="00375966" w:rsidRDefault="00375966" w:rsidP="009E192E">
      <w:pPr>
        <w:pStyle w:val="Heading3"/>
        <w:rPr>
          <w:noProof/>
          <w:shd w:val="clear" w:color="auto" w:fill="FFFFFF"/>
        </w:rPr>
      </w:pPr>
      <w:r w:rsidRPr="00375966">
        <w:rPr>
          <w:noProof/>
          <w:shd w:val="clear" w:color="auto" w:fill="FFFFFF"/>
        </w:rPr>
        <w:t>Main findings</w:t>
      </w:r>
    </w:p>
    <w:p w:rsidR="00375966" w:rsidRPr="00375966" w:rsidRDefault="00375966" w:rsidP="009E192E">
      <w:pPr>
        <w:rPr>
          <w:noProof/>
          <w:shd w:val="clear" w:color="auto" w:fill="FFFFFF"/>
        </w:rPr>
      </w:pPr>
      <w:r w:rsidRPr="00375966">
        <w:rPr>
          <w:noProof/>
          <w:shd w:val="clear" w:color="auto" w:fill="FFFFFF"/>
        </w:rPr>
        <w:t xml:space="preserve">Over the study period of 2004-2014, the average prevalence of DR is 48.3% in T1DM and 28.3% in T2DM. In 2014, prevalence of diabetic retinopathy is 54.6% in T1DM and 30.0% in T2DM rising to 68% and 35% respectively in the oldest age group. </w:t>
      </w:r>
    </w:p>
    <w:p w:rsidR="00375966" w:rsidRPr="00375966" w:rsidRDefault="00375966" w:rsidP="009E192E">
      <w:pPr>
        <w:rPr>
          <w:noProof/>
          <w:shd w:val="clear" w:color="auto" w:fill="FFFFFF"/>
        </w:rPr>
      </w:pPr>
    </w:p>
    <w:p w:rsidR="00375966" w:rsidRPr="00375966" w:rsidRDefault="00375966" w:rsidP="009E192E">
      <w:pPr>
        <w:rPr>
          <w:noProof/>
          <w:shd w:val="clear" w:color="auto" w:fill="FFFFFF"/>
        </w:rPr>
      </w:pPr>
      <w:r w:rsidRPr="00375966">
        <w:rPr>
          <w:noProof/>
          <w:shd w:val="clear" w:color="auto" w:fill="FFFFFF"/>
        </w:rPr>
        <w:t>The overall prevalence of diabetic retinopathy found in the CPRD is comparable to that of smaller, regional contemporaneous studies. A 2015 study of the Welsh National Diabetic Retinopathy Screening Service has reported that the prevalence of diabetic retinopathy is 56% in those with type 1 diabetes and 30.3% in those with type 2 diabetes.(4) These figures tally closely with the respective figures of 48.4% and 28.3% from our study. Similarities extend to severe diabetic retinopathy also; the same study reports prevalences of 11.2% in those with type 1 diabetes and 2.9% in those with type 2 diabetes. Our study has found the prevalence to be 10.3% and 2.4% respectively</w:t>
      </w:r>
    </w:p>
    <w:p w:rsidR="00375966" w:rsidRPr="00375966" w:rsidRDefault="00375966" w:rsidP="009E192E">
      <w:pPr>
        <w:rPr>
          <w:noProof/>
          <w:shd w:val="clear" w:color="auto" w:fill="FFFFFF"/>
        </w:rPr>
      </w:pPr>
    </w:p>
    <w:p w:rsidR="00375966" w:rsidRPr="00375966" w:rsidRDefault="00375966" w:rsidP="009E192E">
      <w:pPr>
        <w:rPr>
          <w:noProof/>
          <w:shd w:val="clear" w:color="auto" w:fill="FFFFFF"/>
        </w:rPr>
      </w:pPr>
      <w:r w:rsidRPr="00375966">
        <w:rPr>
          <w:noProof/>
          <w:shd w:val="clear" w:color="auto" w:fill="FFFFFF"/>
        </w:rPr>
        <w:t xml:space="preserve">The differences in prevalence by gender and ethnic group found here confirm those of recent smaller UK based studies. In 2012, Sivaprasad et al. reported reduced odds of prevalent retinopathy in women compared to men (OR 0.93 CI95% 0.90-0.97) and raised odds in South Asian and Black African/Caribbean groups compared to White (South Asian OR 1.10 CI95% 1.02-1.18, Black OR 1.79, CI95% 1.70-1.89) amongst individuals with diabetes in the UK. </w:t>
      </w:r>
      <w:r w:rsidR="007767E7" w:rsidRPr="00375966">
        <w:rPr>
          <w:noProof/>
          <w:shd w:val="clear" w:color="auto" w:fill="FFFFFF"/>
        </w:rPr>
        <w:fldChar w:fldCharType="begin" w:fldLock="1"/>
      </w:r>
      <w:r w:rsidRPr="00375966">
        <w:rPr>
          <w:noProof/>
          <w:shd w:val="clear" w:color="auto" w:fill="FFFFFF"/>
        </w:rPr>
        <w:instrText>ADDIN CSL_CITATION { "citationItems" : [ { "id" : "ITEM-1", "itemData" : { "DOI" : "http://dx.doi.org/10.1371/journal.pone.0032182", "PMID" : "2012137591", "abstract" : "Aims: To compare the prevalence of diabetic retinopathy (DR) in people of various ethnic groups with diabetes in the United Kingdom (UK). Methods: The Diabetic Retinopathy In Various Ethnic groups in UK (DRIVE UK) Study is a cross-sectional study on the ethnic variations of the prevalence of DR and visual impairment in two multi-racial cohorts in the UK. People on the diabetes register in West Yorkshire and South East London who were screened, treated or monitored between April 2008 to July 2009 (London) or August 2009 (West Yorkshire) were included in the study. Data included age, sex, ethnic group, type of diabetes, presenting visual acuity and the results of grading of diabetic retinopathy. Prevalence estimates for the ethnic groups were age-standardised to the white European population for comparison purposes. Results: Out of 57,144 people on the two diabetic registers, data were available on 50,285 individuals (88.0%), of these 3,323 had type 1 and 46,962 had type 2 diabetes. In type 2 diabetes, the prevalence of any DR was 38.0% (95% confidence interval(CI) 37.4% to 38.5%) in white Europeans compared to 52.4% (51.2% to 53.6%) in African/Afro-Caribbeans and 42.3% (40.3% to 44.2%) in South Asians. Similarly, sight threatening DR was also significantly more prevalent in Afro-Caribbeans (11.5%, 95% CI 10.7% to 12.3%) and South Asians (10.3%, 9.0% to 11.5%) compared to white Europeans (5.5%, 5.3% to 5.8%). Differences observed in Type 1 diabetes did not achieve conventional levels of statistical significance, but there were lower numbers for these analyses. Conclusions: Minority ethnic communities with type 2 diabetes in the UK are more prone to diabetic retinopathy, including sight-threatening retinopathy and maculopathy compared to white Europeans. 2012 Sivaprasad et al.", "container-title" : "PLoS ONE", "id" : "ITEM-1", "issue" : "3", "issued" : { "date-parts" : [ [ "2012" ] ] }, "language" : "English", "title" : "Ethnic variations in the prevalence of diabetic retinopathy in people with diabetes attending screening in the United Kingdom (DRIVE UK)", "type" : "article-journal", "volume" : "7" }, "uris" : [ "http://www.mendeley.com/documents/?uuid=bd72355d-6a18-46bf-bc53-78db5e873031" ] } ], "mendeley" : { "formattedCitation" : "(7)", "plainTextFormattedCitation" : "(7)", "previouslyFormattedCitation" : "(7)" }, "properties" : { "noteIndex" : 0 }, "schema" : "https://github.com/citation-style-language/schema/raw/master/csl-citation.json" }</w:instrText>
      </w:r>
      <w:r w:rsidR="007767E7" w:rsidRPr="00375966">
        <w:rPr>
          <w:noProof/>
          <w:shd w:val="clear" w:color="auto" w:fill="FFFFFF"/>
        </w:rPr>
        <w:fldChar w:fldCharType="separate"/>
      </w:r>
      <w:r w:rsidRPr="00375966">
        <w:rPr>
          <w:noProof/>
          <w:shd w:val="clear" w:color="auto" w:fill="FFFFFF"/>
        </w:rPr>
        <w:t>(7)</w:t>
      </w:r>
      <w:r w:rsidR="007767E7" w:rsidRPr="00375966">
        <w:rPr>
          <w:noProof/>
          <w:shd w:val="clear" w:color="auto" w:fill="FFFFFF"/>
        </w:rPr>
        <w:fldChar w:fldCharType="end"/>
      </w:r>
    </w:p>
    <w:p w:rsidR="00375966" w:rsidRPr="00375966" w:rsidRDefault="00375966" w:rsidP="009E192E">
      <w:pPr>
        <w:rPr>
          <w:noProof/>
          <w:shd w:val="clear" w:color="auto" w:fill="FFFFFF"/>
        </w:rPr>
      </w:pPr>
    </w:p>
    <w:p w:rsidR="00375966" w:rsidRPr="00375966" w:rsidRDefault="00375966" w:rsidP="009E192E">
      <w:pPr>
        <w:rPr>
          <w:noProof/>
          <w:shd w:val="clear" w:color="auto" w:fill="FFFFFF"/>
        </w:rPr>
      </w:pPr>
      <w:r w:rsidRPr="00375966">
        <w:rPr>
          <w:noProof/>
          <w:shd w:val="clear" w:color="auto" w:fill="FFFFFF"/>
        </w:rPr>
        <w:t>The overall prevelance of DR has been increasing steadily over the last 10 years in parallel to that of T2DM. Increases in prevalence of DR are likely to be related to increasing prevalence of T2DM and potentially increased ascertainment through nationwide screening programs.</w:t>
      </w:r>
    </w:p>
    <w:p w:rsidR="00375966" w:rsidRPr="00375966" w:rsidRDefault="00375966" w:rsidP="009E192E">
      <w:pPr>
        <w:rPr>
          <w:noProof/>
          <w:shd w:val="clear" w:color="auto" w:fill="FFFFFF"/>
        </w:rPr>
      </w:pPr>
    </w:p>
    <w:p w:rsidR="00375966" w:rsidRPr="00375966" w:rsidRDefault="00375966" w:rsidP="009E192E">
      <w:pPr>
        <w:rPr>
          <w:noProof/>
          <w:shd w:val="clear" w:color="auto" w:fill="FFFFFF"/>
        </w:rPr>
      </w:pPr>
      <w:r w:rsidRPr="00375966">
        <w:rPr>
          <w:noProof/>
          <w:shd w:val="clear" w:color="auto" w:fill="FFFFFF"/>
        </w:rPr>
        <w:t xml:space="preserve">In the general CPRD population, several inequalities by socio-demographic group are apparent, with prevalence of diabetic retinopathy highest in the South Asian population and in the least affluent quintile. Within the T2DM population, differences by ethnicity and IMD are small, reaching equivalency in later years. This suggests that the overall increase in DR prevalence is driven by the increasing prevalence of T2DM. The pattern differs for incident DR, with risk of new events significantly raised for ethnic minority groups compared to White. </w:t>
      </w:r>
    </w:p>
    <w:p w:rsidR="00375966" w:rsidRPr="00375966" w:rsidRDefault="00375966" w:rsidP="00E76057">
      <w:pPr>
        <w:rPr>
          <w:noProof/>
          <w:shd w:val="clear" w:color="auto" w:fill="FFFFFF"/>
        </w:rPr>
      </w:pPr>
    </w:p>
    <w:p w:rsidR="00375966" w:rsidRPr="00375966" w:rsidRDefault="00375966" w:rsidP="009E192E">
      <w:pPr>
        <w:rPr>
          <w:noProof/>
          <w:shd w:val="clear" w:color="auto" w:fill="FFFFFF"/>
        </w:rPr>
      </w:pPr>
      <w:r w:rsidRPr="00375966">
        <w:rPr>
          <w:noProof/>
          <w:shd w:val="clear" w:color="auto" w:fill="FFFFFF"/>
        </w:rPr>
        <w:t xml:space="preserve">Turning to patients with type 1 diabetes, the prevalence of both  T1DM and retinopathy within T1DM relatively stable over time. This is to be expected as the </w:t>
      </w:r>
      <w:r w:rsidRPr="00375966">
        <w:rPr>
          <w:noProof/>
          <w:shd w:val="clear" w:color="auto" w:fill="FFFFFF"/>
        </w:rPr>
        <w:lastRenderedPageBreak/>
        <w:t xml:space="preserve">prevalence and incidence of T1DM is not subject to large increases due to an increasingly obesogenic environment, as is the case with the current epidemic of type 2 diabetes. Within this group, the patterns of incidence are similar to those of prevalence, with no apparent differences by ethnic group or deprivation. </w:t>
      </w:r>
    </w:p>
    <w:p w:rsidR="00375966" w:rsidRPr="00375966" w:rsidRDefault="00375966" w:rsidP="00E76057">
      <w:pPr>
        <w:rPr>
          <w:noProof/>
          <w:shd w:val="clear" w:color="auto" w:fill="FFFFFF"/>
        </w:rPr>
      </w:pPr>
    </w:p>
    <w:p w:rsidR="00375966" w:rsidRPr="00375966" w:rsidRDefault="00375966" w:rsidP="009E192E">
      <w:pPr>
        <w:rPr>
          <w:noProof/>
          <w:shd w:val="clear" w:color="auto" w:fill="FFFFFF"/>
        </w:rPr>
      </w:pPr>
      <w:r w:rsidRPr="00375966">
        <w:rPr>
          <w:noProof/>
          <w:shd w:val="clear" w:color="auto" w:fill="FFFFFF"/>
        </w:rPr>
        <w:t xml:space="preserve">Median time to visual impairment was found to be shorter for those with both diabetic retinopathy and major eye disease compared to those with diabetic retinopathy alone (4.03 years vs. 4.75 years). In the group with retinopathy alone we can be fairly confident that the subsequent visual impairment is due to the presence of retinopathy and the progression of diabetes. In those with multiple eye diseases, we can infer that diabetic retinopathy contributed to the visual impairment, but it is impossible to attribute cause to retinopathy alone due to the overlapping disease processes at work.  </w:t>
      </w:r>
    </w:p>
    <w:p w:rsidR="00375966" w:rsidRPr="00375966" w:rsidRDefault="00375966" w:rsidP="00E76057">
      <w:pPr>
        <w:rPr>
          <w:noProof/>
          <w:shd w:val="clear" w:color="auto" w:fill="FFFFFF"/>
        </w:rPr>
      </w:pPr>
    </w:p>
    <w:p w:rsidR="00375966" w:rsidRPr="00375966" w:rsidRDefault="00375966" w:rsidP="009E192E">
      <w:pPr>
        <w:pStyle w:val="Heading3"/>
        <w:rPr>
          <w:noProof/>
          <w:shd w:val="clear" w:color="auto" w:fill="FFFFFF"/>
        </w:rPr>
      </w:pPr>
      <w:r w:rsidRPr="00375966">
        <w:rPr>
          <w:noProof/>
          <w:shd w:val="clear" w:color="auto" w:fill="FFFFFF"/>
        </w:rPr>
        <w:t>Strengths of the study</w:t>
      </w:r>
    </w:p>
    <w:p w:rsidR="00375966" w:rsidRPr="00375966" w:rsidRDefault="00375966" w:rsidP="009E192E">
      <w:pPr>
        <w:rPr>
          <w:noProof/>
          <w:shd w:val="clear" w:color="auto" w:fill="FFFFFF"/>
        </w:rPr>
      </w:pPr>
      <w:r w:rsidRPr="00375966">
        <w:rPr>
          <w:noProof/>
          <w:shd w:val="clear" w:color="auto" w:fill="FFFFFF"/>
        </w:rPr>
        <w:t>This study made use of high levels of ethnicity recording and linkage with ONS to describe patterns by ethnicity and IMD. This study consitutes the largest ever sample size to examine trends in the burden of diabetes and diabetic retinopathy in the UK.  This allowed for sufficient power to detect relationships between populations stratified by gender, ethnic group, geographic region and deprivation,  which is often unfeasible in smaller studies where population sizes do not allow for such granular comparisons.</w:t>
      </w:r>
    </w:p>
    <w:p w:rsidR="00375966" w:rsidRPr="00375966" w:rsidRDefault="00375966" w:rsidP="009E192E">
      <w:pPr>
        <w:rPr>
          <w:noProof/>
          <w:shd w:val="clear" w:color="auto" w:fill="FFFFFF"/>
        </w:rPr>
      </w:pPr>
      <w:r w:rsidRPr="00375966">
        <w:rPr>
          <w:noProof/>
          <w:shd w:val="clear" w:color="auto" w:fill="FFFFFF"/>
        </w:rPr>
        <w:t xml:space="preserve">At the time of publication, this is the only national study to examine ethnicity and IMD in relation to the prevalence and incidence of diabetic retinopathy. </w:t>
      </w:r>
    </w:p>
    <w:p w:rsidR="00375966" w:rsidRPr="00375966" w:rsidRDefault="00375966" w:rsidP="009E192E">
      <w:pPr>
        <w:rPr>
          <w:noProof/>
          <w:shd w:val="clear" w:color="auto" w:fill="FFFFFF"/>
        </w:rPr>
      </w:pPr>
    </w:p>
    <w:p w:rsidR="00375966" w:rsidRPr="00375966" w:rsidRDefault="00375966" w:rsidP="009E192E">
      <w:pPr>
        <w:rPr>
          <w:noProof/>
          <w:shd w:val="clear" w:color="auto" w:fill="FFFFFF"/>
        </w:rPr>
      </w:pPr>
      <w:r w:rsidRPr="00375966">
        <w:rPr>
          <w:noProof/>
          <w:shd w:val="clear" w:color="auto" w:fill="FFFFFF"/>
        </w:rPr>
        <w:t>The advantage of routine electronic health databases is that they are regularly updated and can be used to provide timely information on the demographic makeup of the general population and on areas of growing healthcare need.</w:t>
      </w:r>
    </w:p>
    <w:p w:rsidR="00375966" w:rsidRPr="00375966" w:rsidRDefault="00375966" w:rsidP="009E192E">
      <w:pPr>
        <w:rPr>
          <w:noProof/>
          <w:shd w:val="clear" w:color="auto" w:fill="FFFFFF"/>
        </w:rPr>
      </w:pPr>
    </w:p>
    <w:p w:rsidR="00375966" w:rsidRPr="00375966" w:rsidRDefault="00375966" w:rsidP="009E192E">
      <w:pPr>
        <w:rPr>
          <w:noProof/>
          <w:shd w:val="clear" w:color="auto" w:fill="FFFFFF"/>
        </w:rPr>
      </w:pPr>
      <w:r w:rsidRPr="00375966">
        <w:rPr>
          <w:noProof/>
          <w:shd w:val="clear" w:color="auto" w:fill="FFFFFF"/>
        </w:rPr>
        <w:t>The data in the CPRD are prospectively collected and, as a result, the data are not subject to recall bias (the presence of a disease outcome affects the reporting of exposure status) or observer bias (the knowledge of the patient’s disease status influences ascertainment or recording of exposure).</w:t>
      </w:r>
    </w:p>
    <w:p w:rsidR="00375966" w:rsidRPr="00375966" w:rsidRDefault="00375966" w:rsidP="009E192E">
      <w:pPr>
        <w:rPr>
          <w:noProof/>
          <w:shd w:val="clear" w:color="auto" w:fill="FFFFFF"/>
        </w:rPr>
      </w:pPr>
    </w:p>
    <w:p w:rsidR="00375966" w:rsidRPr="00375966" w:rsidRDefault="00375966" w:rsidP="009E192E">
      <w:pPr>
        <w:pStyle w:val="Heading3"/>
        <w:rPr>
          <w:noProof/>
          <w:shd w:val="clear" w:color="auto" w:fill="FFFFFF"/>
        </w:rPr>
      </w:pPr>
      <w:r w:rsidRPr="00375966">
        <w:rPr>
          <w:noProof/>
          <w:shd w:val="clear" w:color="auto" w:fill="FFFFFF"/>
        </w:rPr>
        <w:t>Limitations</w:t>
      </w:r>
    </w:p>
    <w:p w:rsidR="00375966" w:rsidRPr="00375966" w:rsidRDefault="00375966" w:rsidP="009E192E">
      <w:pPr>
        <w:rPr>
          <w:noProof/>
          <w:shd w:val="clear" w:color="auto" w:fill="FFFFFF"/>
        </w:rPr>
      </w:pPr>
      <w:r w:rsidRPr="00375966">
        <w:rPr>
          <w:noProof/>
          <w:shd w:val="clear" w:color="auto" w:fill="FFFFFF"/>
        </w:rPr>
        <w:t>The primary purpose of the clinical data held in the CPRD is for patient care, rather than research. By its nature it only includes information gathered at consultation and is thus routinely collected rather than researcher-led. As a result, the completeness and accuracy of data are subject to temporal changes in coding practices, health priorities and population need. Anything not reported to the general practitioner is necessarily not recorded. The absence of a code does not necessarily mean that an individual is free from that condition, but must also be interpreted as being unknown.</w:t>
      </w:r>
    </w:p>
    <w:p w:rsidR="00375966" w:rsidRPr="00375966" w:rsidRDefault="00375966" w:rsidP="009E192E">
      <w:pPr>
        <w:rPr>
          <w:noProof/>
          <w:shd w:val="clear" w:color="auto" w:fill="FFFFFF"/>
        </w:rPr>
      </w:pPr>
    </w:p>
    <w:p w:rsidR="00375966" w:rsidRPr="00375966" w:rsidRDefault="00375966" w:rsidP="009E192E">
      <w:pPr>
        <w:rPr>
          <w:noProof/>
          <w:shd w:val="clear" w:color="auto" w:fill="FFFFFF"/>
        </w:rPr>
      </w:pPr>
      <w:r w:rsidRPr="00375966">
        <w:rPr>
          <w:noProof/>
          <w:shd w:val="clear" w:color="auto" w:fill="FFFFFF"/>
        </w:rPr>
        <w:t xml:space="preserve">In addition to incomplete data, a further potential problem with routinely electronic health records is incorrect coding stemming from errors in the way data is entered. A </w:t>
      </w:r>
      <w:r w:rsidRPr="00375966">
        <w:rPr>
          <w:noProof/>
          <w:shd w:val="clear" w:color="auto" w:fill="FFFFFF"/>
        </w:rPr>
        <w:lastRenderedPageBreak/>
        <w:t>wide range of studies have found the validity of diagnoses and process of care measures in CPRD to be high.</w:t>
      </w:r>
      <w:r w:rsidR="007767E7" w:rsidRPr="00375966">
        <w:rPr>
          <w:noProof/>
          <w:shd w:val="clear" w:color="auto" w:fill="FFFFFF"/>
        </w:rPr>
        <w:fldChar w:fldCharType="begin" w:fldLock="1"/>
      </w:r>
      <w:r w:rsidRPr="00375966">
        <w:rPr>
          <w:noProof/>
          <w:shd w:val="clear" w:color="auto" w:fill="FFFFFF"/>
        </w:rPr>
        <w:instrText>ADDIN CSL_CITATION { "citationItems" : [ { "id" : "ITEM-1", "itemData" : { "DOI" : "10.1111/j.1365-2125.2009.03537.x", "ISBN" : "1365-2125 (Electronic) 0306-5251 (Linking)", "PMID" : "20078607", "abstract" : "AIMS: To investigate the range of methods used to validate diagnoses in the General Practice Research Database (GPRD), to summarize findings and to assess the quality of these validations. METHODS: A systematic literature review was performed by searching PubMed and Embase for publications using GPRD data published between 1987 and April 2008. Additional publications were identified from conference proceedings, back issues of relevant journals, bibliographies of retrieved publications and relevant websites. Publications that reported attempts to validate disease diagnoses recorded in the GPRD were included. RESULTS: We identified 212 publications, often validating more than one diagnosis. In total, 357 validations investigating 183 different diagnoses met our inclusion criteria. Of these, 303 (85%) utilized data from outside the GPRD to validate diagnoses. The remainder utilized only data recorded in the database. The median proportion of cases with a confirmed diagnosis was 89% (range 24-100%). Details of validation methods and results were often incomplete. CONCLUSIONS: A number of methods have been used to assess validity. Overall, estimates of validity were high. However, the quality of reporting of the validations was often inadequate to permit a clear interpretation. Not all methods provided a quantitative estimate of validity and most methods considered only the positive predictive value of a set of diagnostic codes in a highly selected group of cases. We make recommendations for methodology and reporting to strengthen further the use of the GPRD in research.", "author" : [ { "dropping-particle" : "", "family" : "Herrett", "given" : "E", "non-dropping-particle" : "", "parse-names" : false, "suffix" : "" }, { "dropping-particle" : "", "family" : "Thomas", "given" : "S L", "non-dropping-particle" : "", "parse-names" : false, "suffix" : "" }, { "dropping-particle" : "", "family" : "Schoonen", "given" : "W M", "non-dropping-particle" : "", "parse-names" : false, "suffix" : "" }, { "dropping-particle" : "", "family" : "Smeeth", "given" : "L", "non-dropping-particle" : "", "parse-names" : false, "suffix" : "" }, { "dropping-particle" : "", "family" : "Hall", "given" : "A J", "non-dropping-particle" : "", "parse-names" : false, "suffix" : "" } ], "container-title" : "British journal of clinical pharmacology", "edition" : "2010/01/19", "id" : "ITEM-1", "issue" : "1", "issued" : { "date-parts" : [ [ "2010" ] ] }, "language" : "eng", "page" : "4-14", "title" : "Validation and validity of diagnoses in the General Practice Research Database: a systematic review", "type" : "article-journal", "volume" : "69" }, "uris" : [ "http://www.mendeley.com/documents/?uuid=a449764e-3753-4610-bb0e-d75d90253b23" ] }, { "id" : "ITEM-2", "itemData" : { "DOI" : "10.3399/bjgp10X483562", "ISSN" : "1478-5242", "PMID" : "20202356", "abstract" : "BACKGROUND: The UK-based General Practice Research Database (GPRD) is a valuable source of longitudinal primary care records and is increasingly used for epidemiological research.\n\nAIM: To conduct a systematic review of the literature on accuracy and completeness of diagnostic coding in the GPRD.\n\nDESIGN OF STUDY: Systematic review.\n\nMETHOD: Six electronic databases were searched using search terms relating to the GPRD, in association with terms synonymous with validity, accuracy, concordance, and recording. A positive predictive value was calculated for each diagnosis that considered a comparison with a gold standard. Studies were also considered that compared the GPRD with other databases and national statistics.\n\nRESULTS: A total of 49 papers are included in this review. Forty papers conducted validation of a clinical diagnosis in the GPRD. When assessed against a gold standard (validation using GP questionnaire, primary care medical records, or hospital correspondence), most of the diagnoses were accurately recorded in the patient electronic record. Acute conditions were not as well recorded, with positive predictive values lower than 50%. Twelve papers compared prevalence or consultation rates in the GPRD against other primary care databases or national statistics. Generally, there was good agreement between disease prevalence and consultation rates between the GPRD and other datasets; however, rates of diabetes and musculoskeletal conditions were underestimated in the GPRD.\n\nCONCLUSION: Most of the diagnoses coded in the GPRD are well recorded. Researchers using the GPRD may want to consider how well the disease of interest is recorded before planning research, and consider how to optimise the identification of clinical events.", "author" : [ { "dropping-particle" : "", "family" : "Khan", "given" : "Nada F", "non-dropping-particle" : "", "parse-names" : false, "suffix" : "" }, { "dropping-particle" : "", "family" : "Harrison", "given" : "Sian E", "non-dropping-particle" : "", "parse-names" : false, "suffix" : "" }, { "dropping-particle" : "", "family" : "Rose", "given" : "Peter W", "non-dropping-particle" : "", "parse-names" : false, "suffix" : "" } ], "container-title" : "The British journal of general practice : the journal of the Royal College of General Practitioners", "id" : "ITEM-2", "issue" : "572", "issued" : { "date-parts" : [ [ "2010", "3" ] ] }, "page" : "e128-36", "title" : "Validity of diagnostic coding within the General Practice Research Database: a systematic review.", "type" : "article-journal", "volume" : "60" }, "uris" : [ "http://www.mendeley.com/documents/?uuid=20dd2077-7919-40ee-bf10-2fbaa942d92b" ] }, { "id" : "ITEM-3", "itemData" : { "ISBN" : "0277-0008 (Print)\n0277-0008 (Linking)", "PMID" : "12741446", "abstract" : "The United Kingdom General Practice Research Database (GPRD) is an office-based, computer-generated, medical resource designed from its inception to be used for epidemiologic research. A distinct version of the GPRD is maintained by the Boston Collaborative Drug Surveillance Program and has been the source of more than 130 scientific articles primarily addressing drug safety issues. We reviewed evidence related to the validity of the GPRD. Specifically, with our extensive experience with this automated database, we evaluated the quality and completeness of the data that it contains.", "author" : [ { "dropping-particle" : "", "family" : "Jick", "given" : "S S", "non-dropping-particle" : "", "parse-names" : false, "suffix" : "" }, { "dropping-particle" : "", "family" : "Kaye", "given" : "J A", "non-dropping-particle" : "", "parse-names" : false, "suffix" : "" }, { "dropping-particle" : "", "family" : "Vasilakis-Scaramozza", "given" : "C", "non-dropping-particle" : "", "parse-names" : false, "suffix" : "" }, { "dropping-particle" : "", "family" : "Garcia Rodriguez", "given" : "L A", "non-dropping-particle" : "", "parse-names" : false, "suffix" : "" }, { "dropping-particle" : "", "family" : "Ruigomez", "given" : "A", "non-dropping-particle" : "", "parse-names" : false, "suffix" : "" }, { "dropping-particle" : "", "family" : "Meier", "given" : "C R", "non-dropping-particle" : "", "parse-names" : false, "suffix" : "" }, { "dropping-particle" : "", "family" : "Schlienger", "given" : "R G", "non-dropping-particle" : "", "parse-names" : false, "suffix" : "" }, { "dropping-particle" : "", "family" : "Black", "given" : "C", "non-dropping-particle" : "", "parse-names" : false, "suffix" : "" }, { "dropping-particle" : "", "family" : "Jick", "given" : "H", "non-dropping-particle" : "", "parse-names" : false, "suffix" : "" } ], "container-title" : "Pharmacotherapy", "edition" : "2003/05/14", "id" : "ITEM-3", "issue" : "5", "issued" : { "date-parts" : [ [ "2003" ] ] }, "language" : "eng", "page" : "686-689", "title" : "Validity of the general practice research database", "type" : "article-journal", "volume" : "23" }, "uris" : [ "http://www.mendeley.com/documents/?uuid=6afaa99b-6d9b-48f9-be51-b5b58c89c7f1" ] } ], "mendeley" : { "formattedCitation" : "(22\u201324)", "plainTextFormattedCitation" : "(22\u201324)", "previouslyFormattedCitation" : "(22\u201324)" }, "properties" : { "noteIndex" : 0 }, "schema" : "https://github.com/citation-style-language/schema/raw/master/csl-citation.json" }</w:instrText>
      </w:r>
      <w:r w:rsidR="007767E7" w:rsidRPr="00375966">
        <w:rPr>
          <w:noProof/>
          <w:shd w:val="clear" w:color="auto" w:fill="FFFFFF"/>
        </w:rPr>
        <w:fldChar w:fldCharType="separate"/>
      </w:r>
      <w:r w:rsidRPr="00375966">
        <w:rPr>
          <w:noProof/>
          <w:shd w:val="clear" w:color="auto" w:fill="FFFFFF"/>
        </w:rPr>
        <w:t>(22–24)</w:t>
      </w:r>
      <w:r w:rsidR="007767E7" w:rsidRPr="00375966">
        <w:rPr>
          <w:noProof/>
          <w:shd w:val="clear" w:color="auto" w:fill="FFFFFF"/>
        </w:rPr>
        <w:fldChar w:fldCharType="end"/>
      </w:r>
      <w:r w:rsidRPr="00375966">
        <w:rPr>
          <w:noProof/>
          <w:shd w:val="clear" w:color="auto" w:fill="FFFFFF"/>
        </w:rPr>
        <w:t xml:space="preserve"> Combined with the fact that the CPRD data are subject to ongoing internal quality checks and that concerns with data quality are fed back to the general practices, researchers can be reassured that errors which do occur in the database are kept to a minimum.</w:t>
      </w:r>
    </w:p>
    <w:p w:rsidR="00375966" w:rsidRPr="00375966" w:rsidRDefault="00375966" w:rsidP="009E192E">
      <w:pPr>
        <w:rPr>
          <w:noProof/>
          <w:shd w:val="clear" w:color="auto" w:fill="FFFFFF"/>
        </w:rPr>
      </w:pPr>
    </w:p>
    <w:p w:rsidR="00375966" w:rsidRPr="009E192E" w:rsidRDefault="00375966" w:rsidP="009E192E">
      <w:pPr>
        <w:rPr>
          <w:noProof/>
          <w:shd w:val="clear" w:color="auto" w:fill="FFFFFF"/>
        </w:rPr>
      </w:pPr>
      <w:r w:rsidRPr="00375966">
        <w:rPr>
          <w:noProof/>
          <w:shd w:val="clear" w:color="auto" w:fill="FFFFFF"/>
        </w:rPr>
        <w:t xml:space="preserve">This study relied solely on the coded diagnoses of diabetes, retinopathy, eye disease, and visual impairment. We did not have access to data from other sources such as  retinal photography or practitioner letters, which could have been used to validate the diagnoses. As the recording all of these codes is incentivised under the Quality and Outcomes Framework, it is likely that the quality and accuracy of these coded data was high. </w:t>
      </w:r>
    </w:p>
    <w:p w:rsidR="00375966" w:rsidRPr="00375966" w:rsidRDefault="00375966" w:rsidP="009E192E">
      <w:pPr>
        <w:rPr>
          <w:b/>
          <w:bCs/>
          <w:noProof/>
          <w:sz w:val="36"/>
          <w:szCs w:val="28"/>
        </w:rPr>
      </w:pPr>
      <w:r w:rsidRPr="00375966">
        <w:rPr>
          <w:noProof/>
          <w:shd w:val="clear" w:color="auto" w:fill="FFFFFF"/>
        </w:rPr>
        <w:br w:type="page"/>
      </w:r>
    </w:p>
    <w:p w:rsidR="00375966" w:rsidRPr="00375966" w:rsidRDefault="00375966" w:rsidP="008100C0">
      <w:pPr>
        <w:pStyle w:val="Heading2"/>
        <w:rPr>
          <w:noProof/>
        </w:rPr>
      </w:pPr>
      <w:bookmarkStart w:id="132" w:name="_Toc426115281"/>
      <w:r w:rsidRPr="00375966">
        <w:rPr>
          <w:noProof/>
        </w:rPr>
        <w:lastRenderedPageBreak/>
        <w:t>References</w:t>
      </w:r>
      <w:bookmarkEnd w:id="132"/>
    </w:p>
    <w:p w:rsidR="003A4D76" w:rsidRPr="006D61CA" w:rsidRDefault="007767E7" w:rsidP="003A4D76">
      <w:pPr>
        <w:pStyle w:val="ListNumber"/>
      </w:pPr>
      <w:r w:rsidRPr="007767E7">
        <w:rPr>
          <w:rFonts w:ascii="Times New Roman" w:hAnsi="Times New Roman"/>
          <w:sz w:val="24"/>
        </w:rPr>
        <w:fldChar w:fldCharType="begin" w:fldLock="1"/>
      </w:r>
      <w:r w:rsidR="00375966" w:rsidRPr="00375966">
        <w:rPr>
          <w:rFonts w:ascii="Times New Roman" w:hAnsi="Times New Roman"/>
          <w:sz w:val="24"/>
        </w:rPr>
        <w:instrText xml:space="preserve">ADDIN Mendeley Bibliography CSL_BIBLIOGRAPHY </w:instrText>
      </w:r>
      <w:r w:rsidRPr="007767E7">
        <w:rPr>
          <w:rFonts w:ascii="Times New Roman" w:hAnsi="Times New Roman"/>
          <w:sz w:val="24"/>
        </w:rPr>
        <w:fldChar w:fldCharType="separate"/>
      </w:r>
      <w:r w:rsidR="00375966" w:rsidRPr="00375966">
        <w:rPr>
          <w:noProof/>
        </w:rPr>
        <w:t>Diabetes UK. Eyes (Retinopath</w:t>
      </w:r>
      <w:r w:rsidR="003A4D76" w:rsidRPr="003A4D76">
        <w:t xml:space="preserve"> </w:t>
      </w:r>
      <w:r w:rsidR="003A4D76" w:rsidRPr="006D61CA">
        <w:t>y) [Internet]. 2015. Available from: https://www.diabetes.org.uk/Guide-to-diabetes/Complications/Retinopathy/</w:t>
      </w:r>
    </w:p>
    <w:p w:rsidR="003A4D76" w:rsidRPr="006D61CA" w:rsidRDefault="003A4D76" w:rsidP="003A4D76">
      <w:pPr>
        <w:pStyle w:val="ListNumber"/>
      </w:pPr>
      <w:r w:rsidRPr="006D61CA">
        <w:t xml:space="preserve">Kostev K, Rathmann W. Diabetic retinopathy at diagnosis of type 2 diabetes in the UK: A database analysis. Diabetologia. Germany: IMS Health, Epidemiology, Darmstadter Landstrase 108, 60598 Frankfurt am Main, Germany. kkostev@de.imshealth.com; 2013;56(1):109–11. </w:t>
      </w:r>
    </w:p>
    <w:p w:rsidR="003A4D76" w:rsidRPr="006D61CA" w:rsidRDefault="003A4D76" w:rsidP="003A4D76">
      <w:pPr>
        <w:pStyle w:val="ListNumber"/>
      </w:pPr>
      <w:r w:rsidRPr="006D61CA">
        <w:t xml:space="preserve">Looker HC, Cromie D. Diabetic retinopathy at diagnosis of type 2 diabetes in Scotland. Diabetes. H.C. Looker, DundeeUnited Kingdom: American Diabetes Association Inc.; 2011. p. A183. </w:t>
      </w:r>
    </w:p>
    <w:p w:rsidR="003A4D76" w:rsidRPr="006D61CA" w:rsidRDefault="003A4D76" w:rsidP="003A4D76">
      <w:pPr>
        <w:pStyle w:val="ListNumber"/>
      </w:pPr>
      <w:r w:rsidRPr="006D61CA">
        <w:t xml:space="preserve">Thomas RL, Dunstan FD, Luzio SD, Chowdhury SR, North R V., Hale SL, et al. Prevalence of diabetic retinopathy within a national diabetic retinopathy screening service. Br J Ophthalmol. 2015;99(1):64–8. </w:t>
      </w:r>
    </w:p>
    <w:p w:rsidR="003A4D76" w:rsidRPr="006D61CA" w:rsidRDefault="003A4D76" w:rsidP="003A4D76">
      <w:pPr>
        <w:pStyle w:val="ListNumber"/>
      </w:pPr>
      <w:r w:rsidRPr="006D61CA">
        <w:t xml:space="preserve">Diabetes UK. Key statistics on diabetes. 2010. </w:t>
      </w:r>
    </w:p>
    <w:p w:rsidR="003A4D76" w:rsidRPr="006D61CA" w:rsidRDefault="003A4D76" w:rsidP="003A4D76">
      <w:pPr>
        <w:pStyle w:val="ListNumber"/>
      </w:pPr>
      <w:r w:rsidRPr="006D61CA">
        <w:t xml:space="preserve">Hayward LM, Burden ML, Burden AC, Blackledge H, Raymond NT, Botha JL, et al. What is the prevalence of visual impairment in the general and diabetic populations: are there ethnic and gender differences? Diabet Med. 19(1):27–34. </w:t>
      </w:r>
    </w:p>
    <w:p w:rsidR="003A4D76" w:rsidRPr="006D61CA" w:rsidRDefault="003A4D76" w:rsidP="003A4D76">
      <w:pPr>
        <w:pStyle w:val="ListNumber"/>
      </w:pPr>
      <w:r w:rsidRPr="006D61CA">
        <w:t xml:space="preserve">Ethnic variations in the prevalence of diabetic retinopathy in people with diabetes attending screening in the United Kingdom (DRIVE UK). PLoS One. 2012;7(3). </w:t>
      </w:r>
    </w:p>
    <w:p w:rsidR="003A4D76" w:rsidRPr="006D61CA" w:rsidRDefault="003A4D76" w:rsidP="003A4D76">
      <w:pPr>
        <w:pStyle w:val="ListNumber"/>
      </w:pPr>
      <w:r w:rsidRPr="006D61CA">
        <w:t xml:space="preserve">Wong TY, Klein R, Islam FMA, Cotch MF, Folsom AR, Klein BEK, et al. Diabetic retinopathy in a multi-ethnic cohort in the United States. Am J Ophthalmol. 141(3):446–55. </w:t>
      </w:r>
    </w:p>
    <w:p w:rsidR="003A4D76" w:rsidRPr="006D61CA" w:rsidRDefault="003A4D76" w:rsidP="003A4D76">
      <w:pPr>
        <w:pStyle w:val="ListNumber"/>
      </w:pPr>
      <w:r w:rsidRPr="006D61CA">
        <w:t xml:space="preserve">Cappuccio FP, Barbato A, Kerry S. Hypertension, diabetes and cardiovascular risk in ethnic minorities in the UK. British Journal of Diabetes and Vascular Disease. F.P. Cappuccio, Dept. of Community Health Sciences, St George’s Hospital Medical School, Cranmer Terrace, London SW17 0RE, United Kingdom. E-mail: f.cappuccio@sghms.ac.uk: MediNews (Diabetes) Ltd; 2003. p. 286–93. </w:t>
      </w:r>
    </w:p>
    <w:p w:rsidR="003A4D76" w:rsidRPr="006D61CA" w:rsidRDefault="003A4D76" w:rsidP="003A4D76">
      <w:pPr>
        <w:pStyle w:val="ListNumber"/>
      </w:pPr>
      <w:r w:rsidRPr="006D61CA">
        <w:t xml:space="preserve">Tillin. T, Hughes AD, Whincup P, Forouhi NG, Godsland IF, Sattar N, et al. Excess diabetes in ethnic minorities-incidence and predictors. Diabetologia. T. Tillin, National Heart and Lung Institute, Imperial College, London, United Kingdom: Springer Verlag; 2011;Conference:47th Annual Meeting of the European Association fo. </w:t>
      </w:r>
    </w:p>
    <w:p w:rsidR="003A4D76" w:rsidRPr="006D61CA" w:rsidRDefault="003A4D76" w:rsidP="003A4D76">
      <w:pPr>
        <w:pStyle w:val="ListNumber"/>
      </w:pPr>
      <w:r w:rsidRPr="006D61CA">
        <w:t xml:space="preserve">Bakker LE, Sleddering MA, Schoones JW, Meinders AE, Jazet IM. Pathogenesis of type 2 diabetes in South Asians. Eur J Endocrinol. 2013/08/14 ed. 2013;169(5):R99–114. </w:t>
      </w:r>
    </w:p>
    <w:p w:rsidR="003A4D76" w:rsidRPr="006D61CA" w:rsidRDefault="003A4D76" w:rsidP="003A4D76">
      <w:pPr>
        <w:pStyle w:val="ListNumber"/>
      </w:pPr>
      <w:r w:rsidRPr="006D61CA">
        <w:t xml:space="preserve">Bhopal RS. A four-stage model explaining the higher risk of Type 2 diabetes mellitus in South Asians compared with European populations. Diabet Med. England: Edinburgh Ethnicity and Health Research Group, Centre for Population Health Sciences, University of Edinburgh, Edinburgh, UK. raj.bhopal@ed.ac.uk; 2013;30(1):35–42. </w:t>
      </w:r>
    </w:p>
    <w:p w:rsidR="003A4D76" w:rsidRPr="006D61CA" w:rsidRDefault="003A4D76" w:rsidP="003A4D76">
      <w:pPr>
        <w:pStyle w:val="ListNumber"/>
      </w:pPr>
      <w:r w:rsidRPr="006D61CA">
        <w:t xml:space="preserve">Davis TME, Coleman RL, Holman RR. Ethnicity and long-term vascular outcomes in Type 2 diabetes: A prospective observational study (UKPDS 83). Diabetic Medicine. T.M.E. Davis, School of Medicine and Pharmacology, </w:t>
      </w:r>
      <w:r w:rsidRPr="006D61CA">
        <w:lastRenderedPageBreak/>
        <w:t xml:space="preserve">University of Western Australia, Fremantle Hospital, Fremantle, WA, Australia. E-mail: tim.davis@uwa.edu.au: Blackwell Publishing Ltd (9600 Garsington Road, Oxford OX4 2XG, United Kingdom); 2014. p. 200–7. </w:t>
      </w:r>
    </w:p>
    <w:p w:rsidR="003A4D76" w:rsidRPr="006D61CA" w:rsidRDefault="003A4D76" w:rsidP="003A4D76">
      <w:pPr>
        <w:pStyle w:val="ListNumber"/>
      </w:pPr>
      <w:r w:rsidRPr="006D61CA">
        <w:t xml:space="preserve">Stratton IM, Adler AI, Neil HA, Matthews DR, Manley SE, Cull CA, et al. Association of glycaemia with macrovascular and microvascular complications of type 2 diabetes (UKPDS 35): prospective observational study. BMJ. 2000 Aug 12;321(7258):405–12. </w:t>
      </w:r>
    </w:p>
    <w:p w:rsidR="003A4D76" w:rsidRPr="006D61CA" w:rsidRDefault="003A4D76" w:rsidP="003A4D76">
      <w:pPr>
        <w:pStyle w:val="ListNumber"/>
      </w:pPr>
      <w:r w:rsidRPr="006D61CA">
        <w:t>Doran T, Fullwood C, Gravelle H, Reeves D, Kontopantelis E, Hiroeh U, et al. Pay-for-Performance Programs in Family Practices in the United Kingdom [Internet]. New England Journal of Medicine. 2006 [cited 2015 Jul 27]. Available from: http://www.nejm.org/doi/full/10.1056/NEJMsa055505</w:t>
      </w:r>
    </w:p>
    <w:p w:rsidR="003A4D76" w:rsidRPr="006D61CA" w:rsidRDefault="003A4D76" w:rsidP="003A4D76">
      <w:pPr>
        <w:pStyle w:val="ListNumber"/>
      </w:pPr>
      <w:r w:rsidRPr="006D61CA">
        <w:t xml:space="preserve">Khunti K, Gadsby R, Millett C, Majeed a., Davies M. Quality of diabetes care in the UK: Comparison of published quality-of-care reports with results of the Quality and Outcomes Framework for Diabetes. Diabet Med. 2007 Dec;24(12):1436–41. </w:t>
      </w:r>
    </w:p>
    <w:p w:rsidR="003A4D76" w:rsidRPr="006D61CA" w:rsidRDefault="003A4D76" w:rsidP="003A4D76">
      <w:pPr>
        <w:pStyle w:val="ListNumber"/>
      </w:pPr>
      <w:r w:rsidRPr="006D61CA">
        <w:t xml:space="preserve">Herrett E, Gallagher AM, Bhaskaran K, Forbes H, Mathur R, van Staa T, et al. Data Resource Profile: Clinical Practice Research Datalink (CPRD). Int J Epidemiol. 2015 Jun 6; </w:t>
      </w:r>
    </w:p>
    <w:p w:rsidR="003A4D76" w:rsidRPr="006D61CA" w:rsidRDefault="003A4D76" w:rsidP="003A4D76">
      <w:pPr>
        <w:pStyle w:val="ListNumber"/>
      </w:pPr>
      <w:r w:rsidRPr="006D61CA">
        <w:t xml:space="preserve">Mathur R, Bhaskaran K, Chaturvedi N, Leon DA, vanStaa T, Grundy E, et al. Completeness and usability of ethnicity data in UK-based primary care and hospital databases. J Public Heal. 2013/12/11 ed. 2013 Dec;36(4):684–92. </w:t>
      </w:r>
    </w:p>
    <w:p w:rsidR="003A4D76" w:rsidRPr="006D61CA" w:rsidRDefault="003A4D76" w:rsidP="003A4D76">
      <w:pPr>
        <w:pStyle w:val="ListNumber"/>
      </w:pPr>
      <w:r w:rsidRPr="006D61CA">
        <w:t xml:space="preserve">Allen N, Sudlow C, Downey P, Peakman T, Danesh J, Elliott P, et al. UK Biobank: Current status and what it means for epidemiology. Heal Policy Technol. Elsevier; 2012 Sep;1(3):123–6. </w:t>
      </w:r>
    </w:p>
    <w:p w:rsidR="003A4D76" w:rsidRPr="006D61CA" w:rsidRDefault="003A4D76" w:rsidP="003A4D76">
      <w:pPr>
        <w:pStyle w:val="ListNumber"/>
      </w:pPr>
      <w:r w:rsidRPr="006D61CA">
        <w:t xml:space="preserve">Mclennan D, Barnes H, Noble M, Davies J, Garratt E. The English Indices of Deprivation 2010 - technical report. Soc Policy. 2011; </w:t>
      </w:r>
    </w:p>
    <w:p w:rsidR="003A4D76" w:rsidRPr="006D61CA" w:rsidRDefault="003A4D76" w:rsidP="003A4D76">
      <w:pPr>
        <w:pStyle w:val="ListNumber"/>
      </w:pPr>
      <w:r w:rsidRPr="006D61CA">
        <w:t>ONS. Total Population (UK) Mid-2014 Estimate [Internet]. 2014 [cited 2015 Jul 30]. Available from: http://ons.gov.uk/ons/taxonomy/index.html?nscl=Population</w:t>
      </w:r>
    </w:p>
    <w:p w:rsidR="003A4D76" w:rsidRPr="006D61CA" w:rsidRDefault="003A4D76" w:rsidP="003A4D76">
      <w:pPr>
        <w:pStyle w:val="ListNumber"/>
      </w:pPr>
      <w:r w:rsidRPr="006D61CA">
        <w:t xml:space="preserve">Herrett E, Thomas SL, Schoonen WM, Smeeth L, Hall AJ. Validation and validity of diagnoses in the General Practice Research Database: a systematic review. Br J Clin Pharmacol. 2010/01/19 ed. 2010;69(1):4–14. </w:t>
      </w:r>
    </w:p>
    <w:p w:rsidR="003A4D76" w:rsidRPr="006D61CA" w:rsidRDefault="003A4D76" w:rsidP="003A4D76">
      <w:pPr>
        <w:pStyle w:val="ListNumber"/>
      </w:pPr>
      <w:r w:rsidRPr="006D61CA">
        <w:t xml:space="preserve">Khan NF, Harrison SE, Rose PW. Validity of diagnostic coding within the General Practice Research Database: a systematic review. Br J Gen Pract. 2010 Mar;60(572):e128–36. </w:t>
      </w:r>
    </w:p>
    <w:p w:rsidR="003A4D76" w:rsidRPr="006D61CA" w:rsidRDefault="003A4D76" w:rsidP="003A4D76">
      <w:pPr>
        <w:pStyle w:val="ListNumber"/>
      </w:pPr>
      <w:r w:rsidRPr="006D61CA">
        <w:t xml:space="preserve">Jick SS, Kaye JA, Vasilakis-Scaramozza C, Garcia Rodriguez LA, Ruigomez A, Meier CR, et al. Validity of the general practice research database. Pharmacotherapy. 2003/05/14 ed. 2003;23(5):686–9. </w:t>
      </w:r>
    </w:p>
    <w:p w:rsidR="00375966" w:rsidRPr="00375966" w:rsidRDefault="007767E7" w:rsidP="003A4D76">
      <w:pPr>
        <w:rPr>
          <w:rFonts w:ascii="Kalinga" w:hAnsi="Kalinga" w:cs="Kalinga"/>
          <w:noProof/>
          <w:sz w:val="22"/>
          <w:szCs w:val="24"/>
          <w:shd w:val="clear" w:color="auto" w:fill="FFFFFF"/>
        </w:rPr>
      </w:pPr>
      <w:r w:rsidRPr="00375966">
        <w:rPr>
          <w:rFonts w:ascii="Kalinga" w:hAnsi="Kalinga" w:cs="Kalinga"/>
          <w:noProof/>
          <w:sz w:val="22"/>
          <w:szCs w:val="24"/>
          <w:shd w:val="clear" w:color="auto" w:fill="FFFFFF"/>
        </w:rPr>
        <w:fldChar w:fldCharType="end"/>
      </w:r>
      <w:r w:rsidR="00375966" w:rsidRPr="00375966">
        <w:rPr>
          <w:rFonts w:ascii="Kalinga" w:hAnsi="Kalinga" w:cs="Kalinga"/>
          <w:noProof/>
          <w:sz w:val="22"/>
          <w:szCs w:val="24"/>
          <w:shd w:val="clear" w:color="auto" w:fill="FFFFFF"/>
        </w:rPr>
        <w:t xml:space="preserve"> </w:t>
      </w:r>
      <w:r w:rsidR="00375966" w:rsidRPr="00375966">
        <w:rPr>
          <w:rFonts w:ascii="Kalinga" w:hAnsi="Kalinga" w:cs="Kalinga"/>
          <w:noProof/>
          <w:sz w:val="22"/>
          <w:szCs w:val="24"/>
          <w:shd w:val="clear" w:color="auto" w:fill="FFFFFF"/>
        </w:rPr>
        <w:br w:type="page"/>
      </w:r>
    </w:p>
    <w:p w:rsidR="00375966" w:rsidRPr="003A4D76" w:rsidRDefault="00375966" w:rsidP="003A4D76">
      <w:pPr>
        <w:pStyle w:val="Heading2"/>
        <w:rPr>
          <w:noProof/>
        </w:rPr>
      </w:pPr>
      <w:bookmarkStart w:id="133" w:name="_Toc426115282"/>
      <w:r w:rsidRPr="00375966">
        <w:rPr>
          <w:noProof/>
        </w:rPr>
        <w:lastRenderedPageBreak/>
        <w:t>Appendix</w:t>
      </w:r>
      <w:bookmarkEnd w:id="133"/>
    </w:p>
    <w:p w:rsidR="00375966" w:rsidRPr="00375966" w:rsidRDefault="00375966" w:rsidP="00375966">
      <w:pPr>
        <w:pStyle w:val="Heading3"/>
        <w:rPr>
          <w:noProof/>
          <w:shd w:val="clear" w:color="auto" w:fill="FFFFFF"/>
        </w:rPr>
      </w:pPr>
      <w:bookmarkStart w:id="134" w:name="_Toc426115283"/>
      <w:r w:rsidRPr="00375966">
        <w:rPr>
          <w:noProof/>
          <w:shd w:val="clear" w:color="auto" w:fill="FFFFFF"/>
        </w:rPr>
        <w:t>Read codes for Diabetes Mellitus</w:t>
      </w:r>
      <w:bookmarkEnd w:id="134"/>
    </w:p>
    <w:tbl>
      <w:tblPr>
        <w:tblW w:w="10523" w:type="dxa"/>
        <w:tblInd w:w="-459" w:type="dxa"/>
        <w:tblLook w:val="04A0"/>
      </w:tblPr>
      <w:tblGrid>
        <w:gridCol w:w="1628"/>
        <w:gridCol w:w="1085"/>
        <w:gridCol w:w="5396"/>
        <w:gridCol w:w="2414"/>
      </w:tblGrid>
      <w:tr w:rsidR="00375966" w:rsidRPr="00375966" w:rsidTr="00375966">
        <w:trPr>
          <w:trHeight w:val="300"/>
          <w:tblHeader/>
        </w:trPr>
        <w:tc>
          <w:tcPr>
            <w:tcW w:w="16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b/>
                <w:noProof/>
                <w:sz w:val="22"/>
                <w:szCs w:val="24"/>
                <w:shd w:val="clear" w:color="auto" w:fill="FFFFFF"/>
              </w:rPr>
            </w:pPr>
            <w:r w:rsidRPr="00375966">
              <w:rPr>
                <w:rFonts w:ascii="Calibri" w:hAnsi="Calibri" w:cs="Kalinga"/>
                <w:b/>
                <w:noProof/>
                <w:sz w:val="22"/>
                <w:szCs w:val="22"/>
                <w:shd w:val="clear" w:color="auto" w:fill="FFFFFF"/>
              </w:rPr>
              <w:t>medcode</w:t>
            </w:r>
          </w:p>
        </w:tc>
        <w:tc>
          <w:tcPr>
            <w:tcW w:w="1085" w:type="dxa"/>
            <w:tcBorders>
              <w:top w:val="single" w:sz="4" w:space="0" w:color="auto"/>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b/>
                <w:noProof/>
                <w:sz w:val="22"/>
                <w:szCs w:val="24"/>
                <w:shd w:val="clear" w:color="auto" w:fill="FFFFFF"/>
              </w:rPr>
            </w:pPr>
            <w:r w:rsidRPr="00375966">
              <w:rPr>
                <w:rFonts w:ascii="Calibri" w:hAnsi="Calibri" w:cs="Kalinga"/>
                <w:b/>
                <w:noProof/>
                <w:sz w:val="22"/>
                <w:szCs w:val="22"/>
                <w:shd w:val="clear" w:color="auto" w:fill="FFFFFF"/>
              </w:rPr>
              <w:t>readcode</w:t>
            </w:r>
          </w:p>
        </w:tc>
        <w:tc>
          <w:tcPr>
            <w:tcW w:w="5396" w:type="dxa"/>
            <w:tcBorders>
              <w:top w:val="single" w:sz="4" w:space="0" w:color="auto"/>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b/>
                <w:noProof/>
                <w:sz w:val="22"/>
                <w:szCs w:val="24"/>
                <w:shd w:val="clear" w:color="auto" w:fill="FFFFFF"/>
              </w:rPr>
            </w:pPr>
            <w:r w:rsidRPr="00375966">
              <w:rPr>
                <w:rFonts w:ascii="Calibri" w:hAnsi="Calibri" w:cs="Kalinga"/>
                <w:b/>
                <w:noProof/>
                <w:sz w:val="22"/>
                <w:szCs w:val="22"/>
                <w:shd w:val="clear" w:color="auto" w:fill="FFFFFF"/>
              </w:rPr>
              <w:t>readterm</w:t>
            </w:r>
          </w:p>
        </w:tc>
        <w:tc>
          <w:tcPr>
            <w:tcW w:w="2414" w:type="dxa"/>
            <w:tcBorders>
              <w:top w:val="single" w:sz="4" w:space="0" w:color="auto"/>
              <w:left w:val="nil"/>
              <w:bottom w:val="single" w:sz="4" w:space="0" w:color="auto"/>
              <w:right w:val="single" w:sz="4" w:space="0" w:color="auto"/>
            </w:tcBorders>
            <w:vAlign w:val="bottom"/>
          </w:tcPr>
          <w:p w:rsidR="00375966" w:rsidRPr="00375966" w:rsidRDefault="00375966" w:rsidP="00375966">
            <w:pPr>
              <w:spacing w:line="360" w:lineRule="auto"/>
              <w:rPr>
                <w:rFonts w:ascii="Calibri" w:hAnsi="Calibri" w:cs="Kalinga"/>
                <w:b/>
                <w:noProof/>
                <w:sz w:val="22"/>
                <w:szCs w:val="24"/>
                <w:shd w:val="clear" w:color="auto" w:fill="FFFFFF"/>
              </w:rPr>
            </w:pPr>
            <w:r w:rsidRPr="00375966">
              <w:rPr>
                <w:rFonts w:ascii="Calibri" w:hAnsi="Calibri" w:cs="Kalinga"/>
                <w:b/>
                <w:noProof/>
                <w:sz w:val="22"/>
                <w:szCs w:val="22"/>
                <w:shd w:val="clear" w:color="auto" w:fill="FFFFFF"/>
              </w:rPr>
              <w:t>category</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28622</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2126300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resolved</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Diabetes ceased</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18766</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212H.00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resolved</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Diabetes ceased</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711</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mellitus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Vague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38986</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C100.00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mellitus with no mention of complication</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Vague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24490</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C100000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mellitus, juvenile type, no mention of complication</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Possible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1038</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C100011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Insulin dependent diabetes mellitus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Possible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14803</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C100100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mellitus, adult onset, no mention of complication</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Possible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14889</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C100111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Maturity onset diabetes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Possible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506</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C100112</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Non-insulin dependent diabetes mellitus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Possible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50972</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C100z00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mellitus NOS with no mention of complication</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Vague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1682</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C101.00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mellitus with ketoacidosis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Vague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53200</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C101000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mellitus, juvenile type, with ketoacidosis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Possible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54856</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C101100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mellitus, adult onset, with ketoacidosis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Vague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38617</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C101y00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Other specified diabetes mellitus with ketoacidosis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Vague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42505</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C101z00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mellitus NOS with ketoacidosis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Vague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21482</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C102.00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mellitus with hyperosmolar coma</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Vague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40023</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C102000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mellitus, juvenile type, with hyperosmolar coma</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Possible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43139</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C102100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mellitus, adult onset, with hyperosmolar coma</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Possible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72345</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C102z00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mellitus NOS with hyperosmolar coma</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Vague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15690</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C103.00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mellitus with ketoacidotic coma</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Vague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42567</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C103000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mellitus, juvenile type, with ketoacidotic coma</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Possible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68843</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C103100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mellitus, adult onset, with ketoacidotic coma</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Possible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59288</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C103y00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Other specified diabetes mellitus with coma</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Vague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65062</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C103z00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mellitus NOS with ketoacidotic coma</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Vague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16502</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C104.00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mellitus with renal manifestation</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Vague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2475</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C104.11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Diabetic nephropathy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Vague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93922</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C104000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mellitus, juvenile type, with renal manifestation</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Possible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35105</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C104100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mellitus, adult onset, with renal manifestation</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Possible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13279</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C104y00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Other specified diabetes mellitus with renal complications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Vague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lastRenderedPageBreak/>
              <w:t>35107</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C104z00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mellitis with nephropathy NOS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Vague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33254</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C105.00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mellitus with ophthalmic manifestation</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Vague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69748</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C105000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mellitus, juvenile type, + ophthalmic manifestation</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Possible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41389</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C105100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mellitus, adult onset, + ophthalmic manifestation</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Possible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47377</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C105y00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Other specified diabetes mellitus with ophthalmic complicatn</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Vague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34283</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C105z00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mellitus NOS with ophthalmic manifestation</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Vague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16230</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C106.00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mellitus with neurological manifestation</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Vague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59903</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C106.11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Diabetic amyotrophy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Vague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7795</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C106.12</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mellitus with neuropathy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Vague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16491</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C106.13</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mellitus with polyneuropathy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Vague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67853</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C106000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mellitus, juvenile, + neurological manifestation</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Possible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39317</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C106100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mellitus, adult onset, + neurological manifestation</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Possible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61523</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C106y00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Other specified diabetes mellitus with neurological comps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Vague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22573</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C106z00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mellitus NOS with neurological manifestation</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Vague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35399</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C107.00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mellitus with peripheral circulatory disorder</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Vague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32403</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C107.11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mellitus with gangrene</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Vague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32556</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C107.12</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with gangrene</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Vague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70448</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C107000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mellitus, juvenile +peripheral circulatory disorder</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Possible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63357</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C107100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mellitus, adult, + peripheral circulatory disorder</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Possible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33807</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C107200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mellitus, adult with gangrene</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Possible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69124</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C107300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IDDM with peripheral circulatory disorder</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56803</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C107400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NIDDM with peripheral circulatory disorder</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65025</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C107z00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mellitus NOS with peripheral circulatory disorder</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Vague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1647</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C108.00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Insulin dependent diabetes mellitus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18505</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C108.11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IDDM-Insulin dependent diabetes mellitus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17858</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C108.12</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1 diabetes mellitus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24423</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C108.13</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I diabetes mellitus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46963</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C108000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 xml:space="preserve">Insulin-dependent diabetes mellitus with renal </w:t>
            </w:r>
            <w:r w:rsidRPr="00375966">
              <w:rPr>
                <w:rFonts w:ascii="Calibri" w:hAnsi="Calibri" w:cs="Kalinga"/>
                <w:noProof/>
                <w:sz w:val="22"/>
                <w:szCs w:val="22"/>
                <w:shd w:val="clear" w:color="auto" w:fill="FFFFFF"/>
              </w:rPr>
              <w:lastRenderedPageBreak/>
              <w:t>complications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lastRenderedPageBreak/>
              <w:t>Probable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lastRenderedPageBreak/>
              <w:t>61344</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C108011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I diabetes mellitus with renal complications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21983</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C108012</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1 diabetes mellitus with renal complications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49276</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C108100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Insulin-dependent diabetes mellitus with ophthalmic comps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52283</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C108200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Insulin-dependent diabetes mellitus with neurological comps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49146</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C108211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I diabetes mellitus with neurological complications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61829</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C108212</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1 diabetes mellitus with neurological complications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52104</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C108300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Insulin dependent diabetes mellitus with multiple complicatn</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26855</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C108400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Unstable insulin dependant diabetes mellitus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60107</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C108411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Unstable type I diabetes mellitus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97474</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C108412</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Unstable type 1 diabetes mellitus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44443</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C108500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Insulin dependent diabetes mellitus with ulcer</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51957</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C108511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I diabetes mellitus with ulcer</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68390</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C108512</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1 diabetes mellitus with ulcer</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60499</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C108600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Insulin dependent diabetes mellitus with gangrene</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6509</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C108700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Insulin dependent diabetes mellitus with retinopathy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38161</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C108711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I diabetes mellitus with retinopathy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41049</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C108712</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1 diabetes mellitus with retinopathy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6791</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C108800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Insulin dependant diabetes mellitus - poor control</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46850</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C108811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I diabetes mellitus - poor control</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45914</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C108812</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1 diabetes mellitus - poor control</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31310</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C108900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Insulin dependant diabetes maturity onset</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63017</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C108911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I diabetes mellitus maturity onset</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97446</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C108912</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1 diabetes mellitus maturity onset</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56448</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C108A00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Insulin-dependent diabetes without complication</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95992</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C108A11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I diabetes mellitus without complication</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24694</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C108B00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Insulin dependent diabetes mellitus with mononeuropathy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99231</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C108B11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I diabetes mellitus with mononeuropathy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41716</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C108C00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Insulin dependent diabetes mellitus with polyneuropathy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57621</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C108D00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Insulin dependent diabetes mellitus with nephropathy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66872</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C108D11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I diabetes mellitus with nephropathy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lastRenderedPageBreak/>
              <w:t>44440</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C108E00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Insulin dependent diabetes mellitus with hypoglycaemic coma</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42729</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C108E11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I diabetes mellitus with hypoglycaemic coma</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70766</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C108E12</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1 diabetes mellitus with hypoglycaemic coma</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44260</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C108F00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Insulin dependent diabetes mellitus with diabetic cataract</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17545</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C108F11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I diabetes mellitus with diabetic cataract</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64446</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C108G00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Insulin dependent diab mell with peripheral angiopathy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65616</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C108H00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Insulin dependent diabetes mellitus with arthropathy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62352</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C108H11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I diabetes mellitus with arthropathy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39809</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C108J00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Insulin dependent diab mell with neuropathic arthropathy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60208</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C108J11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I diabetes mellitus with neuropathic arthropathy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18230</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C108J12</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1 diabetes mellitus with neuropathic arthropathy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46290</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C108y00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Other specified diabetes mellitus with multiple comps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Vague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64449</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C108z00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Unspecified diabetes mellitus with multiple complications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Vague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4513</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C109.00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Non-insulin dependent diabetes mellitus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5884</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C109.11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NIDDM - Non-insulin dependent diabetes mellitus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17859</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C109.12</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2 diabetes mellitus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18219</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C109.13</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II diabetes mellitus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52303</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C109000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Non-insulin-dependent diabetes mellitus with renal comps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50225</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C109011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II diabetes mellitus with renal complications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18209</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C109012</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2 diabetes mellitus with renal complications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50429</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C109100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Non-insulin-dependent diabetes mellitus with ophthalm comps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59725</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C109111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II diabetes mellitus with ophthalmic complications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70316</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C109112</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2 diabetes mellitus with ophthalmic complications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55842</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C109200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Non-insulin-dependent diabetes mellitus with neuro comps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67905</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C109211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II diabetes mellitus with neurological complications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45919</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C109212</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2 diabetes mellitus with neurological complications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62146</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C109300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Non-insulin-dependent diabetes mellitus with multiple comps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34912</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C109400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Non-insulin dependent diabetes mellitus with ulcer</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lastRenderedPageBreak/>
              <w:t>55075</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C109411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II diabetes mellitus with ulcer</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65704</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C109412</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2 diabetes mellitus with ulcer</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40401</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C109500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Non-insulin dependent diabetes mellitus with gangrene</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62107</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C109511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II diabetes mellitus with gangrene</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46150</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C109512</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2 diabetes mellitus with gangrene</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17262</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C109600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Non-insulin-dependent diabetes mellitus with retinopathy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58604</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C109611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II diabetes mellitus with retinopathy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42762</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C109612</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2 diabetes mellitus with retinopathy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8403</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C109700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Non-insulin dependant diabetes mellitus - poor control</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24458</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C109711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II diabetes mellitus - poor control</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45913</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C109712</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2 diabetes mellitus - poor control</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39406</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C109800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Reaven's syndrome</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Not diabetes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29979</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C109900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Non-insulin-dependent diabetes mellitus without complication</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72320</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C109A00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Non-insulin dependent diabetes mellitus with mononeuropathy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50813</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C109A11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II diabetes mellitus with mononeuropathy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45467</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C109B00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Non-insulin dependent diabetes mellitus with polyneuropathy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47409</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C109B11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II diabetes mellitus with polyneuropathy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59365</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C109C00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Non-insulin dependent diabetes mellitus with nephropathy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64571</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C109C11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II diabetes mellitus with nephropathy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24836</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C109C12</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2 diabetes mellitus with nephropathy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43785</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C109D00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Non-insulin dependent diabetes mellitus with hypoglyca coma</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56268</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C109D11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II diabetes mellitus with hypoglycaemic coma</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61071</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C109D12</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2 diabetes mellitus with hypoglycaemic coma</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69278</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C109E00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Non-insulin depend diabetes mellitus with diabetic cataract</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48192</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C109E11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II diabetes mellitus with diabetic cataract</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44779</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C109E12</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2 diabetes mellitus with diabetic cataract</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54212</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C109F00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Non-insulin-dependent d m with peripheral angiopath</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54899</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C109F11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II diabetes mellitus with peripheral angiopathy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lastRenderedPageBreak/>
              <w:t>60699</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C109F12</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2 diabetes mellitus with peripheral angiopathy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24693</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C109G00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Non-insulin dependent diabetes mellitus with arthropathy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18143</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C109G11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II diabetes mellitus with arthropathy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49869</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C109G12</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2 diabetes mellitus with arthropathy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40962</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C109H00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Non-insulin dependent d m with neuropathic arthropathy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47816</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C109H11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II diabetes mellitus with neuropathic arthropathy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66965</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C109H12</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2 diabetes mellitus with neuropathic arthropathy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18278</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C109J00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Insulin treated Type 2 diabetes mellitus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37648</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C109J11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Insulin treated non-insulin dependent diabetes mellitus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18264</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C109J12</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Insulin treated Type II diabetes mellitus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36633</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C109K00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Hyperosmolar non-ketotic state in type 2 diabetes mellitus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52236</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C10A.00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Malnutrition-related diabetes mellitus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Secondary / Other types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66675</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C10A000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Malnutrition-related diabetes mellitus with coma</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Secondary / Other types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33969</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C10A100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Malnutrition-related diabetes mellitus with ketoacidosis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Secondary / Other types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100347</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C10A500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Malnutritn-relat diabetes melitus wth periph circul complctn</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Secondary / Other types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11551</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C10B.00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mellitus induced by steroids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Secondary / Other types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26108</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C10B000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Steroid induced diabetes mellitus without complication</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Secondary / Other types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43453</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C10C.00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mellitus autosomal dominant</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Genetic</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46624</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C10C.11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Maturity onset diabetes in youth</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Genetic</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98392</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C10C.12</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Maturity onset diabetes in youth type 1</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Genetic</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36695</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C10D.00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mellitus autosomal dominant type 2</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Genetic</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59991</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C10D.11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Maturity onset diabetes in youth type 2</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Genetic</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1549</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C10E.00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1 diabetes mellitus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12455</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C10E.11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I diabetes mellitus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51261</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C10E.12</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Insulin dependent diabetes mellitus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47582</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C10E000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1 diabetes mellitus with renal complications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47649</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C10E100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1 diabetes mellitus with ophthalmic complications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99311</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C10E111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I diabetes mellitus with ophthalmic complications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98071</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C10E112</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Insulin-dependent diabetes mellitus with ophthalmic comps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42831</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C10E200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1 diabetes mellitus with neurological complications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47650</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C10E300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1 diabetes mellitus with multiple complications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lastRenderedPageBreak/>
              <w:t>91942</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C10E311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I diabetes mellitus with multiple complications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45276</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C10E312</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Insulin dependent diabetes mellitus with multiple complicat</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43921</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C10E400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Unstable type 1 diabetes mellitus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49949</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C10E411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Unstable type I diabetes mellitus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54600</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C10E412</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Unstable insulin dependent diabetes mellitus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18683</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C10E500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1 diabetes mellitus with ulcer</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93878</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C10E511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I diabetes mellitus with ulcer</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98704</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C10E512</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Insulin dependent diabetes mellitus with ulcer</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69993</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C10E600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1 diabetes mellitus with gangrene</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18387</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C10E700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1 diabetes mellitus with retinopathy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95343</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C10E711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I diabetes mellitus with retinopathy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93875</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C10E712</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Insulin dependent diabetes mellitus with retinopathy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35288</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C10E800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1 diabetes mellitus - poor control</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72702</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C10E812</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Insulin dependent diabetes mellitus - poor control</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40682</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C10E900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1 diabetes mellitus maturity onset</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96235</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C10E911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I diabetes mellitus maturity onset</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97849</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C10E912</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Insulin dependent diabetes maturity onset</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69676</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C10EA00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1 diabetes mellitus without complication</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62613</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C10EA11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I diabetes mellitus without complication</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99719</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C10EA12</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Insulin-dependent diabetes without complication</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68105</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C10EB00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1 diabetes mellitus with mononeuropathy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46301</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C10EC00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1 diabetes mellitus with polyneuropathy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91943</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C10EC11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I diabetes mellitus with polyneuropathy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101311</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C10EC12</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Insulin dependent diabetes mellitus with polyneuropathy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10418</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C10ED00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1 diabetes mellitus with nephropathy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39070</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C10EE00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1 diabetes mellitus with hypoglycaemic coma</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99716</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C10EE12</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Insulin dependent diabetes mellitus with hypoglycaemic coma</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49554</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C10EF00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1 diabetes mellitus with diabetic cataract</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100770</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C10EF12</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Insulin dependent diabetes mellitus with diabetic cataract</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93468</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C10EG00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1 diabetes mellitus with peripheral angiopathy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18642</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C10EH00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1 diabetes mellitus with arthropathy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54008</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C10EJ00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1 diabetes mellitus with neuropathic arthropathy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lastRenderedPageBreak/>
              <w:t>30323</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C10EK00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1 diabetes mellitus with persistent proteinuria</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30294</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C10EL00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1 diabetes mellitus with persistent microalbuminuria</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10692</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C10EM00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1 diabetes mellitus with ketoacidosis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62209</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C10EM11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I diabetes mellitus with ketoacidosis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40837</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C10EN00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1 diabetes mellitus with ketoacidotic coma</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66145</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C10EN11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I diabetes mellitus with ketoacidotic coma</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22871</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C10EP00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1 diabetes mellitus with exudative maculopathy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97894</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C10EP11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I diabetes mellitus with exudative maculopathy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55239</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C10EQ00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1 diabetes mellitus with gastroparesis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95636</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C10ER00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Latent autoimmune diabetes mellitus in adult</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Secondary / Other types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758</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C10F.00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2 diabetes mellitus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22884</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C10F.11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II diabetes mellitus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18777</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C10F000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2 diabetes mellitus with renal complications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57278</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C10F011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II diabetes mellitus with renal complications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47321</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C10F100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2 diabetes mellitus with ophthalmic complications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100964</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C10F111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II diabetes mellitus with ophthalmic complications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34268</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C10F200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2 diabetes mellitus with neurological complications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98616</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C10F211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II diabetes mellitus with neurological complications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65267</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C10F300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2 diabetes mellitus with multiple complications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43227</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C10F311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II diabetes mellitus with multiple complications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49074</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C10F400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2 diabetes mellitus with ulcer</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91646</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C10F411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II diabetes mellitus with ulcer</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12736</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C10F500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2 diabetes mellitus with gangrene</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18496</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C10F600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2 diabetes mellitus with retinopathy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49655</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C10F611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II diabetes mellitus with retinopathy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25627</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C10F700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2 diabetes mellitus - poor control</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47315</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C10F711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II diabetes mellitus - poor control</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54773</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C10F800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Reaven's syndrome</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Not diabetes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39481</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C10F811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Metabolic syndrome X</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Not diabetes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47954</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C10F900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2 diabetes mellitus without complication</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53392</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C10F911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II diabetes mellitus without complication</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62674</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C10FA00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2 diabetes mellitus with mononeuropathy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95351</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C10FA11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II diabetes mellitus with mononeuropathy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18425</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C10FB00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2 diabetes mellitus with polyneuropathy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lastRenderedPageBreak/>
              <w:t>50527</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C10FB11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II diabetes mellitus with polyneuropathy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12640</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C10FC00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2 diabetes mellitus with nephropathy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46917</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C10FD00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2 diabetes mellitus with hypoglycaemic coma</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98723</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C10FD11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II diabetes mellitus with hypoglycaemic coma</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44982</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C10FE00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2 diabetes mellitus with diabetic cataract</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93727</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C10FE11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II diabetes mellitus with diabetic cataract</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37806</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C10FF00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2 diabetes mellitus with peripheral angiopathy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59253</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C10FG00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2 diabetes mellitus with arthropathy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35385</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C10FH00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2 diabetes mellitus with neuropathic arthropathy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1407</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C10FJ00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Insulin treated Type 2 diabetes mellitus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64668</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C10FJ11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Insulin treated Type II diabetes mellitus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34450</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C10FK00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Hyperosmolar non-ketotic state in type 2 diabetes mellitus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26054</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C10FL00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2 diabetes mellitus with persistent proteinuria</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60796</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C10FL11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II diabetes mellitus with persistent proteinuria</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18390</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C10FM00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2 diabetes mellitus with persistent microalbuminuria</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85991</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C10FM11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II diabetes mellitus with persistent microalbuminuria</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32627</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C10FN00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2 diabetes mellitus with ketoacidosis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51756</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C10FP00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2 diabetes mellitus with ketoacidotic coma</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25591</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C10FQ00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2 diabetes mellitus with exudative maculopathy</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63690</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C10FR00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2 diabetes mellitus with gastroparesis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Definite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95539</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C10FS00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Maternally inherited diabetes mellitus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Genetic</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51697</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C10G.00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Secondary pancreatic diabetes mellitus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Secondary / Other types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96506</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C10G000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Secondary pancreatic diabetes mellitus without complication</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Secondary / Other types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61122</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C10H.00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mellitus induced by non-steroid drugs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Secondary / Other types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67212</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C10H000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DM induced by non-steroid drugs without complication</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Secondary / Other types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68517</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C10J.00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Insulin autoimmune syndrome</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Secondary / Other types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37957</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C10K.00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A insulin resistance</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Not diabetes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56885</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C10K000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Type A insulin resistance without complication</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Not diabetes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43857</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C10M.00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Lipoatrophic diabetes mellitus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Secondary / Other types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22487</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C10N.00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Secondary diabetes mellitus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Secondary / Other types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94383</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C10N000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Secondary diabetes mellitus without complication</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Secondary / Other types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lastRenderedPageBreak/>
              <w:t>93380</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C10N100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Cystic fibrosis related diabetes mellitus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Secondary / Other types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33343</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C10y.00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mellitus with other specified manifestation</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Vague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63371</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C10y100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mellitus, adult, + other specified manifestation</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10098</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C10yy00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Other specified diabetes mellitus with other spec comps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Vague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70821</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C10yz00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mellitus NOS with other specified manifestation</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Vague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45491</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C10z.00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mellitus with unspecified complication</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Vague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68792</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C10z000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mellitus, juvenile type, + unspecified complication</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Possible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63762</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C10z100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mellitus, adult onset, + unspecified complication</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64283</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C10zy00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Other specified diabetes mellitus with unspecified comps</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Vague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64357</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C10zz00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mellitus NOS with unspecified complication</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Vague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2472</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C110.00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Hypoglycaemic coma</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Possible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53630</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C110.11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Insulin coma</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Possible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61520</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C110000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Iatrogenic hyperinsulinism</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Secondary / Other types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72882</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C110100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Self-induced hyperinsulinism</w:t>
            </w:r>
          </w:p>
        </w:tc>
        <w:tc>
          <w:tcPr>
            <w:tcW w:w="2414" w:type="dxa"/>
            <w:tcBorders>
              <w:top w:val="nil"/>
              <w:left w:val="nil"/>
              <w:bottom w:val="single" w:sz="4" w:space="0" w:color="auto"/>
              <w:right w:val="single" w:sz="4" w:space="0" w:color="auto"/>
            </w:tcBorders>
            <w:vAlign w:val="bottom"/>
          </w:tcPr>
          <w:p w:rsidR="00375966" w:rsidRPr="00375966" w:rsidRDefault="00375966" w:rsidP="00375966">
            <w:pPr>
              <w:spacing w:line="360" w:lineRule="auto"/>
              <w:rPr>
                <w:rFonts w:cs="Arial"/>
                <w:noProof/>
                <w:sz w:val="20"/>
                <w:shd w:val="clear" w:color="auto" w:fill="FFFFFF"/>
              </w:rPr>
            </w:pPr>
            <w:r w:rsidRPr="00375966">
              <w:rPr>
                <w:rFonts w:cs="Arial"/>
                <w:noProof/>
                <w:sz w:val="20"/>
                <w:shd w:val="clear" w:color="auto" w:fill="FFFFFF"/>
              </w:rPr>
              <w:t>Probable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51371</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C110z00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Hypoglycaemic coma NOS</w:t>
            </w:r>
          </w:p>
        </w:tc>
        <w:tc>
          <w:tcPr>
            <w:tcW w:w="2414" w:type="dxa"/>
            <w:tcBorders>
              <w:top w:val="nil"/>
              <w:left w:val="nil"/>
              <w:bottom w:val="single" w:sz="4" w:space="0" w:color="auto"/>
              <w:right w:val="single" w:sz="4" w:space="0" w:color="auto"/>
            </w:tcBorders>
          </w:tcPr>
          <w:p w:rsidR="00375966" w:rsidRPr="00375966" w:rsidRDefault="00375966" w:rsidP="00375966">
            <w:pPr>
              <w:spacing w:line="360" w:lineRule="auto"/>
              <w:rPr>
                <w:rFonts w:ascii="Kalinga" w:hAnsi="Kalinga" w:cs="Kalinga"/>
                <w:noProof/>
                <w:sz w:val="22"/>
                <w:szCs w:val="24"/>
                <w:shd w:val="clear" w:color="auto" w:fill="FFFFFF"/>
              </w:rPr>
            </w:pPr>
            <w:r w:rsidRPr="00375966">
              <w:rPr>
                <w:rFonts w:eastAsia="Calibri" w:cs="Arial"/>
                <w:noProof/>
                <w:sz w:val="20"/>
                <w:shd w:val="clear" w:color="auto" w:fill="FFFFFF"/>
                <w:lang w:eastAsia="en-US"/>
              </w:rPr>
              <w:t>Possible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1410</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C112.00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Hypoglycaemia unspecified</w:t>
            </w:r>
          </w:p>
        </w:tc>
        <w:tc>
          <w:tcPr>
            <w:tcW w:w="2414" w:type="dxa"/>
            <w:tcBorders>
              <w:top w:val="nil"/>
              <w:left w:val="nil"/>
              <w:bottom w:val="single" w:sz="4" w:space="0" w:color="auto"/>
              <w:right w:val="single" w:sz="4" w:space="0" w:color="auto"/>
            </w:tcBorders>
          </w:tcPr>
          <w:p w:rsidR="00375966" w:rsidRPr="00375966" w:rsidRDefault="00375966" w:rsidP="00375966">
            <w:pPr>
              <w:spacing w:line="360" w:lineRule="auto"/>
              <w:rPr>
                <w:rFonts w:ascii="Kalinga" w:hAnsi="Kalinga" w:cs="Kalinga"/>
                <w:noProof/>
                <w:sz w:val="22"/>
                <w:szCs w:val="24"/>
                <w:shd w:val="clear" w:color="auto" w:fill="FFFFFF"/>
              </w:rPr>
            </w:pPr>
            <w:r w:rsidRPr="00375966">
              <w:rPr>
                <w:rFonts w:eastAsia="Calibri" w:cs="Arial"/>
                <w:noProof/>
                <w:sz w:val="20"/>
                <w:shd w:val="clear" w:color="auto" w:fill="FFFFFF"/>
                <w:lang w:eastAsia="en-US"/>
              </w:rPr>
              <w:t>Possible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4563</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C112000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Reactive hypoglycaemia NOS</w:t>
            </w:r>
          </w:p>
        </w:tc>
        <w:tc>
          <w:tcPr>
            <w:tcW w:w="2414" w:type="dxa"/>
            <w:tcBorders>
              <w:top w:val="nil"/>
              <w:left w:val="nil"/>
              <w:bottom w:val="single" w:sz="4" w:space="0" w:color="auto"/>
              <w:right w:val="single" w:sz="4" w:space="0" w:color="auto"/>
            </w:tcBorders>
          </w:tcPr>
          <w:p w:rsidR="00375966" w:rsidRPr="00375966" w:rsidRDefault="00375966" w:rsidP="00375966">
            <w:pPr>
              <w:spacing w:line="360" w:lineRule="auto"/>
              <w:rPr>
                <w:rFonts w:ascii="Kalinga" w:hAnsi="Kalinga" w:cs="Kalinga"/>
                <w:noProof/>
                <w:sz w:val="22"/>
                <w:szCs w:val="24"/>
                <w:shd w:val="clear" w:color="auto" w:fill="FFFFFF"/>
              </w:rPr>
            </w:pPr>
            <w:r w:rsidRPr="00375966">
              <w:rPr>
                <w:rFonts w:eastAsia="Calibri" w:cs="Arial"/>
                <w:noProof/>
                <w:sz w:val="20"/>
                <w:shd w:val="clear" w:color="auto" w:fill="FFFFFF"/>
                <w:lang w:eastAsia="en-US"/>
              </w:rPr>
              <w:t>Possible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24405</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C112100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Spontaneous hypoglycaemia NOS</w:t>
            </w:r>
          </w:p>
        </w:tc>
        <w:tc>
          <w:tcPr>
            <w:tcW w:w="2414" w:type="dxa"/>
            <w:tcBorders>
              <w:top w:val="nil"/>
              <w:left w:val="nil"/>
              <w:bottom w:val="single" w:sz="4" w:space="0" w:color="auto"/>
              <w:right w:val="single" w:sz="4" w:space="0" w:color="auto"/>
            </w:tcBorders>
          </w:tcPr>
          <w:p w:rsidR="00375966" w:rsidRPr="00375966" w:rsidRDefault="00375966" w:rsidP="00375966">
            <w:pPr>
              <w:spacing w:line="360" w:lineRule="auto"/>
              <w:rPr>
                <w:rFonts w:ascii="Kalinga" w:hAnsi="Kalinga" w:cs="Kalinga"/>
                <w:noProof/>
                <w:sz w:val="22"/>
                <w:szCs w:val="24"/>
                <w:shd w:val="clear" w:color="auto" w:fill="FFFFFF"/>
              </w:rPr>
            </w:pPr>
            <w:r w:rsidRPr="00375966">
              <w:rPr>
                <w:rFonts w:eastAsia="Calibri" w:cs="Arial"/>
                <w:noProof/>
                <w:sz w:val="20"/>
                <w:shd w:val="clear" w:color="auto" w:fill="FFFFFF"/>
                <w:lang w:eastAsia="en-US"/>
              </w:rPr>
              <w:t>Possible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20368</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C112z00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Hypoglycaemia unspecified NOS</w:t>
            </w:r>
          </w:p>
        </w:tc>
        <w:tc>
          <w:tcPr>
            <w:tcW w:w="2414" w:type="dxa"/>
            <w:tcBorders>
              <w:top w:val="nil"/>
              <w:left w:val="nil"/>
              <w:bottom w:val="single" w:sz="4" w:space="0" w:color="auto"/>
              <w:right w:val="single" w:sz="4" w:space="0" w:color="auto"/>
            </w:tcBorders>
          </w:tcPr>
          <w:p w:rsidR="00375966" w:rsidRPr="00375966" w:rsidRDefault="00375966" w:rsidP="00375966">
            <w:pPr>
              <w:spacing w:line="360" w:lineRule="auto"/>
              <w:rPr>
                <w:rFonts w:ascii="Kalinga" w:hAnsi="Kalinga" w:cs="Kalinga"/>
                <w:noProof/>
                <w:sz w:val="22"/>
                <w:szCs w:val="24"/>
                <w:shd w:val="clear" w:color="auto" w:fill="FFFFFF"/>
              </w:rPr>
            </w:pPr>
            <w:r w:rsidRPr="00375966">
              <w:rPr>
                <w:rFonts w:eastAsia="Calibri" w:cs="Arial"/>
                <w:noProof/>
                <w:sz w:val="20"/>
                <w:shd w:val="clear" w:color="auto" w:fill="FFFFFF"/>
                <w:lang w:eastAsia="en-US"/>
              </w:rPr>
              <w:t>Possible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11359</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L180.00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mellitus during pregnancy/childbirth/puerperium</w:t>
            </w:r>
          </w:p>
        </w:tc>
        <w:tc>
          <w:tcPr>
            <w:tcW w:w="2414" w:type="dxa"/>
            <w:tcBorders>
              <w:top w:val="nil"/>
              <w:left w:val="nil"/>
              <w:bottom w:val="single" w:sz="4" w:space="0" w:color="auto"/>
              <w:right w:val="single" w:sz="4" w:space="0" w:color="auto"/>
            </w:tcBorders>
          </w:tcPr>
          <w:p w:rsidR="00375966" w:rsidRPr="00375966" w:rsidRDefault="00375966" w:rsidP="00375966">
            <w:pPr>
              <w:spacing w:line="360" w:lineRule="auto"/>
              <w:rPr>
                <w:rFonts w:ascii="Kalinga" w:hAnsi="Kalinga" w:cs="Kalinga"/>
                <w:noProof/>
                <w:sz w:val="22"/>
                <w:szCs w:val="24"/>
                <w:shd w:val="clear" w:color="auto" w:fill="FFFFFF"/>
              </w:rPr>
            </w:pPr>
            <w:r w:rsidRPr="00375966">
              <w:rPr>
                <w:rFonts w:eastAsia="Calibri" w:cs="Arial"/>
                <w:noProof/>
                <w:sz w:val="20"/>
                <w:shd w:val="clear" w:color="auto" w:fill="FFFFFF"/>
                <w:lang w:eastAsia="en-US"/>
              </w:rPr>
              <w:t>Probable Gestational diabetes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67635</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L180000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mellitus - unspec whether in pregnancy/puerperium</w:t>
            </w:r>
          </w:p>
        </w:tc>
        <w:tc>
          <w:tcPr>
            <w:tcW w:w="2414" w:type="dxa"/>
            <w:tcBorders>
              <w:top w:val="nil"/>
              <w:left w:val="nil"/>
              <w:bottom w:val="single" w:sz="4" w:space="0" w:color="auto"/>
              <w:right w:val="single" w:sz="4" w:space="0" w:color="auto"/>
            </w:tcBorders>
          </w:tcPr>
          <w:p w:rsidR="00375966" w:rsidRPr="00375966" w:rsidRDefault="00375966" w:rsidP="00375966">
            <w:pPr>
              <w:spacing w:line="360" w:lineRule="auto"/>
              <w:rPr>
                <w:rFonts w:ascii="Kalinga" w:hAnsi="Kalinga" w:cs="Kalinga"/>
                <w:noProof/>
                <w:sz w:val="22"/>
                <w:szCs w:val="24"/>
                <w:shd w:val="clear" w:color="auto" w:fill="FFFFFF"/>
              </w:rPr>
            </w:pPr>
            <w:r w:rsidRPr="00375966">
              <w:rPr>
                <w:rFonts w:eastAsia="Calibri" w:cs="Arial"/>
                <w:noProof/>
                <w:sz w:val="20"/>
                <w:shd w:val="clear" w:color="auto" w:fill="FFFFFF"/>
                <w:lang w:eastAsia="en-US"/>
              </w:rPr>
              <w:t>Probable Gestational diabetes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34639</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L180100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mellitus during pregnancy - baby delivered</w:t>
            </w:r>
          </w:p>
        </w:tc>
        <w:tc>
          <w:tcPr>
            <w:tcW w:w="2414" w:type="dxa"/>
            <w:tcBorders>
              <w:top w:val="nil"/>
              <w:left w:val="nil"/>
              <w:bottom w:val="single" w:sz="4" w:space="0" w:color="auto"/>
              <w:right w:val="single" w:sz="4" w:space="0" w:color="auto"/>
            </w:tcBorders>
          </w:tcPr>
          <w:p w:rsidR="00375966" w:rsidRPr="00375966" w:rsidRDefault="00375966" w:rsidP="00375966">
            <w:pPr>
              <w:spacing w:line="360" w:lineRule="auto"/>
              <w:rPr>
                <w:rFonts w:ascii="Kalinga" w:hAnsi="Kalinga" w:cs="Kalinga"/>
                <w:noProof/>
                <w:sz w:val="22"/>
                <w:szCs w:val="24"/>
                <w:shd w:val="clear" w:color="auto" w:fill="FFFFFF"/>
              </w:rPr>
            </w:pPr>
            <w:r w:rsidRPr="00375966">
              <w:rPr>
                <w:rFonts w:eastAsia="Calibri" w:cs="Arial"/>
                <w:noProof/>
                <w:sz w:val="20"/>
                <w:shd w:val="clear" w:color="auto" w:fill="FFFFFF"/>
                <w:lang w:eastAsia="en-US"/>
              </w:rPr>
              <w:t>Probable Gestational diabetes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49559</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L180300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mellitus during pregnancy - baby not yet delivered</w:t>
            </w:r>
          </w:p>
        </w:tc>
        <w:tc>
          <w:tcPr>
            <w:tcW w:w="2414" w:type="dxa"/>
            <w:tcBorders>
              <w:top w:val="nil"/>
              <w:left w:val="nil"/>
              <w:bottom w:val="single" w:sz="4" w:space="0" w:color="auto"/>
              <w:right w:val="single" w:sz="4" w:space="0" w:color="auto"/>
            </w:tcBorders>
          </w:tcPr>
          <w:p w:rsidR="00375966" w:rsidRPr="00375966" w:rsidRDefault="00375966" w:rsidP="00375966">
            <w:pPr>
              <w:spacing w:line="360" w:lineRule="auto"/>
              <w:rPr>
                <w:rFonts w:ascii="Kalinga" w:hAnsi="Kalinga" w:cs="Kalinga"/>
                <w:noProof/>
                <w:sz w:val="22"/>
                <w:szCs w:val="24"/>
                <w:shd w:val="clear" w:color="auto" w:fill="FFFFFF"/>
              </w:rPr>
            </w:pPr>
            <w:r w:rsidRPr="00375966">
              <w:rPr>
                <w:rFonts w:eastAsia="Calibri" w:cs="Arial"/>
                <w:noProof/>
                <w:sz w:val="20"/>
                <w:shd w:val="clear" w:color="auto" w:fill="FFFFFF"/>
                <w:lang w:eastAsia="en-US"/>
              </w:rPr>
              <w:t>Probable Gestational diabetes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96823</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L180400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mellitus in pueperium - baby previously delivered</w:t>
            </w:r>
          </w:p>
        </w:tc>
        <w:tc>
          <w:tcPr>
            <w:tcW w:w="2414" w:type="dxa"/>
            <w:tcBorders>
              <w:top w:val="nil"/>
              <w:left w:val="nil"/>
              <w:bottom w:val="single" w:sz="4" w:space="0" w:color="auto"/>
              <w:right w:val="single" w:sz="4" w:space="0" w:color="auto"/>
            </w:tcBorders>
          </w:tcPr>
          <w:p w:rsidR="00375966" w:rsidRPr="00375966" w:rsidRDefault="00375966" w:rsidP="00375966">
            <w:pPr>
              <w:autoSpaceDE w:val="0"/>
              <w:autoSpaceDN w:val="0"/>
              <w:adjustRightInd w:val="0"/>
              <w:spacing w:line="360" w:lineRule="auto"/>
              <w:rPr>
                <w:rFonts w:eastAsia="Calibri" w:cs="Arial"/>
                <w:noProof/>
                <w:sz w:val="20"/>
                <w:shd w:val="clear" w:color="auto" w:fill="FFFFFF"/>
                <w:lang w:eastAsia="en-US"/>
              </w:rPr>
            </w:pPr>
            <w:r w:rsidRPr="00375966">
              <w:rPr>
                <w:rFonts w:eastAsia="Calibri" w:cs="Arial"/>
                <w:noProof/>
                <w:sz w:val="20"/>
                <w:shd w:val="clear" w:color="auto" w:fill="FFFFFF"/>
                <w:lang w:eastAsia="en-US"/>
              </w:rPr>
              <w:t>Probable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50960</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L180500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Pre-existing diabetes mellitus, insulin-dependent</w:t>
            </w:r>
          </w:p>
        </w:tc>
        <w:tc>
          <w:tcPr>
            <w:tcW w:w="2414" w:type="dxa"/>
            <w:tcBorders>
              <w:top w:val="nil"/>
              <w:left w:val="nil"/>
              <w:bottom w:val="single" w:sz="4" w:space="0" w:color="auto"/>
              <w:right w:val="single" w:sz="4" w:space="0" w:color="auto"/>
            </w:tcBorders>
          </w:tcPr>
          <w:p w:rsidR="00375966" w:rsidRPr="00375966" w:rsidRDefault="00375966" w:rsidP="00375966">
            <w:pPr>
              <w:autoSpaceDE w:val="0"/>
              <w:autoSpaceDN w:val="0"/>
              <w:adjustRightInd w:val="0"/>
              <w:spacing w:line="360" w:lineRule="auto"/>
              <w:rPr>
                <w:rFonts w:eastAsia="Calibri" w:cs="Arial"/>
                <w:noProof/>
                <w:sz w:val="20"/>
                <w:shd w:val="clear" w:color="auto" w:fill="FFFFFF"/>
                <w:lang w:eastAsia="en-US"/>
              </w:rPr>
            </w:pPr>
            <w:r w:rsidRPr="00375966">
              <w:rPr>
                <w:rFonts w:eastAsia="Calibri" w:cs="Arial"/>
                <w:noProof/>
                <w:sz w:val="20"/>
                <w:shd w:val="clear" w:color="auto" w:fill="FFFFFF"/>
                <w:lang w:eastAsia="en-US"/>
              </w:rPr>
              <w:t>Probable T1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50609</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L180600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Pre-existing diabetes mellitus, non-insulin-dependent</w:t>
            </w:r>
          </w:p>
        </w:tc>
        <w:tc>
          <w:tcPr>
            <w:tcW w:w="2414" w:type="dxa"/>
            <w:tcBorders>
              <w:top w:val="nil"/>
              <w:left w:val="nil"/>
              <w:bottom w:val="single" w:sz="4" w:space="0" w:color="auto"/>
              <w:right w:val="single" w:sz="4" w:space="0" w:color="auto"/>
            </w:tcBorders>
          </w:tcPr>
          <w:p w:rsidR="00375966" w:rsidRPr="00375966" w:rsidRDefault="00375966" w:rsidP="00375966">
            <w:pPr>
              <w:spacing w:line="360" w:lineRule="auto"/>
              <w:rPr>
                <w:rFonts w:ascii="Kalinga" w:hAnsi="Kalinga" w:cs="Kalinga"/>
                <w:noProof/>
                <w:sz w:val="22"/>
                <w:szCs w:val="24"/>
                <w:shd w:val="clear" w:color="auto" w:fill="FFFFFF"/>
              </w:rPr>
            </w:pPr>
            <w:r w:rsidRPr="00375966">
              <w:rPr>
                <w:rFonts w:eastAsia="Calibri" w:cs="Arial"/>
                <w:noProof/>
                <w:sz w:val="20"/>
                <w:shd w:val="clear" w:color="auto" w:fill="FFFFFF"/>
                <w:lang w:eastAsia="en-US"/>
              </w:rPr>
              <w:t>Probable T2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10278</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L180800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mellitus arising in pregnancy</w:t>
            </w:r>
          </w:p>
        </w:tc>
        <w:tc>
          <w:tcPr>
            <w:tcW w:w="2414" w:type="dxa"/>
            <w:tcBorders>
              <w:top w:val="nil"/>
              <w:left w:val="nil"/>
              <w:bottom w:val="single" w:sz="4" w:space="0" w:color="auto"/>
              <w:right w:val="single" w:sz="4" w:space="0" w:color="auto"/>
            </w:tcBorders>
          </w:tcPr>
          <w:p w:rsidR="00375966" w:rsidRPr="00375966" w:rsidRDefault="00375966" w:rsidP="00375966">
            <w:pPr>
              <w:spacing w:line="360" w:lineRule="auto"/>
              <w:rPr>
                <w:rFonts w:ascii="Kalinga" w:hAnsi="Kalinga" w:cs="Kalinga"/>
                <w:noProof/>
                <w:sz w:val="22"/>
                <w:szCs w:val="24"/>
                <w:shd w:val="clear" w:color="auto" w:fill="FFFFFF"/>
              </w:rPr>
            </w:pPr>
            <w:r w:rsidRPr="00375966">
              <w:rPr>
                <w:rFonts w:eastAsia="Calibri" w:cs="Arial"/>
                <w:noProof/>
                <w:sz w:val="20"/>
                <w:shd w:val="clear" w:color="auto" w:fill="FFFFFF"/>
                <w:lang w:eastAsia="en-US"/>
              </w:rPr>
              <w:t>Probable Gestational diabetes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8446</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L180811</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Gestational diabetes mellitus</w:t>
            </w:r>
          </w:p>
        </w:tc>
        <w:tc>
          <w:tcPr>
            <w:tcW w:w="2414" w:type="dxa"/>
            <w:tcBorders>
              <w:top w:val="nil"/>
              <w:left w:val="nil"/>
              <w:bottom w:val="single" w:sz="4" w:space="0" w:color="auto"/>
              <w:right w:val="single" w:sz="4" w:space="0" w:color="auto"/>
            </w:tcBorders>
          </w:tcPr>
          <w:p w:rsidR="00375966" w:rsidRPr="00375966" w:rsidRDefault="00375966" w:rsidP="00375966">
            <w:pPr>
              <w:spacing w:line="360" w:lineRule="auto"/>
              <w:rPr>
                <w:rFonts w:ascii="Kalinga" w:hAnsi="Kalinga" w:cs="Kalinga"/>
                <w:noProof/>
                <w:sz w:val="22"/>
                <w:szCs w:val="24"/>
                <w:shd w:val="clear" w:color="auto" w:fill="FFFFFF"/>
              </w:rPr>
            </w:pPr>
            <w:r w:rsidRPr="00375966">
              <w:rPr>
                <w:rFonts w:eastAsia="Calibri" w:cs="Arial"/>
                <w:noProof/>
                <w:sz w:val="20"/>
                <w:shd w:val="clear" w:color="auto" w:fill="FFFFFF"/>
                <w:lang w:eastAsia="en-US"/>
              </w:rPr>
              <w:t>Probable Gestational diabetes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lastRenderedPageBreak/>
              <w:t>2664</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L180900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Gestational diabetes mellitus</w:t>
            </w:r>
          </w:p>
        </w:tc>
        <w:tc>
          <w:tcPr>
            <w:tcW w:w="2414" w:type="dxa"/>
            <w:tcBorders>
              <w:top w:val="nil"/>
              <w:left w:val="nil"/>
              <w:bottom w:val="single" w:sz="4" w:space="0" w:color="auto"/>
              <w:right w:val="single" w:sz="4" w:space="0" w:color="auto"/>
            </w:tcBorders>
          </w:tcPr>
          <w:p w:rsidR="00375966" w:rsidRPr="00375966" w:rsidRDefault="00375966" w:rsidP="00375966">
            <w:pPr>
              <w:spacing w:line="360" w:lineRule="auto"/>
              <w:rPr>
                <w:rFonts w:ascii="Kalinga" w:hAnsi="Kalinga" w:cs="Kalinga"/>
                <w:noProof/>
                <w:sz w:val="22"/>
                <w:szCs w:val="24"/>
                <w:shd w:val="clear" w:color="auto" w:fill="FFFFFF"/>
              </w:rPr>
            </w:pPr>
            <w:r w:rsidRPr="00375966">
              <w:rPr>
                <w:rFonts w:eastAsia="Calibri" w:cs="Arial"/>
                <w:noProof/>
                <w:sz w:val="20"/>
                <w:shd w:val="clear" w:color="auto" w:fill="FFFFFF"/>
                <w:lang w:eastAsia="en-US"/>
              </w:rPr>
              <w:t>Probable Gestational diabetes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55431</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L180X00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Pre-existing diabetes mellitus, unspecified</w:t>
            </w:r>
          </w:p>
        </w:tc>
        <w:tc>
          <w:tcPr>
            <w:tcW w:w="2414" w:type="dxa"/>
            <w:tcBorders>
              <w:top w:val="nil"/>
              <w:left w:val="nil"/>
              <w:bottom w:val="single" w:sz="4" w:space="0" w:color="auto"/>
              <w:right w:val="single" w:sz="4" w:space="0" w:color="auto"/>
            </w:tcBorders>
          </w:tcPr>
          <w:p w:rsidR="00375966" w:rsidRPr="00375966" w:rsidRDefault="00375966" w:rsidP="00375966">
            <w:pPr>
              <w:spacing w:line="360" w:lineRule="auto"/>
              <w:rPr>
                <w:rFonts w:ascii="Kalinga" w:hAnsi="Kalinga" w:cs="Kalinga"/>
                <w:noProof/>
                <w:sz w:val="22"/>
                <w:szCs w:val="24"/>
                <w:shd w:val="clear" w:color="auto" w:fill="FFFFFF"/>
              </w:rPr>
            </w:pPr>
            <w:r w:rsidRPr="00375966">
              <w:rPr>
                <w:rFonts w:cs="Arial"/>
                <w:noProof/>
                <w:sz w:val="20"/>
                <w:shd w:val="clear" w:color="auto" w:fill="FFFFFF"/>
              </w:rPr>
              <w:t>Vague codes</w:t>
            </w:r>
          </w:p>
        </w:tc>
      </w:tr>
      <w:tr w:rsidR="00375966" w:rsidRPr="00375966" w:rsidTr="00375966">
        <w:trPr>
          <w:trHeight w:val="30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jc w:val="right"/>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64384</w:t>
            </w:r>
          </w:p>
        </w:tc>
        <w:tc>
          <w:tcPr>
            <w:tcW w:w="1085"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L180z00</w:t>
            </w:r>
          </w:p>
        </w:tc>
        <w:tc>
          <w:tcPr>
            <w:tcW w:w="5396"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spacing w:line="360" w:lineRule="auto"/>
              <w:rPr>
                <w:rFonts w:ascii="Calibri" w:hAnsi="Calibri" w:cs="Kalinga"/>
                <w:noProof/>
                <w:sz w:val="22"/>
                <w:szCs w:val="24"/>
                <w:shd w:val="clear" w:color="auto" w:fill="FFFFFF"/>
              </w:rPr>
            </w:pPr>
            <w:r w:rsidRPr="00375966">
              <w:rPr>
                <w:rFonts w:ascii="Calibri" w:hAnsi="Calibri" w:cs="Kalinga"/>
                <w:noProof/>
                <w:sz w:val="22"/>
                <w:szCs w:val="22"/>
                <w:shd w:val="clear" w:color="auto" w:fill="FFFFFF"/>
              </w:rPr>
              <w:t>Diabetes mellitus in pregnancy/childbirth/puerperium NOS</w:t>
            </w:r>
          </w:p>
        </w:tc>
        <w:tc>
          <w:tcPr>
            <w:tcW w:w="2414" w:type="dxa"/>
            <w:tcBorders>
              <w:top w:val="nil"/>
              <w:left w:val="nil"/>
              <w:bottom w:val="single" w:sz="4" w:space="0" w:color="auto"/>
              <w:right w:val="single" w:sz="4" w:space="0" w:color="auto"/>
            </w:tcBorders>
          </w:tcPr>
          <w:p w:rsidR="00375966" w:rsidRPr="00375966" w:rsidRDefault="00375966" w:rsidP="00375966">
            <w:pPr>
              <w:spacing w:line="360" w:lineRule="auto"/>
              <w:rPr>
                <w:rFonts w:ascii="Kalinga" w:hAnsi="Kalinga" w:cs="Kalinga"/>
                <w:noProof/>
                <w:sz w:val="22"/>
                <w:szCs w:val="24"/>
                <w:shd w:val="clear" w:color="auto" w:fill="FFFFFF"/>
              </w:rPr>
            </w:pPr>
            <w:r w:rsidRPr="00375966">
              <w:rPr>
                <w:rFonts w:eastAsia="Calibri" w:cs="Arial"/>
                <w:noProof/>
                <w:sz w:val="20"/>
                <w:shd w:val="clear" w:color="auto" w:fill="FFFFFF"/>
                <w:lang w:eastAsia="en-US"/>
              </w:rPr>
              <w:t>Probable Gestational diabetes</w:t>
            </w:r>
          </w:p>
        </w:tc>
      </w:tr>
    </w:tbl>
    <w:p w:rsidR="00375966" w:rsidRPr="00375966" w:rsidRDefault="00375966" w:rsidP="003A4D76">
      <w:pPr>
        <w:rPr>
          <w:noProof/>
          <w:shd w:val="clear" w:color="auto" w:fill="FFFFFF"/>
        </w:rPr>
      </w:pPr>
      <w:r w:rsidRPr="00375966">
        <w:rPr>
          <w:noProof/>
          <w:shd w:val="clear" w:color="auto" w:fill="FFFFFF"/>
        </w:rPr>
        <w:br w:type="page"/>
      </w:r>
    </w:p>
    <w:p w:rsidR="00375966" w:rsidRPr="003A4D76" w:rsidRDefault="00375966" w:rsidP="003A4D76">
      <w:pPr>
        <w:pStyle w:val="Heading3"/>
        <w:rPr>
          <w:noProof/>
          <w:shd w:val="clear" w:color="auto" w:fill="FFFFFF"/>
        </w:rPr>
      </w:pPr>
      <w:bookmarkStart w:id="135" w:name="_Toc426115284"/>
      <w:r w:rsidRPr="00375966">
        <w:rPr>
          <w:noProof/>
          <w:shd w:val="clear" w:color="auto" w:fill="FFFFFF"/>
        </w:rPr>
        <w:lastRenderedPageBreak/>
        <w:t>Read codes for Diabetic Retinopathy diagnosis</w:t>
      </w:r>
      <w:bookmarkEnd w:id="135"/>
    </w:p>
    <w:tbl>
      <w:tblPr>
        <w:tblW w:w="8298" w:type="dxa"/>
        <w:tblLook w:val="04A0"/>
      </w:tblPr>
      <w:tblGrid>
        <w:gridCol w:w="1051"/>
        <w:gridCol w:w="1058"/>
        <w:gridCol w:w="5229"/>
        <w:gridCol w:w="960"/>
      </w:tblGrid>
      <w:tr w:rsidR="00375966" w:rsidRPr="00375966" w:rsidTr="00375966">
        <w:trPr>
          <w:trHeight w:val="300"/>
        </w:trPr>
        <w:tc>
          <w:tcPr>
            <w:tcW w:w="10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proofErr w:type="spellStart"/>
            <w:r w:rsidRPr="00375966">
              <w:rPr>
                <w:rFonts w:ascii="Calibri" w:hAnsi="Calibri"/>
                <w:sz w:val="22"/>
                <w:szCs w:val="22"/>
              </w:rPr>
              <w:t>medcode</w:t>
            </w:r>
            <w:proofErr w:type="spellEnd"/>
          </w:p>
        </w:tc>
        <w:tc>
          <w:tcPr>
            <w:tcW w:w="1058" w:type="dxa"/>
            <w:tcBorders>
              <w:top w:val="single" w:sz="4" w:space="0" w:color="auto"/>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proofErr w:type="spellStart"/>
            <w:r w:rsidRPr="00375966">
              <w:rPr>
                <w:rFonts w:ascii="Calibri" w:hAnsi="Calibri"/>
                <w:sz w:val="22"/>
                <w:szCs w:val="22"/>
              </w:rPr>
              <w:t>readcode</w:t>
            </w:r>
            <w:proofErr w:type="spellEnd"/>
          </w:p>
        </w:tc>
        <w:tc>
          <w:tcPr>
            <w:tcW w:w="5229" w:type="dxa"/>
            <w:tcBorders>
              <w:top w:val="single" w:sz="4" w:space="0" w:color="auto"/>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proofErr w:type="spellStart"/>
            <w:r w:rsidRPr="00375966">
              <w:rPr>
                <w:rFonts w:ascii="Calibri" w:hAnsi="Calibri"/>
                <w:sz w:val="22"/>
                <w:szCs w:val="22"/>
              </w:rPr>
              <w:t>readterm</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severe</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52041</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2BBl.00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O/E - left eye stable treated </w:t>
            </w:r>
            <w:proofErr w:type="spellStart"/>
            <w:r w:rsidRPr="00375966">
              <w:rPr>
                <w:rFonts w:ascii="Calibri" w:hAnsi="Calibri"/>
                <w:sz w:val="22"/>
                <w:szCs w:val="22"/>
              </w:rPr>
              <w:t>prolif</w:t>
            </w:r>
            <w:proofErr w:type="spellEnd"/>
            <w:r w:rsidRPr="00375966">
              <w:rPr>
                <w:rFonts w:ascii="Calibri" w:hAnsi="Calibri"/>
                <w:sz w:val="22"/>
                <w:szCs w:val="22"/>
              </w:rPr>
              <w:t xml:space="preserve"> diabetic retinopathy</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52630</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2BBo.00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O/E - sight threatening diabetic retinopathy</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19533</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2BBY.00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O/E - referable retinopathy</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3837</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F420400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Diabetic </w:t>
            </w:r>
            <w:proofErr w:type="spellStart"/>
            <w:r w:rsidRPr="00375966">
              <w:rPr>
                <w:rFonts w:ascii="Calibri" w:hAnsi="Calibri"/>
                <w:sz w:val="22"/>
                <w:szCs w:val="22"/>
              </w:rPr>
              <w:t>maculopathy</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47328</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2BBk.00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O/E - right eye stable treated </w:t>
            </w:r>
            <w:proofErr w:type="spellStart"/>
            <w:r w:rsidRPr="00375966">
              <w:rPr>
                <w:rFonts w:ascii="Calibri" w:hAnsi="Calibri"/>
                <w:sz w:val="22"/>
                <w:szCs w:val="22"/>
              </w:rPr>
              <w:t>prolif</w:t>
            </w:r>
            <w:proofErr w:type="spellEnd"/>
            <w:r w:rsidRPr="00375966">
              <w:rPr>
                <w:rFonts w:ascii="Calibri" w:hAnsi="Calibri"/>
                <w:sz w:val="22"/>
                <w:szCs w:val="22"/>
              </w:rPr>
              <w:t xml:space="preserve"> diabetic retinopathy</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101881</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2BBr.00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Impaired vision due to diabetic retinopathy</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3914</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2BB9.00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O/E - retinal pigmentation</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9339</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F421.00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Other background retinopathy</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10882</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F421400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proofErr w:type="spellStart"/>
            <w:r w:rsidRPr="00375966">
              <w:rPr>
                <w:rFonts w:ascii="Calibri" w:hAnsi="Calibri"/>
                <w:sz w:val="22"/>
                <w:szCs w:val="22"/>
              </w:rPr>
              <w:t>Exudative</w:t>
            </w:r>
            <w:proofErr w:type="spellEnd"/>
            <w:r w:rsidRPr="00375966">
              <w:rPr>
                <w:rFonts w:ascii="Calibri" w:hAnsi="Calibri"/>
                <w:sz w:val="22"/>
                <w:szCs w:val="22"/>
              </w:rPr>
              <w:t xml:space="preserve"> retinopathy</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48751</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2BB3.00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O/E - retinal A-V nipping</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42762</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C109612</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Type 2 diabetes mellitus with retinopathy</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35659</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2BB7.00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O/E - retinal vascular </w:t>
            </w:r>
            <w:proofErr w:type="spellStart"/>
            <w:r w:rsidRPr="00375966">
              <w:rPr>
                <w:rFonts w:ascii="Calibri" w:hAnsi="Calibri"/>
                <w:sz w:val="22"/>
                <w:szCs w:val="22"/>
              </w:rPr>
              <w:t>prolif</w:t>
            </w:r>
            <w:proofErr w:type="spellEnd"/>
            <w:r w:rsidRPr="00375966">
              <w:rPr>
                <w:rFonts w:ascii="Calibri" w:hAnsi="Calibri"/>
                <w:sz w:val="22"/>
                <w:szCs w:val="22"/>
              </w:rPr>
              <w:t>.</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38161</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C108711</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Type I diabetes mellitus with retinopathy</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72424</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7270B00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proofErr w:type="spellStart"/>
            <w:r w:rsidRPr="00375966">
              <w:rPr>
                <w:rFonts w:ascii="Calibri" w:hAnsi="Calibri"/>
                <w:sz w:val="22"/>
                <w:szCs w:val="22"/>
              </w:rPr>
              <w:t>Vitrectomy</w:t>
            </w:r>
            <w:proofErr w:type="spellEnd"/>
            <w:r w:rsidRPr="00375966">
              <w:rPr>
                <w:rFonts w:ascii="Calibri" w:hAnsi="Calibri"/>
                <w:sz w:val="22"/>
                <w:szCs w:val="22"/>
              </w:rPr>
              <w:t xml:space="preserve"> using anterior approach</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9835</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2BBL.00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O/E - diabetic </w:t>
            </w:r>
            <w:proofErr w:type="spellStart"/>
            <w:r w:rsidRPr="00375966">
              <w:rPr>
                <w:rFonts w:ascii="Calibri" w:hAnsi="Calibri"/>
                <w:sz w:val="22"/>
                <w:szCs w:val="22"/>
              </w:rPr>
              <w:t>maculopathy</w:t>
            </w:r>
            <w:proofErr w:type="spellEnd"/>
            <w:r w:rsidRPr="00375966">
              <w:rPr>
                <w:rFonts w:ascii="Calibri" w:hAnsi="Calibri"/>
                <w:sz w:val="22"/>
                <w:szCs w:val="22"/>
              </w:rPr>
              <w:t xml:space="preserve"> present both eyes</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39457</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F421C00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Other </w:t>
            </w:r>
            <w:proofErr w:type="spellStart"/>
            <w:r w:rsidRPr="00375966">
              <w:rPr>
                <w:rFonts w:ascii="Calibri" w:hAnsi="Calibri"/>
                <w:sz w:val="22"/>
                <w:szCs w:val="22"/>
              </w:rPr>
              <w:t>intraretinal</w:t>
            </w:r>
            <w:proofErr w:type="spellEnd"/>
            <w:r w:rsidRPr="00375966">
              <w:rPr>
                <w:rFonts w:ascii="Calibri" w:hAnsi="Calibri"/>
                <w:sz w:val="22"/>
                <w:szCs w:val="22"/>
              </w:rPr>
              <w:t xml:space="preserve"> </w:t>
            </w:r>
            <w:proofErr w:type="spellStart"/>
            <w:r w:rsidRPr="00375966">
              <w:rPr>
                <w:rFonts w:ascii="Calibri" w:hAnsi="Calibri"/>
                <w:sz w:val="22"/>
                <w:szCs w:val="22"/>
              </w:rPr>
              <w:t>microvascular</w:t>
            </w:r>
            <w:proofErr w:type="spellEnd"/>
            <w:r w:rsidRPr="00375966">
              <w:rPr>
                <w:rFonts w:ascii="Calibri" w:hAnsi="Calibri"/>
                <w:sz w:val="22"/>
                <w:szCs w:val="22"/>
              </w:rPr>
              <w:t xml:space="preserve"> abnormality</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55026</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7270B11</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Anterior </w:t>
            </w:r>
            <w:proofErr w:type="spellStart"/>
            <w:r w:rsidRPr="00375966">
              <w:rPr>
                <w:rFonts w:ascii="Calibri" w:hAnsi="Calibri"/>
                <w:sz w:val="22"/>
                <w:szCs w:val="22"/>
              </w:rPr>
              <w:t>vitrectomy</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11053</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F421800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Retinal </w:t>
            </w:r>
            <w:proofErr w:type="spellStart"/>
            <w:r w:rsidRPr="00375966">
              <w:rPr>
                <w:rFonts w:ascii="Calibri" w:hAnsi="Calibri"/>
                <w:sz w:val="22"/>
                <w:szCs w:val="22"/>
              </w:rPr>
              <w:t>microaneurysms</w:t>
            </w:r>
            <w:proofErr w:type="spellEnd"/>
            <w:r w:rsidRPr="00375966">
              <w:rPr>
                <w:rFonts w:ascii="Calibri" w:hAnsi="Calibri"/>
                <w:sz w:val="22"/>
                <w:szCs w:val="22"/>
              </w:rPr>
              <w:t xml:space="preserve"> NOS</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18387</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C10E700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Type 1 diabetes mellitus with retinopathy</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4514</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7270011</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Anterior </w:t>
            </w:r>
            <w:proofErr w:type="spellStart"/>
            <w:r w:rsidRPr="00375966">
              <w:rPr>
                <w:rFonts w:ascii="Calibri" w:hAnsi="Calibri"/>
                <w:sz w:val="22"/>
                <w:szCs w:val="22"/>
              </w:rPr>
              <w:t>vitrectomy</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13102</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2BBW.00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O/E - right eye diabetic </w:t>
            </w:r>
            <w:proofErr w:type="spellStart"/>
            <w:r w:rsidRPr="00375966">
              <w:rPr>
                <w:rFonts w:ascii="Calibri" w:hAnsi="Calibri"/>
                <w:sz w:val="22"/>
                <w:szCs w:val="22"/>
              </w:rPr>
              <w:t>maculopathy</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13108</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2BBX.00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O/E - left eye diabetic </w:t>
            </w:r>
            <w:proofErr w:type="spellStart"/>
            <w:r w:rsidRPr="00375966">
              <w:rPr>
                <w:rFonts w:ascii="Calibri" w:hAnsi="Calibri"/>
                <w:sz w:val="22"/>
                <w:szCs w:val="22"/>
              </w:rPr>
              <w:t>maculopathy</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36119</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F421111</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proofErr w:type="spellStart"/>
            <w:r w:rsidRPr="00375966">
              <w:rPr>
                <w:rFonts w:ascii="Calibri" w:hAnsi="Calibri"/>
                <w:sz w:val="22"/>
                <w:szCs w:val="22"/>
              </w:rPr>
              <w:t>Arterosclerotic</w:t>
            </w:r>
            <w:proofErr w:type="spellEnd"/>
            <w:r w:rsidRPr="00375966">
              <w:rPr>
                <w:rFonts w:ascii="Calibri" w:hAnsi="Calibri"/>
                <w:sz w:val="22"/>
                <w:szCs w:val="22"/>
              </w:rPr>
              <w:t xml:space="preserve"> retinopathy</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93875</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C10E712</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Insulin dependent diabetes mellitus with retinopathy</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8595</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F42y600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Retinal </w:t>
            </w:r>
            <w:proofErr w:type="spellStart"/>
            <w:r w:rsidRPr="00375966">
              <w:rPr>
                <w:rFonts w:ascii="Calibri" w:hAnsi="Calibri"/>
                <w:sz w:val="22"/>
                <w:szCs w:val="22"/>
              </w:rPr>
              <w:t>exudate</w:t>
            </w:r>
            <w:proofErr w:type="spellEnd"/>
            <w:r w:rsidRPr="00375966">
              <w:rPr>
                <w:rFonts w:ascii="Calibri" w:hAnsi="Calibri"/>
                <w:sz w:val="22"/>
                <w:szCs w:val="22"/>
              </w:rPr>
              <w:t xml:space="preserve"> or deposit</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102242</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2BBs.00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Retinal arteries </w:t>
            </w:r>
            <w:proofErr w:type="spellStart"/>
            <w:r w:rsidRPr="00375966">
              <w:rPr>
                <w:rFonts w:ascii="Calibri" w:hAnsi="Calibri"/>
                <w:sz w:val="22"/>
                <w:szCs w:val="22"/>
              </w:rPr>
              <w:t>silverwire</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17916</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F422011</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Retinopathy of prematurity</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22871</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C10EP00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Type 1 diabetes mellitus with </w:t>
            </w:r>
            <w:proofErr w:type="spellStart"/>
            <w:r w:rsidRPr="00375966">
              <w:rPr>
                <w:rFonts w:ascii="Calibri" w:hAnsi="Calibri"/>
                <w:sz w:val="22"/>
                <w:szCs w:val="22"/>
              </w:rPr>
              <w:t>exudative</w:t>
            </w:r>
            <w:proofErr w:type="spellEnd"/>
            <w:r w:rsidRPr="00375966">
              <w:rPr>
                <w:rFonts w:ascii="Calibri" w:hAnsi="Calibri"/>
                <w:sz w:val="22"/>
                <w:szCs w:val="22"/>
              </w:rPr>
              <w:t xml:space="preserve"> </w:t>
            </w:r>
            <w:proofErr w:type="spellStart"/>
            <w:r w:rsidRPr="00375966">
              <w:rPr>
                <w:rFonts w:ascii="Calibri" w:hAnsi="Calibri"/>
                <w:sz w:val="22"/>
                <w:szCs w:val="22"/>
              </w:rPr>
              <w:t>maculopathy</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1411</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3128100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proofErr w:type="spellStart"/>
            <w:r w:rsidRPr="00375966">
              <w:rPr>
                <w:rFonts w:ascii="Calibri" w:hAnsi="Calibri"/>
                <w:sz w:val="22"/>
                <w:szCs w:val="22"/>
              </w:rPr>
              <w:t>Fundoscopy</w:t>
            </w:r>
            <w:proofErr w:type="spellEnd"/>
            <w:r w:rsidRPr="00375966">
              <w:rPr>
                <w:rFonts w:ascii="Calibri" w:hAnsi="Calibri"/>
                <w:sz w:val="22"/>
                <w:szCs w:val="22"/>
              </w:rPr>
              <w:t xml:space="preserve"> abnormal</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11626</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F420z00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Diabetic retinopathy NOS</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34455</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F421112</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proofErr w:type="spellStart"/>
            <w:r w:rsidRPr="00375966">
              <w:rPr>
                <w:rFonts w:ascii="Calibri" w:hAnsi="Calibri"/>
                <w:sz w:val="22"/>
                <w:szCs w:val="22"/>
              </w:rPr>
              <w:t>Atheroscleritic</w:t>
            </w:r>
            <w:proofErr w:type="spellEnd"/>
            <w:r w:rsidRPr="00375966">
              <w:rPr>
                <w:rFonts w:ascii="Calibri" w:hAnsi="Calibri"/>
                <w:sz w:val="22"/>
                <w:szCs w:val="22"/>
              </w:rPr>
              <w:t xml:space="preserve"> retinopathy</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66964</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F426500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proofErr w:type="spellStart"/>
            <w:r w:rsidRPr="00375966">
              <w:rPr>
                <w:rFonts w:ascii="Calibri" w:hAnsi="Calibri"/>
                <w:sz w:val="22"/>
                <w:szCs w:val="22"/>
              </w:rPr>
              <w:t>Pseudoretinitis</w:t>
            </w:r>
            <w:proofErr w:type="spellEnd"/>
            <w:r w:rsidRPr="00375966">
              <w:rPr>
                <w:rFonts w:ascii="Calibri" w:hAnsi="Calibri"/>
                <w:sz w:val="22"/>
                <w:szCs w:val="22"/>
              </w:rPr>
              <w:t xml:space="preserve"> </w:t>
            </w:r>
            <w:proofErr w:type="spellStart"/>
            <w:r w:rsidRPr="00375966">
              <w:rPr>
                <w:rFonts w:ascii="Calibri" w:hAnsi="Calibri"/>
                <w:sz w:val="22"/>
                <w:szCs w:val="22"/>
              </w:rPr>
              <w:t>pigmentosa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2254</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F424100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Central serous retinopathy</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36867</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2BBa.00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O/E- non-referable retinopathy</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11129</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2BBQ.00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O/E - left eye background diabetic retinopathy</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88368</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7270411</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proofErr w:type="spellStart"/>
            <w:r w:rsidRPr="00375966">
              <w:rPr>
                <w:rFonts w:ascii="Calibri" w:hAnsi="Calibri"/>
                <w:sz w:val="22"/>
                <w:szCs w:val="22"/>
              </w:rPr>
              <w:t>Vitrectomy</w:t>
            </w:r>
            <w:proofErr w:type="spellEnd"/>
            <w:r w:rsidRPr="00375966">
              <w:rPr>
                <w:rFonts w:ascii="Calibri" w:hAnsi="Calibri"/>
                <w:sz w:val="22"/>
                <w:szCs w:val="22"/>
              </w:rPr>
              <w:t xml:space="preserve"> using pars </w:t>
            </w:r>
            <w:proofErr w:type="spellStart"/>
            <w:r w:rsidRPr="00375966">
              <w:rPr>
                <w:rFonts w:ascii="Calibri" w:hAnsi="Calibri"/>
                <w:sz w:val="22"/>
                <w:szCs w:val="22"/>
              </w:rPr>
              <w:t>plana</w:t>
            </w:r>
            <w:proofErr w:type="spellEnd"/>
            <w:r w:rsidRPr="00375966">
              <w:rPr>
                <w:rFonts w:ascii="Calibri" w:hAnsi="Calibri"/>
                <w:sz w:val="22"/>
                <w:szCs w:val="22"/>
              </w:rPr>
              <w:t xml:space="preserve"> approach</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6509</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C108700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Insulin dependent diabetes mellitus with retinopathy</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45876</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F421200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Renal retinopathy</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8742</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2BB5.00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O/E - retinal haemorrhages</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17262</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C109600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Non-insulin-dependent diabetes mellitus with retinopathy</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13107</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2BBn.00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O/E - left eye clinically significant macular oedema</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104263</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F425900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proofErr w:type="spellStart"/>
            <w:r w:rsidRPr="00375966">
              <w:rPr>
                <w:rFonts w:ascii="Calibri" w:hAnsi="Calibri"/>
                <w:sz w:val="22"/>
                <w:szCs w:val="22"/>
              </w:rPr>
              <w:t>Maculopathy</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58604</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C109611</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Type II diabetes mellitus with retinopathy</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41049</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C108712</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Type 1 diabetes mellitus with retinopathy</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lastRenderedPageBreak/>
              <w:t>1323</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F420.00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Diabetic retinopathy</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40982</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F421z00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Other background retinopathy NOS</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50656</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2BBc.00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O/E - No retinal laser photocoagulation scars</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36855</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2BBG.00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Retinal abnormality - non-diabetes</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3822</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2BB8.00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O/E - vitreous haemorrhages</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49655</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C10F611</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Type II diabetes mellitus with retinopathy</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11433</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2BBP.00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O/E - right eye background diabetic retinopathy</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17293</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727..00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Retina and other parts of eye operations</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69662</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F421G00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proofErr w:type="spellStart"/>
            <w:r w:rsidRPr="00375966">
              <w:rPr>
                <w:rFonts w:ascii="Calibri" w:hAnsi="Calibri"/>
                <w:sz w:val="22"/>
                <w:szCs w:val="22"/>
              </w:rPr>
              <w:t>Venostasis</w:t>
            </w:r>
            <w:proofErr w:type="spellEnd"/>
            <w:r w:rsidRPr="00375966">
              <w:rPr>
                <w:rFonts w:ascii="Calibri" w:hAnsi="Calibri"/>
                <w:sz w:val="22"/>
                <w:szCs w:val="22"/>
              </w:rPr>
              <w:t xml:space="preserve"> retinopathy</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7069</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F420000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Background diabetic retinopathy</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1438</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F421000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Unspecified background retinopathy</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97894</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C10EP11</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Type I diabetes mellitus with </w:t>
            </w:r>
            <w:proofErr w:type="spellStart"/>
            <w:r w:rsidRPr="00375966">
              <w:rPr>
                <w:rFonts w:ascii="Calibri" w:hAnsi="Calibri"/>
                <w:sz w:val="22"/>
                <w:szCs w:val="22"/>
              </w:rPr>
              <w:t>exudative</w:t>
            </w:r>
            <w:proofErr w:type="spellEnd"/>
            <w:r w:rsidRPr="00375966">
              <w:rPr>
                <w:rFonts w:ascii="Calibri" w:hAnsi="Calibri"/>
                <w:sz w:val="22"/>
                <w:szCs w:val="22"/>
              </w:rPr>
              <w:t xml:space="preserve"> </w:t>
            </w:r>
            <w:proofErr w:type="spellStart"/>
            <w:r w:rsidRPr="00375966">
              <w:rPr>
                <w:rFonts w:ascii="Calibri" w:hAnsi="Calibri"/>
                <w:sz w:val="22"/>
                <w:szCs w:val="22"/>
              </w:rPr>
              <w:t>maculopathy</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13106</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2BB6.00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O/E - retinal exudates</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22967</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2BBF.00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Retinal abnormality - diabetes related</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25888</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2BBm.00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O/E - right eye clinically significant macular oedema</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25591</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C10FQ00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Type 2 diabetes mellitus with </w:t>
            </w:r>
            <w:proofErr w:type="spellStart"/>
            <w:r w:rsidRPr="00375966">
              <w:rPr>
                <w:rFonts w:ascii="Calibri" w:hAnsi="Calibri"/>
                <w:sz w:val="22"/>
                <w:szCs w:val="22"/>
              </w:rPr>
              <w:t>exudative</w:t>
            </w:r>
            <w:proofErr w:type="spellEnd"/>
            <w:r w:rsidRPr="00375966">
              <w:rPr>
                <w:rFonts w:ascii="Calibri" w:hAnsi="Calibri"/>
                <w:sz w:val="22"/>
                <w:szCs w:val="22"/>
              </w:rPr>
              <w:t xml:space="preserve"> </w:t>
            </w:r>
            <w:proofErr w:type="spellStart"/>
            <w:r w:rsidRPr="00375966">
              <w:rPr>
                <w:rFonts w:ascii="Calibri" w:hAnsi="Calibri"/>
                <w:sz w:val="22"/>
                <w:szCs w:val="22"/>
              </w:rPr>
              <w:t>maculopathy</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18496</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C10F600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Type 2 diabetes mellitus with retinopathy</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31829</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F433100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Solar retinopathy</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41229</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F421100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Atherosclerotic retinopathy</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19532</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2BB4.00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O/E - retinal </w:t>
            </w:r>
            <w:proofErr w:type="spellStart"/>
            <w:r w:rsidRPr="00375966">
              <w:rPr>
                <w:rFonts w:ascii="Calibri" w:hAnsi="Calibri"/>
                <w:sz w:val="22"/>
                <w:szCs w:val="22"/>
              </w:rPr>
              <w:t>microaneurysms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95343</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C10E711</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Type I diabetes mellitus with retinopathy</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11858</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7270400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Pars </w:t>
            </w:r>
            <w:proofErr w:type="spellStart"/>
            <w:r w:rsidRPr="00375966">
              <w:rPr>
                <w:rFonts w:ascii="Calibri" w:hAnsi="Calibri"/>
                <w:sz w:val="22"/>
                <w:szCs w:val="22"/>
              </w:rPr>
              <w:t>plana</w:t>
            </w:r>
            <w:proofErr w:type="spellEnd"/>
            <w:r w:rsidRPr="00375966">
              <w:rPr>
                <w:rFonts w:ascii="Calibri" w:hAnsi="Calibri"/>
                <w:sz w:val="22"/>
                <w:szCs w:val="22"/>
              </w:rPr>
              <w:t xml:space="preserve"> </w:t>
            </w:r>
            <w:proofErr w:type="spellStart"/>
            <w:r w:rsidRPr="00375966">
              <w:rPr>
                <w:rFonts w:ascii="Calibri" w:hAnsi="Calibri"/>
                <w:sz w:val="22"/>
                <w:szCs w:val="22"/>
              </w:rPr>
              <w:t>vitrectomy</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6702</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F421300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Hypertensive retinopathy</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45145</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2BB2.00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O/E - retinal vessel narrowing</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27022</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5B42.00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Laser therapy - retinal lesion</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86068</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7272800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proofErr w:type="spellStart"/>
            <w:r w:rsidRPr="00375966">
              <w:rPr>
                <w:rFonts w:ascii="Calibri" w:hAnsi="Calibri"/>
                <w:sz w:val="22"/>
                <w:szCs w:val="22"/>
              </w:rPr>
              <w:t>Panretinal</w:t>
            </w:r>
            <w:proofErr w:type="spellEnd"/>
            <w:r w:rsidRPr="00375966">
              <w:rPr>
                <w:rFonts w:ascii="Calibri" w:hAnsi="Calibri"/>
                <w:sz w:val="22"/>
                <w:szCs w:val="22"/>
              </w:rPr>
              <w:t xml:space="preserve"> laser photocoagulation to lesion of retina</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13097</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2BBT.00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O/E - right eye proliferative diabetic retinopathy</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100979</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7272900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Focal laser photocoagulation of retina</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11874</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F422100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Proliferative retinopathy due to sickle cell disease</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96926</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FyuF700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[X]Other proliferative retinopathy</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6836</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7271100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Laser photocoagulation of retina for detachment</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11912</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5B4</w:t>
            </w:r>
            <w:proofErr w:type="gramStart"/>
            <w:r w:rsidRPr="00375966">
              <w:rPr>
                <w:rFonts w:ascii="Calibri" w:hAnsi="Calibri"/>
                <w:sz w:val="22"/>
                <w:szCs w:val="22"/>
              </w:rPr>
              <w:t>..</w:t>
            </w:r>
            <w:proofErr w:type="gramEnd"/>
            <w:r w:rsidRPr="00375966">
              <w:rPr>
                <w:rFonts w:ascii="Calibri" w:hAnsi="Calibri"/>
                <w:sz w:val="22"/>
                <w:szCs w:val="22"/>
              </w:rPr>
              <w:t>11</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Retinal laser therapy</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30477</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F420700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High risk proliferative diabetic retinopathy</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9318</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7272300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Laser destruction of lesion of retina</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36035</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F422y00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Other specified other proliferative retinopathy</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18775</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2BBO.00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O/E - Laser photocoagulation scars</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10099</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F420300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Advanced diabetic </w:t>
            </w:r>
            <w:proofErr w:type="spellStart"/>
            <w:r w:rsidRPr="00375966">
              <w:rPr>
                <w:rFonts w:ascii="Calibri" w:hAnsi="Calibri"/>
                <w:sz w:val="22"/>
                <w:szCs w:val="22"/>
              </w:rPr>
              <w:t>maculopathy</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2986</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F420200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proofErr w:type="spellStart"/>
            <w:r w:rsidRPr="00375966">
              <w:rPr>
                <w:rFonts w:ascii="Calibri" w:hAnsi="Calibri"/>
                <w:sz w:val="22"/>
                <w:szCs w:val="22"/>
              </w:rPr>
              <w:t>Preproliferative</w:t>
            </w:r>
            <w:proofErr w:type="spellEnd"/>
            <w:r w:rsidRPr="00375966">
              <w:rPr>
                <w:rFonts w:ascii="Calibri" w:hAnsi="Calibri"/>
                <w:sz w:val="22"/>
                <w:szCs w:val="22"/>
              </w:rPr>
              <w:t xml:space="preserve"> diabetic retinopathy</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13103</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2BBS.00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O/E - left eye </w:t>
            </w:r>
            <w:proofErr w:type="spellStart"/>
            <w:r w:rsidRPr="00375966">
              <w:rPr>
                <w:rFonts w:ascii="Calibri" w:hAnsi="Calibri"/>
                <w:sz w:val="22"/>
                <w:szCs w:val="22"/>
              </w:rPr>
              <w:t>preproliferative</w:t>
            </w:r>
            <w:proofErr w:type="spellEnd"/>
            <w:r w:rsidRPr="00375966">
              <w:rPr>
                <w:rFonts w:ascii="Calibri" w:hAnsi="Calibri"/>
                <w:sz w:val="22"/>
                <w:szCs w:val="22"/>
              </w:rPr>
              <w:t xml:space="preserve"> diabetic retinopathy</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13099</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2BBR.00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O/E - right eye </w:t>
            </w:r>
            <w:proofErr w:type="spellStart"/>
            <w:r w:rsidRPr="00375966">
              <w:rPr>
                <w:rFonts w:ascii="Calibri" w:hAnsi="Calibri"/>
                <w:sz w:val="22"/>
                <w:szCs w:val="22"/>
              </w:rPr>
              <w:t>preproliferative</w:t>
            </w:r>
            <w:proofErr w:type="spellEnd"/>
            <w:r w:rsidRPr="00375966">
              <w:rPr>
                <w:rFonts w:ascii="Calibri" w:hAnsi="Calibri"/>
                <w:sz w:val="22"/>
                <w:szCs w:val="22"/>
              </w:rPr>
              <w:t xml:space="preserve"> diabetic retinopathy</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46068</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7272500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proofErr w:type="spellStart"/>
            <w:r w:rsidRPr="00375966">
              <w:rPr>
                <w:rFonts w:ascii="Calibri" w:hAnsi="Calibri"/>
                <w:sz w:val="22"/>
                <w:szCs w:val="22"/>
              </w:rPr>
              <w:t>Panretinal</w:t>
            </w:r>
            <w:proofErr w:type="spellEnd"/>
            <w:r w:rsidRPr="00375966">
              <w:rPr>
                <w:rFonts w:ascii="Calibri" w:hAnsi="Calibri"/>
                <w:sz w:val="22"/>
                <w:szCs w:val="22"/>
              </w:rPr>
              <w:t xml:space="preserve"> laser photocoagulation to lesion of retina NEC</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10755</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F420600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Non proliferative diabetic retinopathy</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13101</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2BBV.00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O/E - left eye proliferative diabetic retinopathy</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38096</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F422z00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Proliferative retinopathy NOS</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3286</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F420100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Proliferative diabetic retinopathy</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65463</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F420800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High risk non proliferative diabetic retinopathy</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7890</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F422.00</w:t>
            </w:r>
          </w:p>
        </w:tc>
        <w:tc>
          <w:tcPr>
            <w:tcW w:w="5229"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Other proliferative retinopathy</w:t>
            </w:r>
          </w:p>
        </w:tc>
        <w:tc>
          <w:tcPr>
            <w:tcW w:w="960"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w:t>
            </w:r>
          </w:p>
        </w:tc>
      </w:tr>
    </w:tbl>
    <w:p w:rsidR="00375966" w:rsidRPr="00375966" w:rsidRDefault="00375966" w:rsidP="00375966">
      <w:pPr>
        <w:spacing w:line="360" w:lineRule="auto"/>
        <w:rPr>
          <w:rFonts w:ascii="Kalinga" w:hAnsi="Kalinga" w:cs="Kalinga"/>
          <w:noProof/>
          <w:sz w:val="22"/>
          <w:szCs w:val="24"/>
          <w:shd w:val="clear" w:color="auto" w:fill="FFFFFF"/>
        </w:rPr>
      </w:pPr>
    </w:p>
    <w:p w:rsidR="00375966" w:rsidRPr="00375966" w:rsidRDefault="00375966" w:rsidP="00375966">
      <w:pPr>
        <w:pStyle w:val="Heading3"/>
        <w:rPr>
          <w:noProof/>
          <w:shd w:val="clear" w:color="auto" w:fill="FFFFFF"/>
        </w:rPr>
      </w:pPr>
      <w:bookmarkStart w:id="136" w:name="_Toc426115285"/>
      <w:r w:rsidRPr="00375966">
        <w:rPr>
          <w:noProof/>
          <w:shd w:val="clear" w:color="auto" w:fill="FFFFFF"/>
        </w:rPr>
        <w:t>Read codes for Eye disease</w:t>
      </w:r>
      <w:bookmarkEnd w:id="136"/>
    </w:p>
    <w:tbl>
      <w:tblPr>
        <w:tblW w:w="5340" w:type="dxa"/>
        <w:tblInd w:w="-5" w:type="dxa"/>
        <w:tblLook w:val="04A0"/>
      </w:tblPr>
      <w:tblGrid>
        <w:gridCol w:w="1051"/>
        <w:gridCol w:w="1058"/>
        <w:gridCol w:w="3420"/>
      </w:tblGrid>
      <w:tr w:rsidR="00375966" w:rsidRPr="00375966" w:rsidTr="0037596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proofErr w:type="spellStart"/>
            <w:r w:rsidRPr="00375966">
              <w:rPr>
                <w:rFonts w:ascii="Calibri" w:hAnsi="Calibri"/>
                <w:color w:val="000000"/>
                <w:sz w:val="22"/>
                <w:szCs w:val="22"/>
              </w:rPr>
              <w:t>medcode</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proofErr w:type="spellStart"/>
            <w:r w:rsidRPr="00375966">
              <w:rPr>
                <w:rFonts w:ascii="Calibri" w:hAnsi="Calibri"/>
                <w:color w:val="000000"/>
                <w:sz w:val="22"/>
                <w:szCs w:val="22"/>
              </w:rPr>
              <w:t>readcode</w:t>
            </w:r>
            <w:proofErr w:type="spellEnd"/>
          </w:p>
        </w:tc>
        <w:tc>
          <w:tcPr>
            <w:tcW w:w="3420" w:type="dxa"/>
            <w:tcBorders>
              <w:top w:val="single" w:sz="4" w:space="0" w:color="auto"/>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proofErr w:type="spellStart"/>
            <w:r w:rsidRPr="00375966">
              <w:rPr>
                <w:rFonts w:ascii="Calibri" w:hAnsi="Calibri"/>
                <w:color w:val="000000"/>
                <w:sz w:val="22"/>
                <w:szCs w:val="22"/>
              </w:rPr>
              <w:t>categorycode</w:t>
            </w:r>
            <w:proofErr w:type="spellEnd"/>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2762</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F4250</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Macular degeneration</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10343</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F4251</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Macular degeneration</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4410</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F4H20</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Macular degeneration</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6350</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F425</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Macular degeneration</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57600</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F427G</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Macular degeneration</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26205</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F4252</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Macular degeneration</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57319</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F4255</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 xml:space="preserve">Age-related macular degeneration </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12125</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F4256</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 xml:space="preserve">Age-related macular degeneration </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38393</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F4254</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 xml:space="preserve">Age-related macular degeneration </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4424</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F4257</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 xml:space="preserve">Age-related macular degeneration </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8518</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2BBH</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 xml:space="preserve">Age-related macular degeneration </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2789</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F4253</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 xml:space="preserve">Age-related macular degeneration </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16751</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22EE</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Cataract</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6317</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F46z</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Cataract</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9931</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2BT1</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Cataract</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1622</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22E5</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Cataract</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22022</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F4618</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Cataract</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47566</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F4610</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Cataract</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7793</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F4607</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Cataract</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10010</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F461</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Cataract</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296</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F46</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Cataract</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6547</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2BT0</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Cataract</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7257</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F4605</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Cataract</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703</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F466</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Cataract</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20230</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F4H14</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4581</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F4511</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41804</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F454z</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68633</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F4544</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65079</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72590</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88142</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7259y</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28505</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F45y</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70195</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FyuG0</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35748</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F4502</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22528</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F4565</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44295</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F45yz</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9469</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F4512</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8971</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F450</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10070</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F4501</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37876</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F4561</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65193</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F45y1</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41794</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F4563</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53521</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F456z</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28189</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F451z</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lastRenderedPageBreak/>
              <w:t>41854</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F454</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26870</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F4562</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20520</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F4520</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68094</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F4531</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35446</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F4523</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48132</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F453z</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54262</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F455</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8001</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F45z</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67413</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F4524</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44817</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F4521</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98647</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FyuG1</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88595</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72592</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96707</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F4542</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39120</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F452z</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12251</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F4513</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93967</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72594</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35528</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F453</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8132</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F45y2</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18743</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F4551</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63660</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F45y0</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34354</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F455z</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67341</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F4541</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42447</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F4510</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24860</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F4500</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69195</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F4540</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52888</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proofErr w:type="spellStart"/>
            <w:r w:rsidRPr="00375966">
              <w:rPr>
                <w:rFonts w:ascii="Calibri" w:hAnsi="Calibri"/>
                <w:color w:val="000000"/>
                <w:sz w:val="22"/>
                <w:szCs w:val="22"/>
              </w:rPr>
              <w:t>FyuG</w:t>
            </w:r>
            <w:proofErr w:type="spellEnd"/>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11059</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7275</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89934</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72591</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22805</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F4560</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53127</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F456</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91442</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72593</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1798</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F451</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2074</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F45</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9260</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F450z</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44798</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F4550</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48479</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F4564</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11058</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F4566</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58645</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F4514</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64851</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F4543</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46069</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7259</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2823</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F452</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36737</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F4503</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72394</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F4515</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28536</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F4522</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29764</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F4421</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r w:rsidR="00375966" w:rsidRPr="00375966" w:rsidTr="003759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75966" w:rsidRPr="00375966" w:rsidRDefault="00375966" w:rsidP="00375966">
            <w:pPr>
              <w:jc w:val="right"/>
              <w:rPr>
                <w:rFonts w:ascii="Calibri" w:hAnsi="Calibri"/>
                <w:color w:val="000000"/>
                <w:sz w:val="22"/>
                <w:szCs w:val="24"/>
              </w:rPr>
            </w:pPr>
            <w:r w:rsidRPr="00375966">
              <w:rPr>
                <w:rFonts w:ascii="Calibri" w:hAnsi="Calibri"/>
                <w:color w:val="000000"/>
                <w:sz w:val="22"/>
                <w:szCs w:val="22"/>
              </w:rPr>
              <w:t>95852</w:t>
            </w:r>
          </w:p>
        </w:tc>
        <w:tc>
          <w:tcPr>
            <w:tcW w:w="96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7259z</w:t>
            </w:r>
          </w:p>
        </w:tc>
        <w:tc>
          <w:tcPr>
            <w:tcW w:w="3420" w:type="dxa"/>
            <w:tcBorders>
              <w:top w:val="nil"/>
              <w:left w:val="nil"/>
              <w:bottom w:val="single" w:sz="4" w:space="0" w:color="auto"/>
              <w:right w:val="single" w:sz="4" w:space="0" w:color="auto"/>
            </w:tcBorders>
            <w:shd w:val="clear" w:color="auto" w:fill="auto"/>
            <w:noWrap/>
            <w:vAlign w:val="center"/>
            <w:hideMark/>
          </w:tcPr>
          <w:p w:rsidR="00375966" w:rsidRPr="00375966" w:rsidRDefault="00375966" w:rsidP="00375966">
            <w:pPr>
              <w:rPr>
                <w:rFonts w:ascii="Calibri" w:hAnsi="Calibri"/>
                <w:color w:val="000000"/>
                <w:sz w:val="22"/>
                <w:szCs w:val="24"/>
              </w:rPr>
            </w:pPr>
            <w:r w:rsidRPr="00375966">
              <w:rPr>
                <w:rFonts w:ascii="Calibri" w:hAnsi="Calibri"/>
                <w:color w:val="000000"/>
                <w:sz w:val="22"/>
                <w:szCs w:val="22"/>
              </w:rPr>
              <w:t>Glaucoma</w:t>
            </w:r>
          </w:p>
        </w:tc>
      </w:tr>
    </w:tbl>
    <w:p w:rsidR="00375966" w:rsidRPr="00375966" w:rsidRDefault="00375966" w:rsidP="00E76057">
      <w:pPr>
        <w:rPr>
          <w:noProof/>
          <w:shd w:val="clear" w:color="auto" w:fill="FFFFFF"/>
        </w:rPr>
      </w:pPr>
    </w:p>
    <w:p w:rsidR="00375966" w:rsidRPr="00375966" w:rsidRDefault="00375966" w:rsidP="00375966">
      <w:pPr>
        <w:pStyle w:val="Heading3"/>
        <w:rPr>
          <w:noProof/>
          <w:shd w:val="clear" w:color="auto" w:fill="FFFFFF"/>
        </w:rPr>
      </w:pPr>
      <w:bookmarkStart w:id="137" w:name="_Toc426115286"/>
      <w:r w:rsidRPr="00375966">
        <w:rPr>
          <w:noProof/>
          <w:shd w:val="clear" w:color="auto" w:fill="FFFFFF"/>
        </w:rPr>
        <w:lastRenderedPageBreak/>
        <w:t>Read codes for Visual Impairment</w:t>
      </w:r>
      <w:bookmarkEnd w:id="137"/>
    </w:p>
    <w:tbl>
      <w:tblPr>
        <w:tblW w:w="6941" w:type="dxa"/>
        <w:tblLook w:val="04A0"/>
      </w:tblPr>
      <w:tblGrid>
        <w:gridCol w:w="1051"/>
        <w:gridCol w:w="1058"/>
        <w:gridCol w:w="4832"/>
      </w:tblGrid>
      <w:tr w:rsidR="00375966" w:rsidRPr="00375966" w:rsidTr="00375966">
        <w:trPr>
          <w:trHeight w:val="300"/>
        </w:trPr>
        <w:tc>
          <w:tcPr>
            <w:tcW w:w="10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proofErr w:type="spellStart"/>
            <w:r w:rsidRPr="00375966">
              <w:rPr>
                <w:rFonts w:ascii="Calibri" w:hAnsi="Calibri"/>
                <w:sz w:val="22"/>
                <w:szCs w:val="22"/>
              </w:rPr>
              <w:t>medcode</w:t>
            </w:r>
            <w:proofErr w:type="spellEnd"/>
          </w:p>
        </w:tc>
        <w:tc>
          <w:tcPr>
            <w:tcW w:w="1058" w:type="dxa"/>
            <w:tcBorders>
              <w:top w:val="single" w:sz="4" w:space="0" w:color="auto"/>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proofErr w:type="spellStart"/>
            <w:r w:rsidRPr="00375966">
              <w:rPr>
                <w:rFonts w:ascii="Calibri" w:hAnsi="Calibri"/>
                <w:sz w:val="22"/>
                <w:szCs w:val="22"/>
              </w:rPr>
              <w:t>readcode</w:t>
            </w:r>
            <w:proofErr w:type="spellEnd"/>
          </w:p>
        </w:tc>
        <w:tc>
          <w:tcPr>
            <w:tcW w:w="4832" w:type="dxa"/>
            <w:tcBorders>
              <w:top w:val="single" w:sz="4" w:space="0" w:color="auto"/>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proofErr w:type="spellStart"/>
            <w:r w:rsidRPr="00375966">
              <w:rPr>
                <w:rFonts w:ascii="Calibri" w:hAnsi="Calibri"/>
                <w:sz w:val="22"/>
                <w:szCs w:val="22"/>
              </w:rPr>
              <w:t>categorycode</w:t>
            </w:r>
            <w:proofErr w:type="spellEnd"/>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23027</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2B75</w:t>
            </w:r>
          </w:p>
        </w:tc>
        <w:tc>
          <w:tcPr>
            <w:tcW w:w="4832"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Reduced visual acuity (VA 6/12 to 6/36) </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38169</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2B7G</w:t>
            </w:r>
          </w:p>
        </w:tc>
        <w:tc>
          <w:tcPr>
            <w:tcW w:w="4832"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Reduced visual acuity (VA 6/12 to 6/36) </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41055</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2B6J</w:t>
            </w:r>
          </w:p>
        </w:tc>
        <w:tc>
          <w:tcPr>
            <w:tcW w:w="4832"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Reduced visual acuity (VA 6/12 to 6/36) </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26723</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2B66</w:t>
            </w:r>
          </w:p>
        </w:tc>
        <w:tc>
          <w:tcPr>
            <w:tcW w:w="4832"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Reduced visual acuity (VA 6/12 to 6/36) </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56814</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2B7K</w:t>
            </w:r>
          </w:p>
        </w:tc>
        <w:tc>
          <w:tcPr>
            <w:tcW w:w="4832"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Reduced visual acuity (VA 6/12 to 6/36) </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23025</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2B74</w:t>
            </w:r>
          </w:p>
        </w:tc>
        <w:tc>
          <w:tcPr>
            <w:tcW w:w="4832"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Reduced visual acuity (VA 6/12 to 6/36) </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41059</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2B6G</w:t>
            </w:r>
          </w:p>
        </w:tc>
        <w:tc>
          <w:tcPr>
            <w:tcW w:w="4832"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Reduced visual acuity (VA 6/12 to 6/36) </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23026</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2B77</w:t>
            </w:r>
          </w:p>
        </w:tc>
        <w:tc>
          <w:tcPr>
            <w:tcW w:w="4832"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Reduced visual acuity (VA 6/12 to 6/36) </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26726</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2B76</w:t>
            </w:r>
          </w:p>
        </w:tc>
        <w:tc>
          <w:tcPr>
            <w:tcW w:w="4832"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Reduced visual acuity (VA 6/12 to 6/36) </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23022</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2B67</w:t>
            </w:r>
          </w:p>
        </w:tc>
        <w:tc>
          <w:tcPr>
            <w:tcW w:w="4832"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Reduced visual acuity (VA 6/12 to 6/36) </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59260</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2B6b</w:t>
            </w:r>
          </w:p>
        </w:tc>
        <w:tc>
          <w:tcPr>
            <w:tcW w:w="4832"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Reduced visual acuity (VA 6/12 to 6/36) </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59261</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2B7b</w:t>
            </w:r>
          </w:p>
        </w:tc>
        <w:tc>
          <w:tcPr>
            <w:tcW w:w="4832"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Reduced visual acuity (VA 6/12 to 6/36) </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23021</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2B64</w:t>
            </w:r>
          </w:p>
        </w:tc>
        <w:tc>
          <w:tcPr>
            <w:tcW w:w="4832"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Reduced visual acuity (VA 6/12 to 6/36) </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20446</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2B65</w:t>
            </w:r>
          </w:p>
        </w:tc>
        <w:tc>
          <w:tcPr>
            <w:tcW w:w="4832"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Reduced visual acuity (VA 6/12 to 6/36) </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47913</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2B7J</w:t>
            </w:r>
          </w:p>
        </w:tc>
        <w:tc>
          <w:tcPr>
            <w:tcW w:w="4832"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Reduced visual acuity (VA 6/12 to 6/36) </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40879</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2B7H</w:t>
            </w:r>
          </w:p>
        </w:tc>
        <w:tc>
          <w:tcPr>
            <w:tcW w:w="4832"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Reduced visual acuity (VA 6/12 to 6/36) </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49306</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2B6K</w:t>
            </w:r>
          </w:p>
        </w:tc>
        <w:tc>
          <w:tcPr>
            <w:tcW w:w="4832"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Reduced visual acuity (VA 6/12 to 6/36) </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41057</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2B6H</w:t>
            </w:r>
          </w:p>
        </w:tc>
        <w:tc>
          <w:tcPr>
            <w:tcW w:w="4832"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 xml:space="preserve">Reduced visual acuity (VA 6/12 to 6/36) </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49283</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2B7Q</w:t>
            </w:r>
          </w:p>
        </w:tc>
        <w:tc>
          <w:tcPr>
            <w:tcW w:w="4832"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Severely sight impaired (VA worse than 3/60)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35515</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2B79</w:t>
            </w:r>
          </w:p>
        </w:tc>
        <w:tc>
          <w:tcPr>
            <w:tcW w:w="4832"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Severely sight impaired (VA worse than 3/60)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45030</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2B6C</w:t>
            </w:r>
          </w:p>
        </w:tc>
        <w:tc>
          <w:tcPr>
            <w:tcW w:w="4832"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Severely sight impaired (VA worse than 3/60)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48983</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2B6P</w:t>
            </w:r>
          </w:p>
        </w:tc>
        <w:tc>
          <w:tcPr>
            <w:tcW w:w="4832"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Severely sight impaired (VA worse than 3/60)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47158</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2B6Q</w:t>
            </w:r>
          </w:p>
        </w:tc>
        <w:tc>
          <w:tcPr>
            <w:tcW w:w="4832"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Severely sight impaired (VA worse than 3/60)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45786</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2B6T</w:t>
            </w:r>
          </w:p>
        </w:tc>
        <w:tc>
          <w:tcPr>
            <w:tcW w:w="4832"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Severely sight impaired (VA worse than 3/60)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3852</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2B7A</w:t>
            </w:r>
          </w:p>
        </w:tc>
        <w:tc>
          <w:tcPr>
            <w:tcW w:w="4832"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Severely sight impaired (VA worse than 3/60)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33016</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2B7B</w:t>
            </w:r>
          </w:p>
        </w:tc>
        <w:tc>
          <w:tcPr>
            <w:tcW w:w="4832"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Severely sight impaired (VA worse than 3/60)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33015</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2B69</w:t>
            </w:r>
          </w:p>
        </w:tc>
        <w:tc>
          <w:tcPr>
            <w:tcW w:w="4832"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Severely sight impaired (VA worse than 3/60)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47911</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2B6V</w:t>
            </w:r>
          </w:p>
        </w:tc>
        <w:tc>
          <w:tcPr>
            <w:tcW w:w="4832"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Severely sight impaired (VA worse than 3/60)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41060</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2B6R</w:t>
            </w:r>
          </w:p>
        </w:tc>
        <w:tc>
          <w:tcPr>
            <w:tcW w:w="4832"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Severely sight impaired (VA worse than 3/60)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38167</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2B7A</w:t>
            </w:r>
          </w:p>
        </w:tc>
        <w:tc>
          <w:tcPr>
            <w:tcW w:w="4832"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Severely sight impaired (VA worse than 3/60)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60032</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2B7V</w:t>
            </w:r>
          </w:p>
        </w:tc>
        <w:tc>
          <w:tcPr>
            <w:tcW w:w="4832"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Severely sight impaired (VA worse than 3/60)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47912</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2B7T</w:t>
            </w:r>
          </w:p>
        </w:tc>
        <w:tc>
          <w:tcPr>
            <w:tcW w:w="4832"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Severely sight impaired (VA worse than 3/60)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54514</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2B7R</w:t>
            </w:r>
          </w:p>
        </w:tc>
        <w:tc>
          <w:tcPr>
            <w:tcW w:w="4832"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Severely sight impaired (VA worse than 3/60)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33017</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2B7C</w:t>
            </w:r>
          </w:p>
        </w:tc>
        <w:tc>
          <w:tcPr>
            <w:tcW w:w="4832"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Severely sight impaired (VA worse than 3/60)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26722</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2B6A</w:t>
            </w:r>
          </w:p>
        </w:tc>
        <w:tc>
          <w:tcPr>
            <w:tcW w:w="4832"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Severely sight impaired (VA worse than 3/60)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10388</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2B6A</w:t>
            </w:r>
          </w:p>
        </w:tc>
        <w:tc>
          <w:tcPr>
            <w:tcW w:w="4832"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Severely sight impaired (VA worse than 3/60)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50925</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2B7P</w:t>
            </w:r>
          </w:p>
        </w:tc>
        <w:tc>
          <w:tcPr>
            <w:tcW w:w="4832"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Severely sight impaired (VA worse than 3/60)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33014</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2B6B</w:t>
            </w:r>
          </w:p>
        </w:tc>
        <w:tc>
          <w:tcPr>
            <w:tcW w:w="4832"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Severely sight impaired (VA worse than 3/60)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54513</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2B7S</w:t>
            </w:r>
          </w:p>
        </w:tc>
        <w:tc>
          <w:tcPr>
            <w:tcW w:w="4832"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Severely sight impaired (VA worse than 3/60)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51274</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2B6S</w:t>
            </w:r>
          </w:p>
        </w:tc>
        <w:tc>
          <w:tcPr>
            <w:tcW w:w="4832"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Severely sight impaired (VA worse than 3/60)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65569</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2B7X</w:t>
            </w:r>
          </w:p>
        </w:tc>
        <w:tc>
          <w:tcPr>
            <w:tcW w:w="4832"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Sight impaired (VA 3/60 to 6/60)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39170</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2B7E</w:t>
            </w:r>
          </w:p>
        </w:tc>
        <w:tc>
          <w:tcPr>
            <w:tcW w:w="4832"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Sight impaired (VA 3/60 to 6/60)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47910</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2B6E</w:t>
            </w:r>
          </w:p>
        </w:tc>
        <w:tc>
          <w:tcPr>
            <w:tcW w:w="4832"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Sight impaired (VA 3/60 to 6/60)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66391</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2B6X</w:t>
            </w:r>
          </w:p>
        </w:tc>
        <w:tc>
          <w:tcPr>
            <w:tcW w:w="4832"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Sight impaired (VA 3/60 to 6/60)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23028</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2B78</w:t>
            </w:r>
          </w:p>
        </w:tc>
        <w:tc>
          <w:tcPr>
            <w:tcW w:w="4832"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Sight impaired (VA 3/60 to 6/60)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lastRenderedPageBreak/>
              <w:t>33013</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2B68</w:t>
            </w:r>
          </w:p>
        </w:tc>
        <w:tc>
          <w:tcPr>
            <w:tcW w:w="4832"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Sight impaired (VA 3/60 to 6/60)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38168</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2B7W</w:t>
            </w:r>
          </w:p>
        </w:tc>
        <w:tc>
          <w:tcPr>
            <w:tcW w:w="4832"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Sight impaired (VA 3/60 to 6/60)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41063</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2B7L</w:t>
            </w:r>
          </w:p>
        </w:tc>
        <w:tc>
          <w:tcPr>
            <w:tcW w:w="4832"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Sight impaired (VA 3/60 to 6/60)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38166</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2B6W</w:t>
            </w:r>
          </w:p>
        </w:tc>
        <w:tc>
          <w:tcPr>
            <w:tcW w:w="4832"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Sight impaired (VA 3/60 to 6/60)</w:t>
            </w:r>
          </w:p>
        </w:tc>
      </w:tr>
      <w:tr w:rsidR="00375966" w:rsidRPr="00375966" w:rsidTr="00375966">
        <w:trPr>
          <w:trHeight w:val="300"/>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375966" w:rsidRPr="00375966" w:rsidRDefault="00375966" w:rsidP="00375966">
            <w:pPr>
              <w:jc w:val="right"/>
              <w:rPr>
                <w:rFonts w:ascii="Calibri" w:hAnsi="Calibri"/>
                <w:sz w:val="22"/>
                <w:szCs w:val="24"/>
              </w:rPr>
            </w:pPr>
            <w:r w:rsidRPr="00375966">
              <w:rPr>
                <w:rFonts w:ascii="Calibri" w:hAnsi="Calibri"/>
                <w:sz w:val="22"/>
                <w:szCs w:val="22"/>
              </w:rPr>
              <w:t>40877</w:t>
            </w:r>
          </w:p>
        </w:tc>
        <w:tc>
          <w:tcPr>
            <w:tcW w:w="1058"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2B6L</w:t>
            </w:r>
          </w:p>
        </w:tc>
        <w:tc>
          <w:tcPr>
            <w:tcW w:w="4832" w:type="dxa"/>
            <w:tcBorders>
              <w:top w:val="nil"/>
              <w:left w:val="nil"/>
              <w:bottom w:val="single" w:sz="4" w:space="0" w:color="auto"/>
              <w:right w:val="single" w:sz="4" w:space="0" w:color="auto"/>
            </w:tcBorders>
            <w:shd w:val="clear" w:color="auto" w:fill="auto"/>
            <w:noWrap/>
            <w:vAlign w:val="bottom"/>
            <w:hideMark/>
          </w:tcPr>
          <w:p w:rsidR="00375966" w:rsidRPr="00375966" w:rsidRDefault="00375966" w:rsidP="00375966">
            <w:pPr>
              <w:rPr>
                <w:rFonts w:ascii="Calibri" w:hAnsi="Calibri"/>
                <w:sz w:val="22"/>
                <w:szCs w:val="24"/>
              </w:rPr>
            </w:pPr>
            <w:r w:rsidRPr="00375966">
              <w:rPr>
                <w:rFonts w:ascii="Calibri" w:hAnsi="Calibri"/>
                <w:sz w:val="22"/>
                <w:szCs w:val="22"/>
              </w:rPr>
              <w:t>Sight impaired (VA 3/60 to 6/60)</w:t>
            </w:r>
          </w:p>
        </w:tc>
      </w:tr>
    </w:tbl>
    <w:p w:rsidR="00375966" w:rsidRPr="00375966" w:rsidRDefault="00375966" w:rsidP="003A4D76">
      <w:pPr>
        <w:rPr>
          <w:noProof/>
          <w:shd w:val="clear" w:color="auto" w:fill="FFFFFF"/>
        </w:rPr>
      </w:pPr>
      <w:r w:rsidRPr="00375966">
        <w:rPr>
          <w:noProof/>
          <w:shd w:val="clear" w:color="auto" w:fill="FFFFFF"/>
        </w:rPr>
        <w:br w:type="page"/>
      </w:r>
    </w:p>
    <w:p w:rsidR="00375966" w:rsidRPr="00375966" w:rsidRDefault="00375966" w:rsidP="00375966">
      <w:pPr>
        <w:pStyle w:val="Heading3"/>
        <w:rPr>
          <w:noProof/>
          <w:shd w:val="clear" w:color="auto" w:fill="FFFFFF"/>
        </w:rPr>
      </w:pPr>
      <w:bookmarkStart w:id="138" w:name="_Toc426115287"/>
      <w:r w:rsidRPr="00375966">
        <w:rPr>
          <w:noProof/>
          <w:shd w:val="clear" w:color="auto" w:fill="FFFFFF"/>
        </w:rPr>
        <w:lastRenderedPageBreak/>
        <w:t>Read codes for Ethnicity</w:t>
      </w:r>
      <w:bookmarkEnd w:id="138"/>
    </w:p>
    <w:p w:rsidR="00375966" w:rsidRPr="00375966" w:rsidRDefault="00375966" w:rsidP="003A4D76">
      <w:pPr>
        <w:rPr>
          <w:noProof/>
          <w:shd w:val="clear" w:color="auto" w:fill="FFFFFF"/>
        </w:rPr>
      </w:pPr>
      <w:r w:rsidRPr="00375966">
        <w:rPr>
          <w:noProof/>
          <w:shd w:val="clear" w:color="auto" w:fill="FFFFFF"/>
        </w:rPr>
        <w:t>Table reproduced from http://www.clininf.eu/ethnicity.html</w:t>
      </w:r>
    </w:p>
    <w:tbl>
      <w:tblPr>
        <w:tblW w:w="5000" w:type="pct"/>
        <w:tblLook w:val="04A0"/>
      </w:tblPr>
      <w:tblGrid>
        <w:gridCol w:w="616"/>
        <w:gridCol w:w="863"/>
        <w:gridCol w:w="6206"/>
        <w:gridCol w:w="2998"/>
      </w:tblGrid>
      <w:tr w:rsidR="00375966" w:rsidRPr="00375966" w:rsidTr="00375966">
        <w:trPr>
          <w:trHeight w:val="765"/>
        </w:trPr>
        <w:tc>
          <w:tcPr>
            <w:tcW w:w="5000" w:type="pct"/>
            <w:gridSpan w:val="4"/>
            <w:tcBorders>
              <w:top w:val="single" w:sz="8" w:space="0" w:color="000000"/>
              <w:left w:val="single" w:sz="8" w:space="0" w:color="000000"/>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Grouping of the 9S and 9i ethnic codes to the '16+1' format and the five category classifications</w:t>
            </w:r>
          </w:p>
        </w:tc>
      </w:tr>
      <w:tr w:rsidR="00375966" w:rsidRPr="00375966" w:rsidTr="00375966">
        <w:trPr>
          <w:trHeight w:val="315"/>
        </w:trPr>
        <w:tc>
          <w:tcPr>
            <w:tcW w:w="613" w:type="pct"/>
            <w:tcBorders>
              <w:top w:val="nil"/>
              <w:left w:val="single" w:sz="8" w:space="0" w:color="000000"/>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Five category</w:t>
            </w:r>
          </w:p>
        </w:tc>
        <w:tc>
          <w:tcPr>
            <w:tcW w:w="891"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16 category framework</w:t>
            </w:r>
          </w:p>
        </w:tc>
        <w:tc>
          <w:tcPr>
            <w:tcW w:w="2056"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9i… Ethnic category hierarchy</w:t>
            </w:r>
          </w:p>
        </w:tc>
        <w:tc>
          <w:tcPr>
            <w:tcW w:w="1440"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9S.. Ethnic group hierarchy</w:t>
            </w:r>
          </w:p>
        </w:tc>
      </w:tr>
      <w:tr w:rsidR="00375966" w:rsidRPr="00375966" w:rsidTr="00375966">
        <w:trPr>
          <w:trHeight w:val="315"/>
        </w:trPr>
        <w:tc>
          <w:tcPr>
            <w:tcW w:w="613" w:type="pct"/>
            <w:vMerge w:val="restart"/>
            <w:tcBorders>
              <w:top w:val="nil"/>
              <w:left w:val="single" w:sz="8" w:space="0" w:color="000000"/>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sz w:val="22"/>
                <w:szCs w:val="24"/>
              </w:rPr>
            </w:pPr>
            <w:r w:rsidRPr="00375966">
              <w:rPr>
                <w:rFonts w:ascii="Calibri" w:hAnsi="Calibri"/>
                <w:sz w:val="22"/>
                <w:szCs w:val="22"/>
              </w:rPr>
              <w:t>1. White</w:t>
            </w:r>
          </w:p>
        </w:tc>
        <w:tc>
          <w:tcPr>
            <w:tcW w:w="891"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sz w:val="22"/>
                <w:szCs w:val="24"/>
              </w:rPr>
            </w:pPr>
            <w:r w:rsidRPr="00375966">
              <w:rPr>
                <w:rFonts w:ascii="Calibri" w:hAnsi="Calibri"/>
                <w:sz w:val="22"/>
                <w:szCs w:val="22"/>
              </w:rPr>
              <w:t>1. British or Mixed British</w:t>
            </w:r>
          </w:p>
        </w:tc>
        <w:tc>
          <w:tcPr>
            <w:tcW w:w="2056"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9i0</w:t>
            </w:r>
            <w:r w:rsidRPr="00375966">
              <w:rPr>
                <w:rFonts w:ascii="Calibri" w:hAnsi="Calibri"/>
                <w:sz w:val="22"/>
                <w:szCs w:val="22"/>
              </w:rPr>
              <w:t> British or mixed British</w:t>
            </w:r>
          </w:p>
        </w:tc>
        <w:tc>
          <w:tcPr>
            <w:tcW w:w="1440"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9S1</w:t>
            </w:r>
            <w:r w:rsidRPr="00375966">
              <w:rPr>
                <w:rFonts w:ascii="Calibri" w:hAnsi="Calibri"/>
                <w:sz w:val="22"/>
                <w:szCs w:val="22"/>
              </w:rPr>
              <w:t> White, </w:t>
            </w:r>
            <w:r w:rsidRPr="00375966">
              <w:rPr>
                <w:rFonts w:ascii="Calibri" w:hAnsi="Calibri"/>
                <w:b/>
                <w:bCs/>
                <w:sz w:val="22"/>
                <w:szCs w:val="22"/>
              </w:rPr>
              <w:t>9S10</w:t>
            </w:r>
            <w:r w:rsidRPr="00375966">
              <w:rPr>
                <w:rFonts w:ascii="Calibri" w:hAnsi="Calibri"/>
                <w:sz w:val="22"/>
                <w:szCs w:val="22"/>
              </w:rPr>
              <w:t> White British, </w:t>
            </w:r>
            <w:r w:rsidRPr="00375966">
              <w:rPr>
                <w:rFonts w:ascii="Calibri" w:hAnsi="Calibri"/>
                <w:b/>
                <w:bCs/>
                <w:sz w:val="22"/>
                <w:szCs w:val="22"/>
              </w:rPr>
              <w:t>9S14</w:t>
            </w:r>
            <w:r w:rsidRPr="00375966">
              <w:rPr>
                <w:rFonts w:ascii="Calibri" w:hAnsi="Calibri"/>
                <w:sz w:val="22"/>
                <w:szCs w:val="22"/>
              </w:rPr>
              <w:t xml:space="preserve"> Other white British ethnic </w:t>
            </w:r>
            <w:proofErr w:type="spellStart"/>
            <w:r w:rsidRPr="00375966">
              <w:rPr>
                <w:rFonts w:ascii="Calibri" w:hAnsi="Calibri"/>
                <w:sz w:val="22"/>
                <w:szCs w:val="22"/>
              </w:rPr>
              <w:t>grp</w:t>
            </w:r>
            <w:proofErr w:type="spellEnd"/>
          </w:p>
        </w:tc>
      </w:tr>
      <w:tr w:rsidR="00375966" w:rsidRPr="00375966" w:rsidTr="00375966">
        <w:trPr>
          <w:trHeight w:val="315"/>
        </w:trPr>
        <w:tc>
          <w:tcPr>
            <w:tcW w:w="613" w:type="pct"/>
            <w:vMerge/>
            <w:tcBorders>
              <w:top w:val="nil"/>
              <w:left w:val="single" w:sz="8" w:space="0" w:color="000000"/>
              <w:bottom w:val="single" w:sz="8" w:space="0" w:color="000000"/>
              <w:right w:val="single" w:sz="8" w:space="0" w:color="000000"/>
            </w:tcBorders>
            <w:vAlign w:val="center"/>
            <w:hideMark/>
          </w:tcPr>
          <w:p w:rsidR="00375966" w:rsidRPr="00375966" w:rsidRDefault="00375966" w:rsidP="00375966">
            <w:pPr>
              <w:rPr>
                <w:rFonts w:ascii="Calibri" w:hAnsi="Calibri"/>
                <w:sz w:val="22"/>
                <w:szCs w:val="24"/>
              </w:rPr>
            </w:pPr>
          </w:p>
        </w:tc>
        <w:tc>
          <w:tcPr>
            <w:tcW w:w="891"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sz w:val="22"/>
                <w:szCs w:val="24"/>
              </w:rPr>
            </w:pPr>
            <w:r w:rsidRPr="00375966">
              <w:rPr>
                <w:rFonts w:ascii="Calibri" w:hAnsi="Calibri"/>
                <w:sz w:val="22"/>
                <w:szCs w:val="22"/>
              </w:rPr>
              <w:t>2. Irish</w:t>
            </w:r>
          </w:p>
        </w:tc>
        <w:tc>
          <w:tcPr>
            <w:tcW w:w="2056"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9i1</w:t>
            </w:r>
            <w:r w:rsidRPr="00375966">
              <w:rPr>
                <w:rFonts w:ascii="Calibri" w:hAnsi="Calibri"/>
                <w:sz w:val="22"/>
                <w:szCs w:val="22"/>
              </w:rPr>
              <w:t> Irish</w:t>
            </w:r>
          </w:p>
        </w:tc>
        <w:tc>
          <w:tcPr>
            <w:tcW w:w="1440"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9S11</w:t>
            </w:r>
            <w:r w:rsidRPr="00375966">
              <w:rPr>
                <w:rFonts w:ascii="Calibri" w:hAnsi="Calibri"/>
                <w:sz w:val="22"/>
                <w:szCs w:val="22"/>
              </w:rPr>
              <w:t> White Irish, </w:t>
            </w:r>
            <w:r w:rsidRPr="00375966">
              <w:rPr>
                <w:rFonts w:ascii="Calibri" w:hAnsi="Calibri"/>
                <w:b/>
                <w:bCs/>
                <w:sz w:val="22"/>
                <w:szCs w:val="22"/>
              </w:rPr>
              <w:t>9SA9</w:t>
            </w:r>
            <w:r w:rsidRPr="00375966">
              <w:rPr>
                <w:rFonts w:ascii="Calibri" w:hAnsi="Calibri"/>
                <w:sz w:val="22"/>
                <w:szCs w:val="22"/>
              </w:rPr>
              <w:t> Irish NMO, </w:t>
            </w:r>
            <w:r w:rsidRPr="00375966">
              <w:rPr>
                <w:rFonts w:ascii="Calibri" w:hAnsi="Calibri"/>
                <w:b/>
                <w:bCs/>
                <w:sz w:val="22"/>
                <w:szCs w:val="22"/>
              </w:rPr>
              <w:t>9SI</w:t>
            </w:r>
            <w:r w:rsidRPr="00375966">
              <w:rPr>
                <w:rFonts w:ascii="Calibri" w:hAnsi="Calibri"/>
                <w:sz w:val="22"/>
                <w:szCs w:val="22"/>
              </w:rPr>
              <w:t> Irish traveller</w:t>
            </w:r>
          </w:p>
        </w:tc>
      </w:tr>
      <w:tr w:rsidR="00375966" w:rsidRPr="00375966" w:rsidTr="00375966">
        <w:trPr>
          <w:trHeight w:val="315"/>
        </w:trPr>
        <w:tc>
          <w:tcPr>
            <w:tcW w:w="613" w:type="pct"/>
            <w:vMerge/>
            <w:tcBorders>
              <w:top w:val="nil"/>
              <w:left w:val="single" w:sz="8" w:space="0" w:color="000000"/>
              <w:bottom w:val="single" w:sz="8" w:space="0" w:color="000000"/>
              <w:right w:val="single" w:sz="8" w:space="0" w:color="000000"/>
            </w:tcBorders>
            <w:vAlign w:val="center"/>
            <w:hideMark/>
          </w:tcPr>
          <w:p w:rsidR="00375966" w:rsidRPr="00375966" w:rsidRDefault="00375966" w:rsidP="00375966">
            <w:pPr>
              <w:rPr>
                <w:rFonts w:ascii="Calibri" w:hAnsi="Calibri"/>
                <w:sz w:val="22"/>
                <w:szCs w:val="24"/>
              </w:rPr>
            </w:pPr>
          </w:p>
        </w:tc>
        <w:tc>
          <w:tcPr>
            <w:tcW w:w="891" w:type="pct"/>
            <w:vMerge w:val="restart"/>
            <w:tcBorders>
              <w:top w:val="nil"/>
              <w:left w:val="single" w:sz="8" w:space="0" w:color="000000"/>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sz w:val="22"/>
                <w:szCs w:val="24"/>
              </w:rPr>
            </w:pPr>
            <w:r w:rsidRPr="00375966">
              <w:rPr>
                <w:rFonts w:ascii="Calibri" w:hAnsi="Calibri"/>
                <w:sz w:val="22"/>
                <w:szCs w:val="22"/>
              </w:rPr>
              <w:t>3. Other White</w:t>
            </w:r>
          </w:p>
        </w:tc>
        <w:tc>
          <w:tcPr>
            <w:tcW w:w="2056"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9i2</w:t>
            </w:r>
            <w:r w:rsidRPr="00375966">
              <w:rPr>
                <w:rFonts w:ascii="Calibri" w:hAnsi="Calibri"/>
                <w:sz w:val="22"/>
                <w:szCs w:val="22"/>
              </w:rPr>
              <w:t> Other White</w:t>
            </w:r>
          </w:p>
        </w:tc>
        <w:tc>
          <w:tcPr>
            <w:tcW w:w="1440"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9S12</w:t>
            </w:r>
            <w:r w:rsidRPr="00375966">
              <w:rPr>
                <w:rFonts w:ascii="Calibri" w:hAnsi="Calibri"/>
                <w:sz w:val="22"/>
                <w:szCs w:val="22"/>
              </w:rPr>
              <w:t> Other white ethnic group</w:t>
            </w:r>
          </w:p>
        </w:tc>
      </w:tr>
      <w:tr w:rsidR="00375966" w:rsidRPr="00375966" w:rsidTr="00375966">
        <w:trPr>
          <w:trHeight w:val="315"/>
        </w:trPr>
        <w:tc>
          <w:tcPr>
            <w:tcW w:w="613" w:type="pct"/>
            <w:vMerge/>
            <w:tcBorders>
              <w:top w:val="nil"/>
              <w:left w:val="single" w:sz="8" w:space="0" w:color="000000"/>
              <w:bottom w:val="single" w:sz="8" w:space="0" w:color="000000"/>
              <w:right w:val="single" w:sz="8" w:space="0" w:color="000000"/>
            </w:tcBorders>
            <w:vAlign w:val="center"/>
            <w:hideMark/>
          </w:tcPr>
          <w:p w:rsidR="00375966" w:rsidRPr="00375966" w:rsidRDefault="00375966" w:rsidP="00375966">
            <w:pPr>
              <w:rPr>
                <w:rFonts w:ascii="Calibri" w:hAnsi="Calibri"/>
                <w:sz w:val="22"/>
                <w:szCs w:val="24"/>
              </w:rPr>
            </w:pPr>
          </w:p>
        </w:tc>
        <w:tc>
          <w:tcPr>
            <w:tcW w:w="891" w:type="pct"/>
            <w:vMerge/>
            <w:tcBorders>
              <w:top w:val="nil"/>
              <w:left w:val="single" w:sz="8" w:space="0" w:color="000000"/>
              <w:bottom w:val="single" w:sz="8" w:space="0" w:color="000000"/>
              <w:right w:val="single" w:sz="8" w:space="0" w:color="000000"/>
            </w:tcBorders>
            <w:vAlign w:val="center"/>
            <w:hideMark/>
          </w:tcPr>
          <w:p w:rsidR="00375966" w:rsidRPr="00375966" w:rsidRDefault="00375966" w:rsidP="00375966">
            <w:pPr>
              <w:rPr>
                <w:rFonts w:ascii="Calibri" w:hAnsi="Calibri"/>
                <w:sz w:val="22"/>
                <w:szCs w:val="24"/>
              </w:rPr>
            </w:pPr>
          </w:p>
        </w:tc>
        <w:tc>
          <w:tcPr>
            <w:tcW w:w="2056"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9i20</w:t>
            </w:r>
            <w:r w:rsidRPr="00375966">
              <w:rPr>
                <w:rFonts w:ascii="Calibri" w:hAnsi="Calibri"/>
                <w:sz w:val="22"/>
                <w:szCs w:val="22"/>
              </w:rPr>
              <w:t> English</w:t>
            </w:r>
          </w:p>
        </w:tc>
        <w:tc>
          <w:tcPr>
            <w:tcW w:w="1440"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sz w:val="22"/>
                <w:szCs w:val="24"/>
              </w:rPr>
            </w:pPr>
            <w:r w:rsidRPr="00375966">
              <w:rPr>
                <w:rFonts w:ascii="Calibri" w:hAnsi="Calibri"/>
                <w:sz w:val="22"/>
                <w:szCs w:val="22"/>
              </w:rPr>
              <w:t> </w:t>
            </w:r>
          </w:p>
        </w:tc>
      </w:tr>
      <w:tr w:rsidR="00375966" w:rsidRPr="00375966" w:rsidTr="00375966">
        <w:trPr>
          <w:trHeight w:val="315"/>
        </w:trPr>
        <w:tc>
          <w:tcPr>
            <w:tcW w:w="613" w:type="pct"/>
            <w:vMerge/>
            <w:tcBorders>
              <w:top w:val="nil"/>
              <w:left w:val="single" w:sz="8" w:space="0" w:color="000000"/>
              <w:bottom w:val="single" w:sz="8" w:space="0" w:color="000000"/>
              <w:right w:val="single" w:sz="8" w:space="0" w:color="000000"/>
            </w:tcBorders>
            <w:vAlign w:val="center"/>
            <w:hideMark/>
          </w:tcPr>
          <w:p w:rsidR="00375966" w:rsidRPr="00375966" w:rsidRDefault="00375966" w:rsidP="00375966">
            <w:pPr>
              <w:rPr>
                <w:rFonts w:ascii="Calibri" w:hAnsi="Calibri"/>
                <w:sz w:val="22"/>
                <w:szCs w:val="24"/>
              </w:rPr>
            </w:pPr>
          </w:p>
        </w:tc>
        <w:tc>
          <w:tcPr>
            <w:tcW w:w="891" w:type="pct"/>
            <w:vMerge/>
            <w:tcBorders>
              <w:top w:val="nil"/>
              <w:left w:val="single" w:sz="8" w:space="0" w:color="000000"/>
              <w:bottom w:val="single" w:sz="8" w:space="0" w:color="000000"/>
              <w:right w:val="single" w:sz="8" w:space="0" w:color="000000"/>
            </w:tcBorders>
            <w:vAlign w:val="center"/>
            <w:hideMark/>
          </w:tcPr>
          <w:p w:rsidR="00375966" w:rsidRPr="00375966" w:rsidRDefault="00375966" w:rsidP="00375966">
            <w:pPr>
              <w:rPr>
                <w:rFonts w:ascii="Calibri" w:hAnsi="Calibri"/>
                <w:sz w:val="22"/>
                <w:szCs w:val="24"/>
              </w:rPr>
            </w:pPr>
          </w:p>
        </w:tc>
        <w:tc>
          <w:tcPr>
            <w:tcW w:w="2056"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9i21</w:t>
            </w:r>
            <w:r w:rsidRPr="00375966">
              <w:rPr>
                <w:rFonts w:ascii="Calibri" w:hAnsi="Calibri"/>
                <w:sz w:val="22"/>
                <w:szCs w:val="22"/>
              </w:rPr>
              <w:t> Scottish</w:t>
            </w:r>
          </w:p>
        </w:tc>
        <w:tc>
          <w:tcPr>
            <w:tcW w:w="1440"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9S13</w:t>
            </w:r>
            <w:r w:rsidRPr="00375966">
              <w:rPr>
                <w:rFonts w:ascii="Calibri" w:hAnsi="Calibri"/>
                <w:sz w:val="22"/>
                <w:szCs w:val="22"/>
              </w:rPr>
              <w:t> White Scottish</w:t>
            </w:r>
          </w:p>
        </w:tc>
      </w:tr>
      <w:tr w:rsidR="00375966" w:rsidRPr="00375966" w:rsidTr="00375966">
        <w:trPr>
          <w:trHeight w:val="315"/>
        </w:trPr>
        <w:tc>
          <w:tcPr>
            <w:tcW w:w="613" w:type="pct"/>
            <w:vMerge/>
            <w:tcBorders>
              <w:top w:val="nil"/>
              <w:left w:val="single" w:sz="8" w:space="0" w:color="000000"/>
              <w:bottom w:val="single" w:sz="8" w:space="0" w:color="000000"/>
              <w:right w:val="single" w:sz="8" w:space="0" w:color="000000"/>
            </w:tcBorders>
            <w:vAlign w:val="center"/>
            <w:hideMark/>
          </w:tcPr>
          <w:p w:rsidR="00375966" w:rsidRPr="00375966" w:rsidRDefault="00375966" w:rsidP="00375966">
            <w:pPr>
              <w:rPr>
                <w:rFonts w:ascii="Calibri" w:hAnsi="Calibri"/>
                <w:sz w:val="22"/>
                <w:szCs w:val="24"/>
              </w:rPr>
            </w:pPr>
          </w:p>
        </w:tc>
        <w:tc>
          <w:tcPr>
            <w:tcW w:w="891" w:type="pct"/>
            <w:vMerge/>
            <w:tcBorders>
              <w:top w:val="nil"/>
              <w:left w:val="single" w:sz="8" w:space="0" w:color="000000"/>
              <w:bottom w:val="single" w:sz="8" w:space="0" w:color="000000"/>
              <w:right w:val="single" w:sz="8" w:space="0" w:color="000000"/>
            </w:tcBorders>
            <w:vAlign w:val="center"/>
            <w:hideMark/>
          </w:tcPr>
          <w:p w:rsidR="00375966" w:rsidRPr="00375966" w:rsidRDefault="00375966" w:rsidP="00375966">
            <w:pPr>
              <w:rPr>
                <w:rFonts w:ascii="Calibri" w:hAnsi="Calibri"/>
                <w:sz w:val="22"/>
                <w:szCs w:val="24"/>
              </w:rPr>
            </w:pPr>
          </w:p>
        </w:tc>
        <w:tc>
          <w:tcPr>
            <w:tcW w:w="2056"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9i22</w:t>
            </w:r>
            <w:r w:rsidRPr="00375966">
              <w:rPr>
                <w:rFonts w:ascii="Calibri" w:hAnsi="Calibri"/>
                <w:sz w:val="22"/>
                <w:szCs w:val="22"/>
              </w:rPr>
              <w:t> Welsh, </w:t>
            </w:r>
            <w:r w:rsidRPr="00375966">
              <w:rPr>
                <w:rFonts w:ascii="Calibri" w:hAnsi="Calibri"/>
                <w:b/>
                <w:bCs/>
                <w:sz w:val="22"/>
                <w:szCs w:val="22"/>
              </w:rPr>
              <w:t>9i26</w:t>
            </w:r>
            <w:r w:rsidRPr="00375966">
              <w:rPr>
                <w:rFonts w:ascii="Calibri" w:hAnsi="Calibri"/>
                <w:sz w:val="22"/>
                <w:szCs w:val="22"/>
              </w:rPr>
              <w:t xml:space="preserve"> Cypriot part </w:t>
            </w:r>
            <w:proofErr w:type="spellStart"/>
            <w:r w:rsidRPr="00375966">
              <w:rPr>
                <w:rFonts w:ascii="Calibri" w:hAnsi="Calibri"/>
                <w:sz w:val="22"/>
                <w:szCs w:val="22"/>
              </w:rPr>
              <w:t>unsp</w:t>
            </w:r>
            <w:proofErr w:type="spellEnd"/>
            <w:r w:rsidRPr="00375966">
              <w:rPr>
                <w:rFonts w:ascii="Calibri" w:hAnsi="Calibri"/>
                <w:sz w:val="22"/>
                <w:szCs w:val="22"/>
              </w:rPr>
              <w:t>, </w:t>
            </w:r>
            <w:r w:rsidRPr="00375966">
              <w:rPr>
                <w:rFonts w:ascii="Calibri" w:hAnsi="Calibri"/>
                <w:b/>
                <w:bCs/>
                <w:sz w:val="22"/>
                <w:szCs w:val="22"/>
              </w:rPr>
              <w:t>9i27</w:t>
            </w:r>
            <w:r w:rsidRPr="00375966">
              <w:rPr>
                <w:rFonts w:ascii="Calibri" w:hAnsi="Calibri"/>
                <w:sz w:val="22"/>
                <w:szCs w:val="22"/>
              </w:rPr>
              <w:t> Greek, </w:t>
            </w:r>
            <w:r w:rsidRPr="00375966">
              <w:rPr>
                <w:rFonts w:ascii="Calibri" w:hAnsi="Calibri"/>
                <w:b/>
                <w:bCs/>
                <w:sz w:val="22"/>
                <w:szCs w:val="22"/>
              </w:rPr>
              <w:t>9i28</w:t>
            </w:r>
            <w:r w:rsidRPr="00375966">
              <w:rPr>
                <w:rFonts w:ascii="Calibri" w:hAnsi="Calibri"/>
                <w:sz w:val="22"/>
                <w:szCs w:val="22"/>
              </w:rPr>
              <w:t> Greek Cypriot, </w:t>
            </w:r>
            <w:r w:rsidRPr="00375966">
              <w:rPr>
                <w:rFonts w:ascii="Calibri" w:hAnsi="Calibri"/>
                <w:b/>
                <w:bCs/>
                <w:sz w:val="22"/>
                <w:szCs w:val="22"/>
              </w:rPr>
              <w:t>9i29</w:t>
            </w:r>
            <w:r w:rsidRPr="00375966">
              <w:rPr>
                <w:rFonts w:ascii="Calibri" w:hAnsi="Calibri"/>
                <w:sz w:val="22"/>
                <w:szCs w:val="22"/>
              </w:rPr>
              <w:t> Turkish, </w:t>
            </w:r>
            <w:r w:rsidRPr="00375966">
              <w:rPr>
                <w:rFonts w:ascii="Calibri" w:hAnsi="Calibri"/>
                <w:b/>
                <w:bCs/>
                <w:sz w:val="22"/>
                <w:szCs w:val="22"/>
              </w:rPr>
              <w:t>9i2A</w:t>
            </w:r>
            <w:r w:rsidRPr="00375966">
              <w:rPr>
                <w:rFonts w:ascii="Calibri" w:hAnsi="Calibri"/>
                <w:sz w:val="22"/>
                <w:szCs w:val="22"/>
              </w:rPr>
              <w:t> Turkish Cypriot, </w:t>
            </w:r>
            <w:r w:rsidRPr="00375966">
              <w:rPr>
                <w:rFonts w:ascii="Calibri" w:hAnsi="Calibri"/>
                <w:b/>
                <w:bCs/>
                <w:sz w:val="22"/>
                <w:szCs w:val="22"/>
              </w:rPr>
              <w:t>9i2B</w:t>
            </w:r>
            <w:r w:rsidRPr="00375966">
              <w:rPr>
                <w:rFonts w:ascii="Calibri" w:hAnsi="Calibri"/>
                <w:sz w:val="22"/>
                <w:szCs w:val="22"/>
              </w:rPr>
              <w:t> Italian, </w:t>
            </w:r>
            <w:r w:rsidRPr="00375966">
              <w:rPr>
                <w:rFonts w:ascii="Calibri" w:hAnsi="Calibri"/>
                <w:b/>
                <w:bCs/>
                <w:sz w:val="22"/>
                <w:szCs w:val="22"/>
              </w:rPr>
              <w:t>9i2C</w:t>
            </w:r>
            <w:r w:rsidRPr="00375966">
              <w:rPr>
                <w:rFonts w:ascii="Calibri" w:hAnsi="Calibri"/>
                <w:sz w:val="22"/>
                <w:szCs w:val="22"/>
              </w:rPr>
              <w:t> Irish Traveller, </w:t>
            </w:r>
            <w:r w:rsidRPr="00375966">
              <w:rPr>
                <w:rFonts w:ascii="Calibri" w:hAnsi="Calibri"/>
                <w:b/>
                <w:bCs/>
                <w:sz w:val="22"/>
                <w:szCs w:val="22"/>
              </w:rPr>
              <w:t>9i2D</w:t>
            </w:r>
            <w:r w:rsidRPr="00375966">
              <w:rPr>
                <w:rFonts w:ascii="Calibri" w:hAnsi="Calibri"/>
                <w:sz w:val="22"/>
                <w:szCs w:val="22"/>
              </w:rPr>
              <w:t> Traveller, </w:t>
            </w:r>
            <w:r w:rsidRPr="00375966">
              <w:rPr>
                <w:rFonts w:ascii="Calibri" w:hAnsi="Calibri"/>
                <w:b/>
                <w:bCs/>
                <w:sz w:val="22"/>
                <w:szCs w:val="22"/>
              </w:rPr>
              <w:t>9i2E</w:t>
            </w:r>
            <w:r w:rsidRPr="00375966">
              <w:rPr>
                <w:rFonts w:ascii="Calibri" w:hAnsi="Calibri"/>
                <w:sz w:val="22"/>
                <w:szCs w:val="22"/>
              </w:rPr>
              <w:t> Gypsy/Romany, </w:t>
            </w:r>
            <w:r w:rsidRPr="00375966">
              <w:rPr>
                <w:rFonts w:ascii="Calibri" w:hAnsi="Calibri"/>
                <w:b/>
                <w:bCs/>
                <w:sz w:val="22"/>
                <w:szCs w:val="22"/>
              </w:rPr>
              <w:t>9i2F</w:t>
            </w:r>
            <w:r w:rsidRPr="00375966">
              <w:rPr>
                <w:rFonts w:ascii="Calibri" w:hAnsi="Calibri"/>
                <w:sz w:val="22"/>
                <w:szCs w:val="22"/>
              </w:rPr>
              <w:t> Polish, </w:t>
            </w:r>
            <w:r w:rsidRPr="00375966">
              <w:rPr>
                <w:rFonts w:ascii="Calibri" w:hAnsi="Calibri"/>
                <w:b/>
                <w:bCs/>
                <w:sz w:val="22"/>
                <w:szCs w:val="22"/>
              </w:rPr>
              <w:t>9i2H</w:t>
            </w:r>
            <w:r w:rsidRPr="00375966">
              <w:rPr>
                <w:rFonts w:ascii="Calibri" w:hAnsi="Calibri"/>
                <w:sz w:val="22"/>
                <w:szCs w:val="22"/>
              </w:rPr>
              <w:t>Commonwealth of (Russian), </w:t>
            </w:r>
            <w:r w:rsidRPr="00375966">
              <w:rPr>
                <w:rFonts w:ascii="Calibri" w:hAnsi="Calibri"/>
                <w:b/>
                <w:bCs/>
                <w:sz w:val="22"/>
                <w:szCs w:val="22"/>
              </w:rPr>
              <w:t>9i2J</w:t>
            </w:r>
            <w:r w:rsidRPr="00375966">
              <w:rPr>
                <w:rFonts w:ascii="Calibri" w:hAnsi="Calibri"/>
                <w:sz w:val="22"/>
                <w:szCs w:val="22"/>
              </w:rPr>
              <w:t> </w:t>
            </w:r>
            <w:proofErr w:type="spellStart"/>
            <w:r w:rsidRPr="00375966">
              <w:rPr>
                <w:rFonts w:ascii="Calibri" w:hAnsi="Calibri"/>
                <w:sz w:val="22"/>
                <w:szCs w:val="22"/>
              </w:rPr>
              <w:t>Kosovan</w:t>
            </w:r>
            <w:proofErr w:type="spellEnd"/>
            <w:r w:rsidRPr="00375966">
              <w:rPr>
                <w:rFonts w:ascii="Calibri" w:hAnsi="Calibri"/>
                <w:sz w:val="22"/>
                <w:szCs w:val="22"/>
              </w:rPr>
              <w:t>, </w:t>
            </w:r>
            <w:r w:rsidRPr="00375966">
              <w:rPr>
                <w:rFonts w:ascii="Calibri" w:hAnsi="Calibri"/>
                <w:b/>
                <w:bCs/>
                <w:sz w:val="22"/>
                <w:szCs w:val="22"/>
              </w:rPr>
              <w:t>9i2K</w:t>
            </w:r>
            <w:r w:rsidRPr="00375966">
              <w:rPr>
                <w:rFonts w:ascii="Calibri" w:hAnsi="Calibri"/>
                <w:sz w:val="22"/>
                <w:szCs w:val="22"/>
              </w:rPr>
              <w:t> Albanian Serbian, </w:t>
            </w:r>
            <w:r w:rsidRPr="00375966">
              <w:rPr>
                <w:rFonts w:ascii="Calibri" w:hAnsi="Calibri"/>
                <w:b/>
                <w:bCs/>
                <w:sz w:val="22"/>
                <w:szCs w:val="22"/>
              </w:rPr>
              <w:t>9i2P</w:t>
            </w:r>
            <w:r w:rsidRPr="00375966">
              <w:rPr>
                <w:rFonts w:ascii="Calibri" w:hAnsi="Calibri"/>
                <w:sz w:val="22"/>
                <w:szCs w:val="22"/>
              </w:rPr>
              <w:t> </w:t>
            </w:r>
            <w:proofErr w:type="spellStart"/>
            <w:r w:rsidRPr="00375966">
              <w:rPr>
                <w:rFonts w:ascii="Calibri" w:hAnsi="Calibri"/>
                <w:sz w:val="22"/>
                <w:szCs w:val="22"/>
              </w:rPr>
              <w:t>Oth</w:t>
            </w:r>
            <w:proofErr w:type="spellEnd"/>
            <w:r w:rsidRPr="00375966">
              <w:rPr>
                <w:rFonts w:ascii="Calibri" w:hAnsi="Calibri"/>
                <w:sz w:val="22"/>
                <w:szCs w:val="22"/>
              </w:rPr>
              <w:t xml:space="preserve"> </w:t>
            </w:r>
            <w:proofErr w:type="spellStart"/>
            <w:r w:rsidRPr="00375966">
              <w:rPr>
                <w:rFonts w:ascii="Calibri" w:hAnsi="Calibri"/>
                <w:sz w:val="22"/>
                <w:szCs w:val="22"/>
              </w:rPr>
              <w:t>repub</w:t>
            </w:r>
            <w:proofErr w:type="spellEnd"/>
            <w:r w:rsidRPr="00375966">
              <w:rPr>
                <w:rFonts w:ascii="Calibri" w:hAnsi="Calibri"/>
                <w:sz w:val="22"/>
                <w:szCs w:val="22"/>
              </w:rPr>
              <w:t xml:space="preserve"> Yugoslav, </w:t>
            </w:r>
            <w:r w:rsidRPr="00375966">
              <w:rPr>
                <w:rFonts w:ascii="Calibri" w:hAnsi="Calibri"/>
                <w:b/>
                <w:bCs/>
                <w:sz w:val="22"/>
                <w:szCs w:val="22"/>
              </w:rPr>
              <w:t>9i2R</w:t>
            </w:r>
            <w:r w:rsidRPr="00375966">
              <w:rPr>
                <w:rFonts w:ascii="Calibri" w:hAnsi="Calibri"/>
                <w:sz w:val="22"/>
                <w:szCs w:val="22"/>
              </w:rPr>
              <w:t> </w:t>
            </w:r>
            <w:proofErr w:type="spellStart"/>
            <w:r w:rsidRPr="00375966">
              <w:rPr>
                <w:rFonts w:ascii="Calibri" w:hAnsi="Calibri"/>
                <w:sz w:val="22"/>
                <w:szCs w:val="22"/>
              </w:rPr>
              <w:t>Oth</w:t>
            </w:r>
            <w:proofErr w:type="spellEnd"/>
            <w:r w:rsidRPr="00375966">
              <w:rPr>
                <w:rFonts w:ascii="Calibri" w:hAnsi="Calibri"/>
                <w:sz w:val="22"/>
                <w:szCs w:val="22"/>
              </w:rPr>
              <w:t xml:space="preserve"> White/</w:t>
            </w:r>
            <w:proofErr w:type="spellStart"/>
            <w:r w:rsidRPr="00375966">
              <w:rPr>
                <w:rFonts w:ascii="Calibri" w:hAnsi="Calibri"/>
                <w:sz w:val="22"/>
                <w:szCs w:val="22"/>
              </w:rPr>
              <w:t>unsp</w:t>
            </w:r>
            <w:proofErr w:type="spellEnd"/>
            <w:r w:rsidRPr="00375966">
              <w:rPr>
                <w:rFonts w:ascii="Calibri" w:hAnsi="Calibri"/>
                <w:sz w:val="22"/>
                <w:szCs w:val="22"/>
              </w:rPr>
              <w:t>/Mix Eur,</w:t>
            </w:r>
            <w:r w:rsidRPr="00375966">
              <w:rPr>
                <w:rFonts w:ascii="Calibri" w:hAnsi="Calibri"/>
                <w:b/>
                <w:bCs/>
                <w:sz w:val="22"/>
                <w:szCs w:val="22"/>
              </w:rPr>
              <w:t>9i2S</w:t>
            </w:r>
            <w:r w:rsidRPr="00375966">
              <w:rPr>
                <w:rFonts w:ascii="Calibri" w:hAnsi="Calibri"/>
                <w:sz w:val="22"/>
                <w:szCs w:val="22"/>
              </w:rPr>
              <w:t> </w:t>
            </w:r>
            <w:proofErr w:type="spellStart"/>
            <w:r w:rsidRPr="00375966">
              <w:rPr>
                <w:rFonts w:ascii="Calibri" w:hAnsi="Calibri"/>
                <w:sz w:val="22"/>
                <w:szCs w:val="22"/>
              </w:rPr>
              <w:t>Oth</w:t>
            </w:r>
            <w:proofErr w:type="spellEnd"/>
            <w:r w:rsidRPr="00375966">
              <w:rPr>
                <w:rFonts w:ascii="Calibri" w:hAnsi="Calibri"/>
                <w:sz w:val="22"/>
                <w:szCs w:val="22"/>
              </w:rPr>
              <w:t xml:space="preserve"> mixed White, </w:t>
            </w:r>
            <w:r w:rsidRPr="00375966">
              <w:rPr>
                <w:rFonts w:ascii="Calibri" w:hAnsi="Calibri"/>
                <w:b/>
                <w:bCs/>
                <w:sz w:val="22"/>
                <w:szCs w:val="22"/>
              </w:rPr>
              <w:t>9i2T</w:t>
            </w:r>
            <w:r w:rsidRPr="00375966">
              <w:rPr>
                <w:rFonts w:ascii="Calibri" w:hAnsi="Calibri"/>
                <w:sz w:val="22"/>
                <w:szCs w:val="22"/>
              </w:rPr>
              <w:t> Other White or White unspecified.</w:t>
            </w:r>
          </w:p>
        </w:tc>
        <w:tc>
          <w:tcPr>
            <w:tcW w:w="1440"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sz w:val="22"/>
                <w:szCs w:val="24"/>
              </w:rPr>
            </w:pPr>
            <w:r w:rsidRPr="00375966">
              <w:rPr>
                <w:rFonts w:ascii="Calibri" w:hAnsi="Calibri"/>
                <w:sz w:val="22"/>
                <w:szCs w:val="22"/>
              </w:rPr>
              <w:t> </w:t>
            </w:r>
          </w:p>
        </w:tc>
      </w:tr>
      <w:tr w:rsidR="00375966" w:rsidRPr="00375966" w:rsidTr="00375966">
        <w:trPr>
          <w:trHeight w:val="315"/>
        </w:trPr>
        <w:tc>
          <w:tcPr>
            <w:tcW w:w="613" w:type="pct"/>
            <w:vMerge w:val="restart"/>
            <w:tcBorders>
              <w:top w:val="nil"/>
              <w:left w:val="single" w:sz="8" w:space="0" w:color="000000"/>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sz w:val="22"/>
                <w:szCs w:val="24"/>
              </w:rPr>
            </w:pPr>
            <w:r w:rsidRPr="00375966">
              <w:rPr>
                <w:rFonts w:ascii="Calibri" w:hAnsi="Calibri"/>
                <w:sz w:val="22"/>
                <w:szCs w:val="22"/>
              </w:rPr>
              <w:t>2. Mixed</w:t>
            </w:r>
          </w:p>
        </w:tc>
        <w:tc>
          <w:tcPr>
            <w:tcW w:w="891"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sz w:val="22"/>
                <w:szCs w:val="24"/>
              </w:rPr>
            </w:pPr>
            <w:r w:rsidRPr="00375966">
              <w:rPr>
                <w:rFonts w:ascii="Calibri" w:hAnsi="Calibri"/>
                <w:sz w:val="22"/>
                <w:szCs w:val="22"/>
              </w:rPr>
              <w:t>4. White + Black Caribbean</w:t>
            </w:r>
          </w:p>
        </w:tc>
        <w:tc>
          <w:tcPr>
            <w:tcW w:w="2056"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9i3</w:t>
            </w:r>
            <w:r w:rsidRPr="00375966">
              <w:rPr>
                <w:rFonts w:ascii="Calibri" w:hAnsi="Calibri"/>
                <w:sz w:val="22"/>
                <w:szCs w:val="22"/>
              </w:rPr>
              <w:t> White &amp; Black Caribbean</w:t>
            </w:r>
          </w:p>
        </w:tc>
        <w:tc>
          <w:tcPr>
            <w:tcW w:w="1440"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9SB5</w:t>
            </w:r>
            <w:r w:rsidRPr="00375966">
              <w:rPr>
                <w:rFonts w:ascii="Calibri" w:hAnsi="Calibri"/>
                <w:sz w:val="22"/>
                <w:szCs w:val="22"/>
              </w:rPr>
              <w:t> Black Caribbean and White</w:t>
            </w:r>
          </w:p>
        </w:tc>
      </w:tr>
      <w:tr w:rsidR="00375966" w:rsidRPr="00375966" w:rsidTr="00375966">
        <w:trPr>
          <w:trHeight w:val="315"/>
        </w:trPr>
        <w:tc>
          <w:tcPr>
            <w:tcW w:w="613" w:type="pct"/>
            <w:vMerge/>
            <w:tcBorders>
              <w:top w:val="nil"/>
              <w:left w:val="single" w:sz="8" w:space="0" w:color="000000"/>
              <w:bottom w:val="single" w:sz="8" w:space="0" w:color="000000"/>
              <w:right w:val="single" w:sz="8" w:space="0" w:color="000000"/>
            </w:tcBorders>
            <w:vAlign w:val="center"/>
            <w:hideMark/>
          </w:tcPr>
          <w:p w:rsidR="00375966" w:rsidRPr="00375966" w:rsidRDefault="00375966" w:rsidP="00375966">
            <w:pPr>
              <w:rPr>
                <w:rFonts w:ascii="Calibri" w:hAnsi="Calibri"/>
                <w:sz w:val="22"/>
                <w:szCs w:val="24"/>
              </w:rPr>
            </w:pPr>
          </w:p>
        </w:tc>
        <w:tc>
          <w:tcPr>
            <w:tcW w:w="891"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sz w:val="22"/>
                <w:szCs w:val="24"/>
              </w:rPr>
            </w:pPr>
            <w:r w:rsidRPr="00375966">
              <w:rPr>
                <w:rFonts w:ascii="Calibri" w:hAnsi="Calibri"/>
                <w:sz w:val="22"/>
                <w:szCs w:val="22"/>
              </w:rPr>
              <w:t>5. White + Black African</w:t>
            </w:r>
          </w:p>
        </w:tc>
        <w:tc>
          <w:tcPr>
            <w:tcW w:w="2056"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9i4</w:t>
            </w:r>
            <w:r w:rsidRPr="00375966">
              <w:rPr>
                <w:rFonts w:ascii="Calibri" w:hAnsi="Calibri"/>
                <w:sz w:val="22"/>
                <w:szCs w:val="22"/>
              </w:rPr>
              <w:t> White and Black African</w:t>
            </w:r>
          </w:p>
        </w:tc>
        <w:tc>
          <w:tcPr>
            <w:tcW w:w="1440"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9SB6</w:t>
            </w:r>
            <w:r w:rsidRPr="00375966">
              <w:rPr>
                <w:rFonts w:ascii="Calibri" w:hAnsi="Calibri"/>
                <w:sz w:val="22"/>
                <w:szCs w:val="22"/>
              </w:rPr>
              <w:t> Black African and White</w:t>
            </w:r>
          </w:p>
        </w:tc>
      </w:tr>
      <w:tr w:rsidR="00375966" w:rsidRPr="00375966" w:rsidTr="00375966">
        <w:trPr>
          <w:trHeight w:val="315"/>
        </w:trPr>
        <w:tc>
          <w:tcPr>
            <w:tcW w:w="613" w:type="pct"/>
            <w:vMerge/>
            <w:tcBorders>
              <w:top w:val="nil"/>
              <w:left w:val="single" w:sz="8" w:space="0" w:color="000000"/>
              <w:bottom w:val="single" w:sz="8" w:space="0" w:color="000000"/>
              <w:right w:val="single" w:sz="8" w:space="0" w:color="000000"/>
            </w:tcBorders>
            <w:vAlign w:val="center"/>
            <w:hideMark/>
          </w:tcPr>
          <w:p w:rsidR="00375966" w:rsidRPr="00375966" w:rsidRDefault="00375966" w:rsidP="00375966">
            <w:pPr>
              <w:rPr>
                <w:rFonts w:ascii="Calibri" w:hAnsi="Calibri"/>
                <w:sz w:val="22"/>
                <w:szCs w:val="24"/>
              </w:rPr>
            </w:pPr>
          </w:p>
        </w:tc>
        <w:tc>
          <w:tcPr>
            <w:tcW w:w="891"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sz w:val="22"/>
                <w:szCs w:val="24"/>
              </w:rPr>
            </w:pPr>
            <w:r w:rsidRPr="00375966">
              <w:rPr>
                <w:rFonts w:ascii="Calibri" w:hAnsi="Calibri"/>
                <w:sz w:val="22"/>
                <w:szCs w:val="22"/>
              </w:rPr>
              <w:t>6. White + Asian</w:t>
            </w:r>
          </w:p>
        </w:tc>
        <w:tc>
          <w:tcPr>
            <w:tcW w:w="2056"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9i5</w:t>
            </w:r>
            <w:r w:rsidRPr="00375966">
              <w:rPr>
                <w:rFonts w:ascii="Calibri" w:hAnsi="Calibri"/>
                <w:sz w:val="22"/>
                <w:szCs w:val="22"/>
              </w:rPr>
              <w:t> White &amp; Asian</w:t>
            </w:r>
          </w:p>
        </w:tc>
        <w:tc>
          <w:tcPr>
            <w:tcW w:w="1440"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9SB2</w:t>
            </w:r>
            <w:r w:rsidRPr="00375966">
              <w:rPr>
                <w:rFonts w:ascii="Calibri" w:hAnsi="Calibri"/>
                <w:sz w:val="22"/>
                <w:szCs w:val="22"/>
              </w:rPr>
              <w:t xml:space="preserve"> Other ethnic, Asian/White </w:t>
            </w:r>
            <w:proofErr w:type="spellStart"/>
            <w:r w:rsidRPr="00375966">
              <w:rPr>
                <w:rFonts w:ascii="Calibri" w:hAnsi="Calibri"/>
                <w:sz w:val="22"/>
                <w:szCs w:val="22"/>
              </w:rPr>
              <w:t>orig</w:t>
            </w:r>
            <w:proofErr w:type="spellEnd"/>
          </w:p>
        </w:tc>
      </w:tr>
      <w:tr w:rsidR="00375966" w:rsidRPr="00375966" w:rsidTr="00375966">
        <w:trPr>
          <w:trHeight w:val="315"/>
        </w:trPr>
        <w:tc>
          <w:tcPr>
            <w:tcW w:w="613" w:type="pct"/>
            <w:vMerge/>
            <w:tcBorders>
              <w:top w:val="nil"/>
              <w:left w:val="single" w:sz="8" w:space="0" w:color="000000"/>
              <w:bottom w:val="single" w:sz="8" w:space="0" w:color="000000"/>
              <w:right w:val="single" w:sz="8" w:space="0" w:color="000000"/>
            </w:tcBorders>
            <w:vAlign w:val="center"/>
            <w:hideMark/>
          </w:tcPr>
          <w:p w:rsidR="00375966" w:rsidRPr="00375966" w:rsidRDefault="00375966" w:rsidP="00375966">
            <w:pPr>
              <w:rPr>
                <w:rFonts w:ascii="Calibri" w:hAnsi="Calibri"/>
                <w:sz w:val="22"/>
                <w:szCs w:val="24"/>
              </w:rPr>
            </w:pPr>
          </w:p>
        </w:tc>
        <w:tc>
          <w:tcPr>
            <w:tcW w:w="891" w:type="pct"/>
            <w:vMerge w:val="restart"/>
            <w:tcBorders>
              <w:top w:val="nil"/>
              <w:left w:val="single" w:sz="8" w:space="0" w:color="000000"/>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sz w:val="22"/>
                <w:szCs w:val="24"/>
              </w:rPr>
            </w:pPr>
            <w:r w:rsidRPr="00375966">
              <w:rPr>
                <w:rFonts w:ascii="Calibri" w:hAnsi="Calibri"/>
                <w:sz w:val="22"/>
                <w:szCs w:val="22"/>
              </w:rPr>
              <w:t>7. Other mixed</w:t>
            </w:r>
          </w:p>
        </w:tc>
        <w:tc>
          <w:tcPr>
            <w:tcW w:w="2056"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9i6</w:t>
            </w:r>
            <w:r w:rsidRPr="00375966">
              <w:rPr>
                <w:rFonts w:ascii="Calibri" w:hAnsi="Calibri"/>
                <w:sz w:val="22"/>
                <w:szCs w:val="22"/>
              </w:rPr>
              <w:t> Other Mixed</w:t>
            </w:r>
          </w:p>
        </w:tc>
        <w:tc>
          <w:tcPr>
            <w:tcW w:w="1440"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9SB</w:t>
            </w:r>
            <w:r w:rsidRPr="00375966">
              <w:rPr>
                <w:rFonts w:ascii="Calibri" w:hAnsi="Calibri"/>
                <w:sz w:val="22"/>
                <w:szCs w:val="22"/>
              </w:rPr>
              <w:t> Other ethnic, mixed origin , </w:t>
            </w:r>
            <w:r w:rsidRPr="00375966">
              <w:rPr>
                <w:rFonts w:ascii="Calibri" w:hAnsi="Calibri"/>
                <w:b/>
                <w:bCs/>
                <w:sz w:val="22"/>
                <w:szCs w:val="22"/>
              </w:rPr>
              <w:t>9SB3</w:t>
            </w:r>
            <w:r w:rsidRPr="00375966">
              <w:rPr>
                <w:rFonts w:ascii="Calibri" w:hAnsi="Calibri"/>
                <w:sz w:val="22"/>
                <w:szCs w:val="22"/>
              </w:rPr>
              <w:t xml:space="preserve"> Other ethnic, mixed white </w:t>
            </w:r>
            <w:proofErr w:type="spellStart"/>
            <w:r w:rsidRPr="00375966">
              <w:rPr>
                <w:rFonts w:ascii="Calibri" w:hAnsi="Calibri"/>
                <w:sz w:val="22"/>
                <w:szCs w:val="22"/>
              </w:rPr>
              <w:t>orig</w:t>
            </w:r>
            <w:proofErr w:type="spellEnd"/>
            <w:r w:rsidRPr="00375966">
              <w:rPr>
                <w:rFonts w:ascii="Calibri" w:hAnsi="Calibri"/>
                <w:sz w:val="22"/>
                <w:szCs w:val="22"/>
              </w:rPr>
              <w:t>, </w:t>
            </w:r>
            <w:r w:rsidRPr="00375966">
              <w:rPr>
                <w:rFonts w:ascii="Calibri" w:hAnsi="Calibri"/>
                <w:b/>
                <w:bCs/>
                <w:sz w:val="22"/>
                <w:szCs w:val="22"/>
              </w:rPr>
              <w:t>9SB4</w:t>
            </w:r>
            <w:r w:rsidRPr="00375966">
              <w:rPr>
                <w:rFonts w:ascii="Calibri" w:hAnsi="Calibri"/>
                <w:sz w:val="22"/>
                <w:szCs w:val="22"/>
              </w:rPr>
              <w:t> Other ethnic, other mixed orig,</w:t>
            </w:r>
            <w:r w:rsidRPr="00375966">
              <w:rPr>
                <w:rFonts w:ascii="Calibri" w:hAnsi="Calibri"/>
                <w:b/>
                <w:bCs/>
                <w:sz w:val="22"/>
                <w:szCs w:val="22"/>
              </w:rPr>
              <w:t>9S52</w:t>
            </w:r>
            <w:r w:rsidRPr="00375966">
              <w:rPr>
                <w:rFonts w:ascii="Calibri" w:hAnsi="Calibri"/>
                <w:sz w:val="22"/>
                <w:szCs w:val="22"/>
              </w:rPr>
              <w:t> Other Black - Black/Asian orig.</w:t>
            </w:r>
          </w:p>
        </w:tc>
      </w:tr>
      <w:tr w:rsidR="00375966" w:rsidRPr="00375966" w:rsidTr="00375966">
        <w:trPr>
          <w:trHeight w:val="315"/>
        </w:trPr>
        <w:tc>
          <w:tcPr>
            <w:tcW w:w="613" w:type="pct"/>
            <w:vMerge/>
            <w:tcBorders>
              <w:top w:val="nil"/>
              <w:left w:val="single" w:sz="8" w:space="0" w:color="000000"/>
              <w:bottom w:val="single" w:sz="8" w:space="0" w:color="000000"/>
              <w:right w:val="single" w:sz="8" w:space="0" w:color="000000"/>
            </w:tcBorders>
            <w:vAlign w:val="center"/>
            <w:hideMark/>
          </w:tcPr>
          <w:p w:rsidR="00375966" w:rsidRPr="00375966" w:rsidRDefault="00375966" w:rsidP="00375966">
            <w:pPr>
              <w:rPr>
                <w:rFonts w:ascii="Calibri" w:hAnsi="Calibri"/>
                <w:sz w:val="22"/>
                <w:szCs w:val="24"/>
              </w:rPr>
            </w:pPr>
          </w:p>
        </w:tc>
        <w:tc>
          <w:tcPr>
            <w:tcW w:w="891" w:type="pct"/>
            <w:vMerge/>
            <w:tcBorders>
              <w:top w:val="nil"/>
              <w:left w:val="single" w:sz="8" w:space="0" w:color="000000"/>
              <w:bottom w:val="single" w:sz="8" w:space="0" w:color="000000"/>
              <w:right w:val="single" w:sz="8" w:space="0" w:color="000000"/>
            </w:tcBorders>
            <w:vAlign w:val="center"/>
            <w:hideMark/>
          </w:tcPr>
          <w:p w:rsidR="00375966" w:rsidRPr="00375966" w:rsidRDefault="00375966" w:rsidP="00375966">
            <w:pPr>
              <w:rPr>
                <w:rFonts w:ascii="Calibri" w:hAnsi="Calibri"/>
                <w:sz w:val="22"/>
                <w:szCs w:val="24"/>
              </w:rPr>
            </w:pPr>
          </w:p>
        </w:tc>
        <w:tc>
          <w:tcPr>
            <w:tcW w:w="2056"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9i60</w:t>
            </w:r>
            <w:r w:rsidRPr="00375966">
              <w:rPr>
                <w:rFonts w:ascii="Calibri" w:hAnsi="Calibri"/>
                <w:sz w:val="22"/>
                <w:szCs w:val="22"/>
              </w:rPr>
              <w:t> Black &amp; Asian, </w:t>
            </w:r>
            <w:r w:rsidRPr="00375966">
              <w:rPr>
                <w:rFonts w:ascii="Calibri" w:hAnsi="Calibri"/>
                <w:b/>
                <w:bCs/>
                <w:sz w:val="22"/>
                <w:szCs w:val="22"/>
              </w:rPr>
              <w:t>9i61</w:t>
            </w:r>
            <w:r w:rsidRPr="00375966">
              <w:rPr>
                <w:rFonts w:ascii="Calibri" w:hAnsi="Calibri"/>
                <w:sz w:val="22"/>
                <w:szCs w:val="22"/>
              </w:rPr>
              <w:t> Black &amp; Chinese</w:t>
            </w:r>
          </w:p>
        </w:tc>
        <w:tc>
          <w:tcPr>
            <w:tcW w:w="1440"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sz w:val="22"/>
                <w:szCs w:val="24"/>
              </w:rPr>
            </w:pPr>
            <w:r w:rsidRPr="00375966">
              <w:rPr>
                <w:rFonts w:ascii="Calibri" w:hAnsi="Calibri"/>
                <w:sz w:val="22"/>
                <w:szCs w:val="22"/>
              </w:rPr>
              <w:t> </w:t>
            </w:r>
          </w:p>
        </w:tc>
      </w:tr>
      <w:tr w:rsidR="00375966" w:rsidRPr="00375966" w:rsidTr="00375966">
        <w:trPr>
          <w:trHeight w:val="315"/>
        </w:trPr>
        <w:tc>
          <w:tcPr>
            <w:tcW w:w="613" w:type="pct"/>
            <w:vMerge/>
            <w:tcBorders>
              <w:top w:val="nil"/>
              <w:left w:val="single" w:sz="8" w:space="0" w:color="000000"/>
              <w:bottom w:val="single" w:sz="8" w:space="0" w:color="000000"/>
              <w:right w:val="single" w:sz="8" w:space="0" w:color="000000"/>
            </w:tcBorders>
            <w:vAlign w:val="center"/>
            <w:hideMark/>
          </w:tcPr>
          <w:p w:rsidR="00375966" w:rsidRPr="00375966" w:rsidRDefault="00375966" w:rsidP="00375966">
            <w:pPr>
              <w:rPr>
                <w:rFonts w:ascii="Calibri" w:hAnsi="Calibri"/>
                <w:sz w:val="22"/>
                <w:szCs w:val="24"/>
              </w:rPr>
            </w:pPr>
          </w:p>
        </w:tc>
        <w:tc>
          <w:tcPr>
            <w:tcW w:w="891" w:type="pct"/>
            <w:vMerge/>
            <w:tcBorders>
              <w:top w:val="nil"/>
              <w:left w:val="single" w:sz="8" w:space="0" w:color="000000"/>
              <w:bottom w:val="single" w:sz="8" w:space="0" w:color="000000"/>
              <w:right w:val="single" w:sz="8" w:space="0" w:color="000000"/>
            </w:tcBorders>
            <w:vAlign w:val="center"/>
            <w:hideMark/>
          </w:tcPr>
          <w:p w:rsidR="00375966" w:rsidRPr="00375966" w:rsidRDefault="00375966" w:rsidP="00375966">
            <w:pPr>
              <w:rPr>
                <w:rFonts w:ascii="Calibri" w:hAnsi="Calibri"/>
                <w:sz w:val="22"/>
                <w:szCs w:val="24"/>
              </w:rPr>
            </w:pPr>
          </w:p>
        </w:tc>
        <w:tc>
          <w:tcPr>
            <w:tcW w:w="2056"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9i62</w:t>
            </w:r>
            <w:r w:rsidRPr="00375966">
              <w:rPr>
                <w:rFonts w:ascii="Calibri" w:hAnsi="Calibri"/>
                <w:sz w:val="22"/>
                <w:szCs w:val="22"/>
              </w:rPr>
              <w:t> Black and White</w:t>
            </w:r>
          </w:p>
        </w:tc>
        <w:tc>
          <w:tcPr>
            <w:tcW w:w="1440"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9SB1</w:t>
            </w:r>
            <w:r w:rsidRPr="00375966">
              <w:rPr>
                <w:rFonts w:ascii="Calibri" w:hAnsi="Calibri"/>
                <w:sz w:val="22"/>
                <w:szCs w:val="22"/>
              </w:rPr>
              <w:t xml:space="preserve"> Other ethnic, Black/White </w:t>
            </w:r>
            <w:proofErr w:type="spellStart"/>
            <w:r w:rsidRPr="00375966">
              <w:rPr>
                <w:rFonts w:ascii="Calibri" w:hAnsi="Calibri"/>
                <w:sz w:val="22"/>
                <w:szCs w:val="22"/>
              </w:rPr>
              <w:t>orig</w:t>
            </w:r>
            <w:proofErr w:type="spellEnd"/>
            <w:r w:rsidRPr="00375966">
              <w:rPr>
                <w:rFonts w:ascii="Calibri" w:hAnsi="Calibri"/>
                <w:sz w:val="22"/>
                <w:szCs w:val="22"/>
              </w:rPr>
              <w:t>, </w:t>
            </w:r>
            <w:r w:rsidRPr="00375966">
              <w:rPr>
                <w:rFonts w:ascii="Calibri" w:hAnsi="Calibri"/>
                <w:b/>
                <w:bCs/>
                <w:sz w:val="22"/>
                <w:szCs w:val="22"/>
              </w:rPr>
              <w:t>9S51</w:t>
            </w:r>
            <w:r w:rsidRPr="00375966">
              <w:rPr>
                <w:rFonts w:ascii="Calibri" w:hAnsi="Calibri"/>
                <w:sz w:val="22"/>
                <w:szCs w:val="22"/>
              </w:rPr>
              <w:t xml:space="preserve"> Other Black – Black/White </w:t>
            </w:r>
            <w:proofErr w:type="spellStart"/>
            <w:r w:rsidRPr="00375966">
              <w:rPr>
                <w:rFonts w:ascii="Calibri" w:hAnsi="Calibri"/>
                <w:sz w:val="22"/>
                <w:szCs w:val="22"/>
              </w:rPr>
              <w:t>orig</w:t>
            </w:r>
            <w:proofErr w:type="spellEnd"/>
          </w:p>
        </w:tc>
      </w:tr>
      <w:tr w:rsidR="00375966" w:rsidRPr="00375966" w:rsidTr="00375966">
        <w:trPr>
          <w:trHeight w:val="315"/>
        </w:trPr>
        <w:tc>
          <w:tcPr>
            <w:tcW w:w="613" w:type="pct"/>
            <w:vMerge/>
            <w:tcBorders>
              <w:top w:val="nil"/>
              <w:left w:val="single" w:sz="8" w:space="0" w:color="000000"/>
              <w:bottom w:val="single" w:sz="8" w:space="0" w:color="000000"/>
              <w:right w:val="single" w:sz="8" w:space="0" w:color="000000"/>
            </w:tcBorders>
            <w:vAlign w:val="center"/>
            <w:hideMark/>
          </w:tcPr>
          <w:p w:rsidR="00375966" w:rsidRPr="00375966" w:rsidRDefault="00375966" w:rsidP="00375966">
            <w:pPr>
              <w:rPr>
                <w:rFonts w:ascii="Calibri" w:hAnsi="Calibri"/>
                <w:sz w:val="22"/>
                <w:szCs w:val="24"/>
              </w:rPr>
            </w:pPr>
          </w:p>
        </w:tc>
        <w:tc>
          <w:tcPr>
            <w:tcW w:w="891" w:type="pct"/>
            <w:vMerge/>
            <w:tcBorders>
              <w:top w:val="nil"/>
              <w:left w:val="single" w:sz="8" w:space="0" w:color="000000"/>
              <w:bottom w:val="single" w:sz="8" w:space="0" w:color="000000"/>
              <w:right w:val="single" w:sz="8" w:space="0" w:color="000000"/>
            </w:tcBorders>
            <w:vAlign w:val="center"/>
            <w:hideMark/>
          </w:tcPr>
          <w:p w:rsidR="00375966" w:rsidRPr="00375966" w:rsidRDefault="00375966" w:rsidP="00375966">
            <w:pPr>
              <w:rPr>
                <w:rFonts w:ascii="Calibri" w:hAnsi="Calibri"/>
                <w:sz w:val="22"/>
                <w:szCs w:val="24"/>
              </w:rPr>
            </w:pPr>
          </w:p>
        </w:tc>
        <w:tc>
          <w:tcPr>
            <w:tcW w:w="2056"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9i63</w:t>
            </w:r>
            <w:r w:rsidRPr="00375966">
              <w:rPr>
                <w:rFonts w:ascii="Calibri" w:hAnsi="Calibri"/>
                <w:sz w:val="22"/>
                <w:szCs w:val="22"/>
              </w:rPr>
              <w:t> Chinese &amp; White, </w:t>
            </w:r>
            <w:r w:rsidRPr="00375966">
              <w:rPr>
                <w:rFonts w:ascii="Calibri" w:hAnsi="Calibri"/>
                <w:b/>
                <w:bCs/>
                <w:sz w:val="22"/>
                <w:szCs w:val="22"/>
              </w:rPr>
              <w:t>9i64</w:t>
            </w:r>
            <w:r w:rsidRPr="00375966">
              <w:rPr>
                <w:rFonts w:ascii="Calibri" w:hAnsi="Calibri"/>
                <w:sz w:val="22"/>
                <w:szCs w:val="22"/>
              </w:rPr>
              <w:t> Asian &amp; Chinese</w:t>
            </w:r>
          </w:p>
        </w:tc>
        <w:tc>
          <w:tcPr>
            <w:tcW w:w="1440"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sz w:val="22"/>
                <w:szCs w:val="24"/>
              </w:rPr>
            </w:pPr>
            <w:r w:rsidRPr="00375966">
              <w:rPr>
                <w:rFonts w:ascii="Calibri" w:hAnsi="Calibri"/>
                <w:sz w:val="22"/>
                <w:szCs w:val="22"/>
              </w:rPr>
              <w:t> </w:t>
            </w:r>
          </w:p>
        </w:tc>
      </w:tr>
      <w:tr w:rsidR="00375966" w:rsidRPr="00375966" w:rsidTr="00375966">
        <w:trPr>
          <w:trHeight w:val="315"/>
        </w:trPr>
        <w:tc>
          <w:tcPr>
            <w:tcW w:w="613" w:type="pct"/>
            <w:vMerge w:val="restart"/>
            <w:tcBorders>
              <w:top w:val="nil"/>
              <w:left w:val="single" w:sz="8" w:space="0" w:color="000000"/>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sz w:val="22"/>
                <w:szCs w:val="24"/>
              </w:rPr>
            </w:pPr>
            <w:r w:rsidRPr="00375966">
              <w:rPr>
                <w:rFonts w:ascii="Calibri" w:hAnsi="Calibri"/>
                <w:sz w:val="22"/>
                <w:szCs w:val="22"/>
              </w:rPr>
              <w:t>3. Asian or Asia</w:t>
            </w:r>
            <w:r w:rsidRPr="00375966">
              <w:rPr>
                <w:rFonts w:ascii="Calibri" w:hAnsi="Calibri"/>
                <w:sz w:val="22"/>
                <w:szCs w:val="22"/>
              </w:rPr>
              <w:lastRenderedPageBreak/>
              <w:t>n British</w:t>
            </w:r>
          </w:p>
        </w:tc>
        <w:tc>
          <w:tcPr>
            <w:tcW w:w="891"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sz w:val="22"/>
                <w:szCs w:val="24"/>
              </w:rPr>
            </w:pPr>
            <w:r w:rsidRPr="00375966">
              <w:rPr>
                <w:rFonts w:ascii="Calibri" w:hAnsi="Calibri"/>
                <w:sz w:val="22"/>
                <w:szCs w:val="22"/>
              </w:rPr>
              <w:lastRenderedPageBreak/>
              <w:t xml:space="preserve">8. Indian or British </w:t>
            </w:r>
            <w:r w:rsidRPr="00375966">
              <w:rPr>
                <w:rFonts w:ascii="Calibri" w:hAnsi="Calibri"/>
                <w:sz w:val="22"/>
                <w:szCs w:val="22"/>
              </w:rPr>
              <w:lastRenderedPageBreak/>
              <w:t>Indian</w:t>
            </w:r>
          </w:p>
        </w:tc>
        <w:tc>
          <w:tcPr>
            <w:tcW w:w="2056"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lastRenderedPageBreak/>
              <w:t>9i7</w:t>
            </w:r>
            <w:r w:rsidRPr="00375966">
              <w:rPr>
                <w:rFonts w:ascii="Calibri" w:hAnsi="Calibri"/>
                <w:sz w:val="22"/>
                <w:szCs w:val="22"/>
              </w:rPr>
              <w:t> Indian/British Indians</w:t>
            </w:r>
          </w:p>
        </w:tc>
        <w:tc>
          <w:tcPr>
            <w:tcW w:w="1440"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9S6</w:t>
            </w:r>
            <w:r w:rsidRPr="00375966">
              <w:rPr>
                <w:rFonts w:ascii="Calibri" w:hAnsi="Calibri"/>
                <w:sz w:val="22"/>
                <w:szCs w:val="22"/>
              </w:rPr>
              <w:t> Indian</w:t>
            </w:r>
          </w:p>
        </w:tc>
      </w:tr>
      <w:tr w:rsidR="00375966" w:rsidRPr="00375966" w:rsidTr="00375966">
        <w:trPr>
          <w:trHeight w:val="315"/>
        </w:trPr>
        <w:tc>
          <w:tcPr>
            <w:tcW w:w="613" w:type="pct"/>
            <w:vMerge/>
            <w:tcBorders>
              <w:top w:val="nil"/>
              <w:left w:val="single" w:sz="8" w:space="0" w:color="000000"/>
              <w:bottom w:val="single" w:sz="8" w:space="0" w:color="000000"/>
              <w:right w:val="single" w:sz="8" w:space="0" w:color="000000"/>
            </w:tcBorders>
            <w:vAlign w:val="center"/>
            <w:hideMark/>
          </w:tcPr>
          <w:p w:rsidR="00375966" w:rsidRPr="00375966" w:rsidRDefault="00375966" w:rsidP="00375966">
            <w:pPr>
              <w:rPr>
                <w:rFonts w:ascii="Calibri" w:hAnsi="Calibri"/>
                <w:sz w:val="22"/>
                <w:szCs w:val="24"/>
              </w:rPr>
            </w:pPr>
          </w:p>
        </w:tc>
        <w:tc>
          <w:tcPr>
            <w:tcW w:w="891"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sz w:val="22"/>
                <w:szCs w:val="24"/>
              </w:rPr>
            </w:pPr>
            <w:r w:rsidRPr="00375966">
              <w:rPr>
                <w:rFonts w:ascii="Calibri" w:hAnsi="Calibri"/>
                <w:sz w:val="22"/>
                <w:szCs w:val="22"/>
              </w:rPr>
              <w:t>9. Pakistani or British Pakistani</w:t>
            </w:r>
          </w:p>
        </w:tc>
        <w:tc>
          <w:tcPr>
            <w:tcW w:w="2056"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9i8</w:t>
            </w:r>
            <w:r w:rsidRPr="00375966">
              <w:rPr>
                <w:rFonts w:ascii="Calibri" w:hAnsi="Calibri"/>
                <w:sz w:val="22"/>
                <w:szCs w:val="22"/>
              </w:rPr>
              <w:t xml:space="preserve"> Pakistani/Brit </w:t>
            </w:r>
            <w:proofErr w:type="spellStart"/>
            <w:r w:rsidRPr="00375966">
              <w:rPr>
                <w:rFonts w:ascii="Calibri" w:hAnsi="Calibri"/>
                <w:sz w:val="22"/>
                <w:szCs w:val="22"/>
              </w:rPr>
              <w:t>Pakists</w:t>
            </w:r>
            <w:proofErr w:type="spellEnd"/>
          </w:p>
        </w:tc>
        <w:tc>
          <w:tcPr>
            <w:tcW w:w="1440"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9S7</w:t>
            </w:r>
            <w:r w:rsidRPr="00375966">
              <w:rPr>
                <w:rFonts w:ascii="Calibri" w:hAnsi="Calibri"/>
                <w:sz w:val="22"/>
                <w:szCs w:val="22"/>
              </w:rPr>
              <w:t> Pakistani</w:t>
            </w:r>
          </w:p>
        </w:tc>
      </w:tr>
      <w:tr w:rsidR="00375966" w:rsidRPr="00375966" w:rsidTr="00375966">
        <w:trPr>
          <w:trHeight w:val="315"/>
        </w:trPr>
        <w:tc>
          <w:tcPr>
            <w:tcW w:w="613" w:type="pct"/>
            <w:vMerge/>
            <w:tcBorders>
              <w:top w:val="nil"/>
              <w:left w:val="single" w:sz="8" w:space="0" w:color="000000"/>
              <w:bottom w:val="single" w:sz="8" w:space="0" w:color="000000"/>
              <w:right w:val="single" w:sz="8" w:space="0" w:color="000000"/>
            </w:tcBorders>
            <w:vAlign w:val="center"/>
            <w:hideMark/>
          </w:tcPr>
          <w:p w:rsidR="00375966" w:rsidRPr="00375966" w:rsidRDefault="00375966" w:rsidP="00375966">
            <w:pPr>
              <w:rPr>
                <w:rFonts w:ascii="Calibri" w:hAnsi="Calibri"/>
                <w:sz w:val="22"/>
                <w:szCs w:val="24"/>
              </w:rPr>
            </w:pPr>
          </w:p>
        </w:tc>
        <w:tc>
          <w:tcPr>
            <w:tcW w:w="891"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sz w:val="22"/>
                <w:szCs w:val="24"/>
              </w:rPr>
            </w:pPr>
            <w:r w:rsidRPr="00375966">
              <w:rPr>
                <w:rFonts w:ascii="Calibri" w:hAnsi="Calibri"/>
                <w:sz w:val="22"/>
                <w:szCs w:val="22"/>
              </w:rPr>
              <w:t>10. Bangladeshi or British Bangladeshi</w:t>
            </w:r>
          </w:p>
        </w:tc>
        <w:tc>
          <w:tcPr>
            <w:tcW w:w="2056"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9i9</w:t>
            </w:r>
            <w:r w:rsidRPr="00375966">
              <w:rPr>
                <w:rFonts w:ascii="Calibri" w:hAnsi="Calibri"/>
                <w:sz w:val="22"/>
                <w:szCs w:val="22"/>
              </w:rPr>
              <w:t xml:space="preserve"> Bangladeshi/Brit </w:t>
            </w:r>
            <w:proofErr w:type="spellStart"/>
            <w:r w:rsidRPr="00375966">
              <w:rPr>
                <w:rFonts w:ascii="Calibri" w:hAnsi="Calibri"/>
                <w:sz w:val="22"/>
                <w:szCs w:val="22"/>
              </w:rPr>
              <w:t>Bangl</w:t>
            </w:r>
            <w:proofErr w:type="spellEnd"/>
          </w:p>
        </w:tc>
        <w:tc>
          <w:tcPr>
            <w:tcW w:w="1440"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9S8</w:t>
            </w:r>
            <w:r w:rsidRPr="00375966">
              <w:rPr>
                <w:rFonts w:ascii="Calibri" w:hAnsi="Calibri"/>
                <w:sz w:val="22"/>
                <w:szCs w:val="22"/>
              </w:rPr>
              <w:t> Bangladeshi</w:t>
            </w:r>
          </w:p>
        </w:tc>
      </w:tr>
      <w:tr w:rsidR="00375966" w:rsidRPr="00375966" w:rsidTr="00375966">
        <w:trPr>
          <w:trHeight w:val="315"/>
        </w:trPr>
        <w:tc>
          <w:tcPr>
            <w:tcW w:w="613" w:type="pct"/>
            <w:vMerge/>
            <w:tcBorders>
              <w:top w:val="nil"/>
              <w:left w:val="single" w:sz="8" w:space="0" w:color="000000"/>
              <w:bottom w:val="single" w:sz="8" w:space="0" w:color="000000"/>
              <w:right w:val="single" w:sz="8" w:space="0" w:color="000000"/>
            </w:tcBorders>
            <w:vAlign w:val="center"/>
            <w:hideMark/>
          </w:tcPr>
          <w:p w:rsidR="00375966" w:rsidRPr="00375966" w:rsidRDefault="00375966" w:rsidP="00375966">
            <w:pPr>
              <w:rPr>
                <w:rFonts w:ascii="Calibri" w:hAnsi="Calibri"/>
                <w:sz w:val="22"/>
                <w:szCs w:val="24"/>
              </w:rPr>
            </w:pPr>
          </w:p>
        </w:tc>
        <w:tc>
          <w:tcPr>
            <w:tcW w:w="891" w:type="pct"/>
            <w:vMerge w:val="restart"/>
            <w:tcBorders>
              <w:top w:val="nil"/>
              <w:left w:val="single" w:sz="8" w:space="0" w:color="000000"/>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sz w:val="22"/>
                <w:szCs w:val="24"/>
              </w:rPr>
            </w:pPr>
            <w:r w:rsidRPr="00375966">
              <w:rPr>
                <w:rFonts w:ascii="Calibri" w:hAnsi="Calibri"/>
                <w:sz w:val="22"/>
                <w:szCs w:val="22"/>
              </w:rPr>
              <w:t>11. Other Asian</w:t>
            </w:r>
          </w:p>
        </w:tc>
        <w:tc>
          <w:tcPr>
            <w:tcW w:w="2056"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9iA</w:t>
            </w:r>
            <w:r w:rsidRPr="00375966">
              <w:rPr>
                <w:rFonts w:ascii="Calibri" w:hAnsi="Calibri"/>
                <w:sz w:val="22"/>
                <w:szCs w:val="22"/>
              </w:rPr>
              <w:t> Other Asian</w:t>
            </w:r>
          </w:p>
        </w:tc>
        <w:tc>
          <w:tcPr>
            <w:tcW w:w="1440"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9SH</w:t>
            </w:r>
            <w:r w:rsidRPr="00375966">
              <w:rPr>
                <w:rFonts w:ascii="Calibri" w:hAnsi="Calibri"/>
                <w:sz w:val="22"/>
                <w:szCs w:val="22"/>
              </w:rPr>
              <w:t> Other Asian ethnic group, </w:t>
            </w:r>
            <w:r w:rsidRPr="00375966">
              <w:rPr>
                <w:rFonts w:ascii="Calibri" w:hAnsi="Calibri"/>
                <w:b/>
                <w:bCs/>
                <w:sz w:val="22"/>
                <w:szCs w:val="22"/>
              </w:rPr>
              <w:t>9SA8</w:t>
            </w:r>
            <w:r w:rsidRPr="00375966">
              <w:rPr>
                <w:rFonts w:ascii="Calibri" w:hAnsi="Calibri"/>
                <w:sz w:val="22"/>
                <w:szCs w:val="22"/>
              </w:rPr>
              <w:t> Other Asian NMO, </w:t>
            </w:r>
            <w:r w:rsidRPr="00375966">
              <w:rPr>
                <w:rFonts w:ascii="Calibri" w:hAnsi="Calibri"/>
                <w:b/>
                <w:bCs/>
                <w:sz w:val="22"/>
                <w:szCs w:val="22"/>
              </w:rPr>
              <w:t>9SA7</w:t>
            </w:r>
            <w:r w:rsidRPr="00375966">
              <w:rPr>
                <w:rFonts w:ascii="Calibri" w:hAnsi="Calibri"/>
                <w:sz w:val="22"/>
                <w:szCs w:val="22"/>
              </w:rPr>
              <w:t> Indian sub-continent NMO</w:t>
            </w:r>
          </w:p>
        </w:tc>
      </w:tr>
      <w:tr w:rsidR="00375966" w:rsidRPr="00375966" w:rsidTr="00375966">
        <w:trPr>
          <w:trHeight w:val="315"/>
        </w:trPr>
        <w:tc>
          <w:tcPr>
            <w:tcW w:w="613" w:type="pct"/>
            <w:vMerge/>
            <w:tcBorders>
              <w:top w:val="nil"/>
              <w:left w:val="single" w:sz="8" w:space="0" w:color="000000"/>
              <w:bottom w:val="single" w:sz="8" w:space="0" w:color="000000"/>
              <w:right w:val="single" w:sz="8" w:space="0" w:color="000000"/>
            </w:tcBorders>
            <w:vAlign w:val="center"/>
            <w:hideMark/>
          </w:tcPr>
          <w:p w:rsidR="00375966" w:rsidRPr="00375966" w:rsidRDefault="00375966" w:rsidP="00375966">
            <w:pPr>
              <w:rPr>
                <w:rFonts w:ascii="Calibri" w:hAnsi="Calibri"/>
                <w:sz w:val="22"/>
                <w:szCs w:val="24"/>
              </w:rPr>
            </w:pPr>
          </w:p>
        </w:tc>
        <w:tc>
          <w:tcPr>
            <w:tcW w:w="891" w:type="pct"/>
            <w:vMerge/>
            <w:tcBorders>
              <w:top w:val="nil"/>
              <w:left w:val="single" w:sz="8" w:space="0" w:color="000000"/>
              <w:bottom w:val="single" w:sz="8" w:space="0" w:color="000000"/>
              <w:right w:val="single" w:sz="8" w:space="0" w:color="000000"/>
            </w:tcBorders>
            <w:vAlign w:val="center"/>
            <w:hideMark/>
          </w:tcPr>
          <w:p w:rsidR="00375966" w:rsidRPr="00375966" w:rsidRDefault="00375966" w:rsidP="00375966">
            <w:pPr>
              <w:rPr>
                <w:rFonts w:ascii="Calibri" w:hAnsi="Calibri"/>
                <w:sz w:val="22"/>
                <w:szCs w:val="24"/>
              </w:rPr>
            </w:pPr>
          </w:p>
        </w:tc>
        <w:tc>
          <w:tcPr>
            <w:tcW w:w="2056"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9iA3</w:t>
            </w:r>
            <w:r w:rsidRPr="00375966">
              <w:rPr>
                <w:rFonts w:ascii="Calibri" w:hAnsi="Calibri"/>
                <w:sz w:val="22"/>
                <w:szCs w:val="22"/>
              </w:rPr>
              <w:t> East African Asian</w:t>
            </w:r>
          </w:p>
        </w:tc>
        <w:tc>
          <w:tcPr>
            <w:tcW w:w="1440"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9SA6</w:t>
            </w:r>
            <w:r w:rsidRPr="00375966">
              <w:rPr>
                <w:rFonts w:ascii="Calibri" w:hAnsi="Calibri"/>
                <w:sz w:val="22"/>
                <w:szCs w:val="22"/>
              </w:rPr>
              <w:t xml:space="preserve"> E </w:t>
            </w:r>
            <w:proofErr w:type="spellStart"/>
            <w:r w:rsidRPr="00375966">
              <w:rPr>
                <w:rFonts w:ascii="Calibri" w:hAnsi="Calibri"/>
                <w:sz w:val="22"/>
                <w:szCs w:val="22"/>
              </w:rPr>
              <w:t>Afric</w:t>
            </w:r>
            <w:proofErr w:type="spellEnd"/>
            <w:r w:rsidRPr="00375966">
              <w:rPr>
                <w:rFonts w:ascii="Calibri" w:hAnsi="Calibri"/>
                <w:sz w:val="22"/>
                <w:szCs w:val="22"/>
              </w:rPr>
              <w:t xml:space="preserve"> Asian/Indo-</w:t>
            </w:r>
            <w:proofErr w:type="spellStart"/>
            <w:r w:rsidRPr="00375966">
              <w:rPr>
                <w:rFonts w:ascii="Calibri" w:hAnsi="Calibri"/>
                <w:sz w:val="22"/>
                <w:szCs w:val="22"/>
              </w:rPr>
              <w:t>Carib</w:t>
            </w:r>
            <w:proofErr w:type="spellEnd"/>
            <w:r w:rsidRPr="00375966">
              <w:rPr>
                <w:rFonts w:ascii="Calibri" w:hAnsi="Calibri"/>
                <w:sz w:val="22"/>
                <w:szCs w:val="22"/>
              </w:rPr>
              <w:t xml:space="preserve"> NMO</w:t>
            </w:r>
          </w:p>
        </w:tc>
      </w:tr>
      <w:tr w:rsidR="00375966" w:rsidRPr="00375966" w:rsidTr="00375966">
        <w:trPr>
          <w:trHeight w:val="315"/>
        </w:trPr>
        <w:tc>
          <w:tcPr>
            <w:tcW w:w="613" w:type="pct"/>
            <w:vMerge/>
            <w:tcBorders>
              <w:top w:val="nil"/>
              <w:left w:val="single" w:sz="8" w:space="0" w:color="000000"/>
              <w:bottom w:val="single" w:sz="8" w:space="0" w:color="000000"/>
              <w:right w:val="single" w:sz="8" w:space="0" w:color="000000"/>
            </w:tcBorders>
            <w:vAlign w:val="center"/>
            <w:hideMark/>
          </w:tcPr>
          <w:p w:rsidR="00375966" w:rsidRPr="00375966" w:rsidRDefault="00375966" w:rsidP="00375966">
            <w:pPr>
              <w:rPr>
                <w:rFonts w:ascii="Calibri" w:hAnsi="Calibri"/>
                <w:sz w:val="22"/>
                <w:szCs w:val="24"/>
              </w:rPr>
            </w:pPr>
          </w:p>
        </w:tc>
        <w:tc>
          <w:tcPr>
            <w:tcW w:w="891" w:type="pct"/>
            <w:vMerge/>
            <w:tcBorders>
              <w:top w:val="nil"/>
              <w:left w:val="single" w:sz="8" w:space="0" w:color="000000"/>
              <w:bottom w:val="single" w:sz="8" w:space="0" w:color="000000"/>
              <w:right w:val="single" w:sz="8" w:space="0" w:color="000000"/>
            </w:tcBorders>
            <w:vAlign w:val="center"/>
            <w:hideMark/>
          </w:tcPr>
          <w:p w:rsidR="00375966" w:rsidRPr="00375966" w:rsidRDefault="00375966" w:rsidP="00375966">
            <w:pPr>
              <w:rPr>
                <w:rFonts w:ascii="Calibri" w:hAnsi="Calibri"/>
                <w:sz w:val="22"/>
                <w:szCs w:val="24"/>
              </w:rPr>
            </w:pPr>
          </w:p>
        </w:tc>
        <w:tc>
          <w:tcPr>
            <w:tcW w:w="2056"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9iA4</w:t>
            </w:r>
            <w:r w:rsidRPr="00375966">
              <w:rPr>
                <w:rFonts w:ascii="Calibri" w:hAnsi="Calibri"/>
                <w:sz w:val="22"/>
                <w:szCs w:val="22"/>
              </w:rPr>
              <w:t> Sri Lankan, </w:t>
            </w:r>
            <w:r w:rsidRPr="00375966">
              <w:rPr>
                <w:rFonts w:ascii="Calibri" w:hAnsi="Calibri"/>
                <w:b/>
                <w:bCs/>
                <w:sz w:val="22"/>
                <w:szCs w:val="22"/>
              </w:rPr>
              <w:t>9iA5</w:t>
            </w:r>
            <w:r w:rsidRPr="00375966">
              <w:rPr>
                <w:rFonts w:ascii="Calibri" w:hAnsi="Calibri"/>
                <w:sz w:val="22"/>
                <w:szCs w:val="22"/>
              </w:rPr>
              <w:t> Tamil, </w:t>
            </w:r>
            <w:r w:rsidRPr="00375966">
              <w:rPr>
                <w:rFonts w:ascii="Calibri" w:hAnsi="Calibri"/>
                <w:b/>
                <w:bCs/>
                <w:sz w:val="22"/>
                <w:szCs w:val="22"/>
              </w:rPr>
              <w:t>9iA6</w:t>
            </w:r>
            <w:r w:rsidRPr="00375966">
              <w:rPr>
                <w:rFonts w:ascii="Calibri" w:hAnsi="Calibri"/>
                <w:sz w:val="22"/>
                <w:szCs w:val="22"/>
              </w:rPr>
              <w:t> Sinhalese, </w:t>
            </w:r>
            <w:r w:rsidRPr="00375966">
              <w:rPr>
                <w:rFonts w:ascii="Calibri" w:hAnsi="Calibri"/>
                <w:b/>
                <w:bCs/>
                <w:sz w:val="22"/>
                <w:szCs w:val="22"/>
              </w:rPr>
              <w:t>9iA7</w:t>
            </w:r>
            <w:r w:rsidRPr="00375966">
              <w:rPr>
                <w:rFonts w:ascii="Calibri" w:hAnsi="Calibri"/>
                <w:sz w:val="22"/>
                <w:szCs w:val="22"/>
              </w:rPr>
              <w:t> </w:t>
            </w:r>
            <w:proofErr w:type="spellStart"/>
            <w:r w:rsidRPr="00375966">
              <w:rPr>
                <w:rFonts w:ascii="Calibri" w:hAnsi="Calibri"/>
                <w:sz w:val="22"/>
                <w:szCs w:val="22"/>
              </w:rPr>
              <w:t>Carib</w:t>
            </w:r>
            <w:proofErr w:type="spellEnd"/>
            <w:r w:rsidRPr="00375966">
              <w:rPr>
                <w:rFonts w:ascii="Calibri" w:hAnsi="Calibri"/>
                <w:sz w:val="22"/>
                <w:szCs w:val="22"/>
              </w:rPr>
              <w:t xml:space="preserve"> Asian,</w:t>
            </w:r>
            <w:r w:rsidRPr="00375966">
              <w:rPr>
                <w:rFonts w:ascii="Calibri" w:hAnsi="Calibri"/>
                <w:b/>
                <w:bCs/>
                <w:sz w:val="22"/>
                <w:szCs w:val="22"/>
              </w:rPr>
              <w:t>9iA8</w:t>
            </w:r>
            <w:r w:rsidRPr="00375966">
              <w:rPr>
                <w:rFonts w:ascii="Calibri" w:hAnsi="Calibri"/>
                <w:sz w:val="22"/>
                <w:szCs w:val="22"/>
              </w:rPr>
              <w:t> </w:t>
            </w:r>
            <w:proofErr w:type="spellStart"/>
            <w:r w:rsidRPr="00375966">
              <w:rPr>
                <w:rFonts w:ascii="Calibri" w:hAnsi="Calibri"/>
                <w:sz w:val="22"/>
                <w:szCs w:val="22"/>
              </w:rPr>
              <w:t>Briti</w:t>
            </w:r>
            <w:proofErr w:type="spellEnd"/>
            <w:r w:rsidRPr="00375966">
              <w:rPr>
                <w:rFonts w:ascii="Calibri" w:hAnsi="Calibri"/>
                <w:sz w:val="22"/>
                <w:szCs w:val="22"/>
              </w:rPr>
              <w:t xml:space="preserve"> Asian, </w:t>
            </w:r>
            <w:r w:rsidRPr="00375966">
              <w:rPr>
                <w:rFonts w:ascii="Calibri" w:hAnsi="Calibri"/>
                <w:b/>
                <w:bCs/>
                <w:sz w:val="22"/>
                <w:szCs w:val="22"/>
              </w:rPr>
              <w:t>9iA9</w:t>
            </w:r>
            <w:r w:rsidRPr="00375966">
              <w:rPr>
                <w:rFonts w:ascii="Calibri" w:hAnsi="Calibri"/>
                <w:sz w:val="22"/>
                <w:szCs w:val="22"/>
              </w:rPr>
              <w:t> Mixed Asian</w:t>
            </w:r>
          </w:p>
        </w:tc>
        <w:tc>
          <w:tcPr>
            <w:tcW w:w="1440"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sz w:val="22"/>
                <w:szCs w:val="24"/>
              </w:rPr>
            </w:pPr>
            <w:r w:rsidRPr="00375966">
              <w:rPr>
                <w:rFonts w:ascii="Calibri" w:hAnsi="Calibri"/>
                <w:sz w:val="22"/>
                <w:szCs w:val="22"/>
              </w:rPr>
              <w:t> </w:t>
            </w:r>
          </w:p>
        </w:tc>
      </w:tr>
      <w:tr w:rsidR="00375966" w:rsidRPr="00375966" w:rsidTr="00375966">
        <w:trPr>
          <w:trHeight w:val="315"/>
        </w:trPr>
        <w:tc>
          <w:tcPr>
            <w:tcW w:w="613" w:type="pct"/>
            <w:vMerge w:val="restart"/>
            <w:tcBorders>
              <w:top w:val="nil"/>
              <w:left w:val="single" w:sz="8" w:space="0" w:color="000000"/>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sz w:val="22"/>
                <w:szCs w:val="24"/>
              </w:rPr>
            </w:pPr>
            <w:r w:rsidRPr="00375966">
              <w:rPr>
                <w:rFonts w:ascii="Calibri" w:hAnsi="Calibri"/>
                <w:sz w:val="22"/>
                <w:szCs w:val="22"/>
              </w:rPr>
              <w:t>4. Other Black</w:t>
            </w:r>
          </w:p>
        </w:tc>
        <w:tc>
          <w:tcPr>
            <w:tcW w:w="891"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sz w:val="22"/>
                <w:szCs w:val="24"/>
              </w:rPr>
            </w:pPr>
            <w:r w:rsidRPr="00375966">
              <w:rPr>
                <w:rFonts w:ascii="Calibri" w:hAnsi="Calibri"/>
                <w:sz w:val="22"/>
                <w:szCs w:val="22"/>
              </w:rPr>
              <w:t>12. Caribbean</w:t>
            </w:r>
          </w:p>
        </w:tc>
        <w:tc>
          <w:tcPr>
            <w:tcW w:w="2056"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9iB</w:t>
            </w:r>
            <w:r w:rsidRPr="00375966">
              <w:rPr>
                <w:rFonts w:ascii="Calibri" w:hAnsi="Calibri"/>
                <w:sz w:val="22"/>
                <w:szCs w:val="22"/>
              </w:rPr>
              <w:t> Caribbean</w:t>
            </w:r>
          </w:p>
        </w:tc>
        <w:tc>
          <w:tcPr>
            <w:tcW w:w="1440"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9S2</w:t>
            </w:r>
            <w:r w:rsidRPr="00375966">
              <w:rPr>
                <w:rFonts w:ascii="Calibri" w:hAnsi="Calibri"/>
                <w:sz w:val="22"/>
                <w:szCs w:val="22"/>
              </w:rPr>
              <w:t> Black Caribbean</w:t>
            </w:r>
          </w:p>
        </w:tc>
      </w:tr>
      <w:tr w:rsidR="00375966" w:rsidRPr="00375966" w:rsidTr="00375966">
        <w:trPr>
          <w:trHeight w:val="315"/>
        </w:trPr>
        <w:tc>
          <w:tcPr>
            <w:tcW w:w="613" w:type="pct"/>
            <w:vMerge/>
            <w:tcBorders>
              <w:top w:val="nil"/>
              <w:left w:val="single" w:sz="8" w:space="0" w:color="000000"/>
              <w:bottom w:val="single" w:sz="8" w:space="0" w:color="000000"/>
              <w:right w:val="single" w:sz="8" w:space="0" w:color="000000"/>
            </w:tcBorders>
            <w:vAlign w:val="center"/>
            <w:hideMark/>
          </w:tcPr>
          <w:p w:rsidR="00375966" w:rsidRPr="00375966" w:rsidRDefault="00375966" w:rsidP="00375966">
            <w:pPr>
              <w:rPr>
                <w:rFonts w:ascii="Calibri" w:hAnsi="Calibri"/>
                <w:sz w:val="22"/>
                <w:szCs w:val="24"/>
              </w:rPr>
            </w:pPr>
          </w:p>
        </w:tc>
        <w:tc>
          <w:tcPr>
            <w:tcW w:w="891"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sz w:val="22"/>
                <w:szCs w:val="24"/>
              </w:rPr>
            </w:pPr>
            <w:r w:rsidRPr="00375966">
              <w:rPr>
                <w:rFonts w:ascii="Calibri" w:hAnsi="Calibri"/>
                <w:sz w:val="22"/>
                <w:szCs w:val="22"/>
              </w:rPr>
              <w:t>13. African</w:t>
            </w:r>
          </w:p>
        </w:tc>
        <w:tc>
          <w:tcPr>
            <w:tcW w:w="2056"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9iC</w:t>
            </w:r>
            <w:r w:rsidRPr="00375966">
              <w:rPr>
                <w:rFonts w:ascii="Calibri" w:hAnsi="Calibri"/>
                <w:sz w:val="22"/>
                <w:szCs w:val="22"/>
              </w:rPr>
              <w:t> African</w:t>
            </w:r>
          </w:p>
        </w:tc>
        <w:tc>
          <w:tcPr>
            <w:tcW w:w="1440"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9S3</w:t>
            </w:r>
            <w:r w:rsidRPr="00375966">
              <w:rPr>
                <w:rFonts w:ascii="Calibri" w:hAnsi="Calibri"/>
                <w:sz w:val="22"/>
                <w:szCs w:val="22"/>
              </w:rPr>
              <w:t> Black African, </w:t>
            </w:r>
            <w:r w:rsidRPr="00375966">
              <w:rPr>
                <w:rFonts w:ascii="Calibri" w:hAnsi="Calibri"/>
                <w:b/>
                <w:bCs/>
                <w:sz w:val="22"/>
                <w:szCs w:val="22"/>
              </w:rPr>
              <w:t>9S44</w:t>
            </w:r>
            <w:r w:rsidRPr="00375966">
              <w:rPr>
                <w:rFonts w:ascii="Calibri" w:hAnsi="Calibri"/>
                <w:sz w:val="22"/>
                <w:szCs w:val="22"/>
              </w:rPr>
              <w:t>Black - other African country,</w:t>
            </w:r>
            <w:r w:rsidRPr="00375966">
              <w:rPr>
                <w:rFonts w:ascii="Calibri" w:hAnsi="Calibri"/>
                <w:b/>
                <w:bCs/>
                <w:sz w:val="22"/>
                <w:szCs w:val="22"/>
              </w:rPr>
              <w:t>9SA5</w:t>
            </w:r>
            <w:r w:rsidRPr="00375966">
              <w:rPr>
                <w:rFonts w:ascii="Calibri" w:hAnsi="Calibri"/>
                <w:sz w:val="22"/>
                <w:szCs w:val="22"/>
              </w:rPr>
              <w:t> Other African countries NMO</w:t>
            </w:r>
          </w:p>
        </w:tc>
      </w:tr>
      <w:tr w:rsidR="00375966" w:rsidRPr="00375966" w:rsidTr="00375966">
        <w:trPr>
          <w:trHeight w:val="300"/>
        </w:trPr>
        <w:tc>
          <w:tcPr>
            <w:tcW w:w="613" w:type="pct"/>
            <w:vMerge/>
            <w:tcBorders>
              <w:top w:val="nil"/>
              <w:left w:val="single" w:sz="8" w:space="0" w:color="000000"/>
              <w:bottom w:val="single" w:sz="8" w:space="0" w:color="000000"/>
              <w:right w:val="single" w:sz="8" w:space="0" w:color="000000"/>
            </w:tcBorders>
            <w:vAlign w:val="center"/>
            <w:hideMark/>
          </w:tcPr>
          <w:p w:rsidR="00375966" w:rsidRPr="00375966" w:rsidRDefault="00375966" w:rsidP="00375966">
            <w:pPr>
              <w:rPr>
                <w:rFonts w:ascii="Calibri" w:hAnsi="Calibri"/>
                <w:sz w:val="22"/>
                <w:szCs w:val="24"/>
              </w:rPr>
            </w:pPr>
          </w:p>
        </w:tc>
        <w:tc>
          <w:tcPr>
            <w:tcW w:w="891" w:type="pct"/>
            <w:vMerge w:val="restart"/>
            <w:tcBorders>
              <w:top w:val="nil"/>
              <w:left w:val="single" w:sz="8" w:space="0" w:color="000000"/>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sz w:val="22"/>
                <w:szCs w:val="24"/>
              </w:rPr>
            </w:pPr>
            <w:r w:rsidRPr="00375966">
              <w:rPr>
                <w:rFonts w:ascii="Calibri" w:hAnsi="Calibri"/>
                <w:sz w:val="22"/>
                <w:szCs w:val="22"/>
              </w:rPr>
              <w:t>14 Other Black</w:t>
            </w:r>
          </w:p>
        </w:tc>
        <w:tc>
          <w:tcPr>
            <w:tcW w:w="2056" w:type="pct"/>
            <w:vMerge w:val="restart"/>
            <w:tcBorders>
              <w:top w:val="nil"/>
              <w:left w:val="single" w:sz="8" w:space="0" w:color="000000"/>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9iD</w:t>
            </w:r>
            <w:r w:rsidRPr="00375966">
              <w:rPr>
                <w:rFonts w:ascii="Calibri" w:hAnsi="Calibri"/>
                <w:sz w:val="22"/>
                <w:szCs w:val="22"/>
              </w:rPr>
              <w:t> Other Black</w:t>
            </w:r>
          </w:p>
        </w:tc>
        <w:tc>
          <w:tcPr>
            <w:tcW w:w="1440" w:type="pct"/>
            <w:tcBorders>
              <w:top w:val="nil"/>
              <w:left w:val="nil"/>
              <w:bottom w:val="nil"/>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9S4</w:t>
            </w:r>
            <w:r w:rsidRPr="00375966">
              <w:rPr>
                <w:rFonts w:ascii="Calibri" w:hAnsi="Calibri"/>
                <w:sz w:val="22"/>
                <w:szCs w:val="22"/>
              </w:rPr>
              <w:t> Black, other, non-mixed origin, </w:t>
            </w:r>
          </w:p>
        </w:tc>
      </w:tr>
      <w:tr w:rsidR="00375966" w:rsidRPr="00375966" w:rsidTr="00375966">
        <w:trPr>
          <w:trHeight w:val="300"/>
        </w:trPr>
        <w:tc>
          <w:tcPr>
            <w:tcW w:w="613" w:type="pct"/>
            <w:vMerge/>
            <w:tcBorders>
              <w:top w:val="nil"/>
              <w:left w:val="single" w:sz="8" w:space="0" w:color="000000"/>
              <w:bottom w:val="single" w:sz="8" w:space="0" w:color="000000"/>
              <w:right w:val="single" w:sz="8" w:space="0" w:color="000000"/>
            </w:tcBorders>
            <w:vAlign w:val="center"/>
            <w:hideMark/>
          </w:tcPr>
          <w:p w:rsidR="00375966" w:rsidRPr="00375966" w:rsidRDefault="00375966" w:rsidP="00375966">
            <w:pPr>
              <w:rPr>
                <w:rFonts w:ascii="Calibri" w:hAnsi="Calibri"/>
                <w:sz w:val="22"/>
                <w:szCs w:val="24"/>
              </w:rPr>
            </w:pPr>
          </w:p>
        </w:tc>
        <w:tc>
          <w:tcPr>
            <w:tcW w:w="891" w:type="pct"/>
            <w:vMerge/>
            <w:tcBorders>
              <w:top w:val="nil"/>
              <w:left w:val="single" w:sz="8" w:space="0" w:color="000000"/>
              <w:bottom w:val="single" w:sz="8" w:space="0" w:color="000000"/>
              <w:right w:val="single" w:sz="8" w:space="0" w:color="000000"/>
            </w:tcBorders>
            <w:vAlign w:val="center"/>
            <w:hideMark/>
          </w:tcPr>
          <w:p w:rsidR="00375966" w:rsidRPr="00375966" w:rsidRDefault="00375966" w:rsidP="00375966">
            <w:pPr>
              <w:rPr>
                <w:rFonts w:ascii="Calibri" w:hAnsi="Calibri"/>
                <w:sz w:val="22"/>
                <w:szCs w:val="24"/>
              </w:rPr>
            </w:pPr>
          </w:p>
        </w:tc>
        <w:tc>
          <w:tcPr>
            <w:tcW w:w="2056" w:type="pct"/>
            <w:vMerge/>
            <w:tcBorders>
              <w:top w:val="nil"/>
              <w:left w:val="single" w:sz="8" w:space="0" w:color="000000"/>
              <w:bottom w:val="single" w:sz="8" w:space="0" w:color="000000"/>
              <w:right w:val="single" w:sz="8" w:space="0" w:color="000000"/>
            </w:tcBorders>
            <w:vAlign w:val="center"/>
            <w:hideMark/>
          </w:tcPr>
          <w:p w:rsidR="00375966" w:rsidRPr="00375966" w:rsidRDefault="00375966" w:rsidP="00375966">
            <w:pPr>
              <w:rPr>
                <w:rFonts w:ascii="Calibri" w:hAnsi="Calibri"/>
                <w:b/>
                <w:bCs/>
                <w:sz w:val="22"/>
                <w:szCs w:val="24"/>
              </w:rPr>
            </w:pPr>
          </w:p>
        </w:tc>
        <w:tc>
          <w:tcPr>
            <w:tcW w:w="1440" w:type="pct"/>
            <w:tcBorders>
              <w:top w:val="nil"/>
              <w:left w:val="nil"/>
              <w:bottom w:val="nil"/>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9S42</w:t>
            </w:r>
            <w:r w:rsidRPr="00375966">
              <w:rPr>
                <w:rFonts w:ascii="Calibri" w:hAnsi="Calibri"/>
                <w:sz w:val="22"/>
                <w:szCs w:val="22"/>
              </w:rPr>
              <w:t> Black Caribbean/W.I./Guyana, </w:t>
            </w:r>
          </w:p>
        </w:tc>
      </w:tr>
      <w:tr w:rsidR="00375966" w:rsidRPr="00375966" w:rsidTr="00375966">
        <w:trPr>
          <w:trHeight w:val="300"/>
        </w:trPr>
        <w:tc>
          <w:tcPr>
            <w:tcW w:w="613" w:type="pct"/>
            <w:vMerge/>
            <w:tcBorders>
              <w:top w:val="nil"/>
              <w:left w:val="single" w:sz="8" w:space="0" w:color="000000"/>
              <w:bottom w:val="single" w:sz="8" w:space="0" w:color="000000"/>
              <w:right w:val="single" w:sz="8" w:space="0" w:color="000000"/>
            </w:tcBorders>
            <w:vAlign w:val="center"/>
            <w:hideMark/>
          </w:tcPr>
          <w:p w:rsidR="00375966" w:rsidRPr="00375966" w:rsidRDefault="00375966" w:rsidP="00375966">
            <w:pPr>
              <w:rPr>
                <w:rFonts w:ascii="Calibri" w:hAnsi="Calibri"/>
                <w:sz w:val="22"/>
                <w:szCs w:val="24"/>
              </w:rPr>
            </w:pPr>
          </w:p>
        </w:tc>
        <w:tc>
          <w:tcPr>
            <w:tcW w:w="891" w:type="pct"/>
            <w:vMerge/>
            <w:tcBorders>
              <w:top w:val="nil"/>
              <w:left w:val="single" w:sz="8" w:space="0" w:color="000000"/>
              <w:bottom w:val="single" w:sz="8" w:space="0" w:color="000000"/>
              <w:right w:val="single" w:sz="8" w:space="0" w:color="000000"/>
            </w:tcBorders>
            <w:vAlign w:val="center"/>
            <w:hideMark/>
          </w:tcPr>
          <w:p w:rsidR="00375966" w:rsidRPr="00375966" w:rsidRDefault="00375966" w:rsidP="00375966">
            <w:pPr>
              <w:rPr>
                <w:rFonts w:ascii="Calibri" w:hAnsi="Calibri"/>
                <w:sz w:val="22"/>
                <w:szCs w:val="24"/>
              </w:rPr>
            </w:pPr>
          </w:p>
        </w:tc>
        <w:tc>
          <w:tcPr>
            <w:tcW w:w="2056" w:type="pct"/>
            <w:vMerge/>
            <w:tcBorders>
              <w:top w:val="nil"/>
              <w:left w:val="single" w:sz="8" w:space="0" w:color="000000"/>
              <w:bottom w:val="single" w:sz="8" w:space="0" w:color="000000"/>
              <w:right w:val="single" w:sz="8" w:space="0" w:color="000000"/>
            </w:tcBorders>
            <w:vAlign w:val="center"/>
            <w:hideMark/>
          </w:tcPr>
          <w:p w:rsidR="00375966" w:rsidRPr="00375966" w:rsidRDefault="00375966" w:rsidP="00375966">
            <w:pPr>
              <w:rPr>
                <w:rFonts w:ascii="Calibri" w:hAnsi="Calibri"/>
                <w:b/>
                <w:bCs/>
                <w:sz w:val="22"/>
                <w:szCs w:val="24"/>
              </w:rPr>
            </w:pPr>
          </w:p>
        </w:tc>
        <w:tc>
          <w:tcPr>
            <w:tcW w:w="1440" w:type="pct"/>
            <w:tcBorders>
              <w:top w:val="nil"/>
              <w:left w:val="nil"/>
              <w:bottom w:val="nil"/>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9S43</w:t>
            </w:r>
            <w:r w:rsidRPr="00375966">
              <w:rPr>
                <w:rFonts w:ascii="Calibri" w:hAnsi="Calibri"/>
                <w:sz w:val="22"/>
                <w:szCs w:val="22"/>
              </w:rPr>
              <w:t> Black N African/Arab/Iranian,</w:t>
            </w:r>
          </w:p>
        </w:tc>
      </w:tr>
      <w:tr w:rsidR="00375966" w:rsidRPr="00375966" w:rsidTr="00375966">
        <w:trPr>
          <w:trHeight w:val="300"/>
        </w:trPr>
        <w:tc>
          <w:tcPr>
            <w:tcW w:w="613" w:type="pct"/>
            <w:vMerge/>
            <w:tcBorders>
              <w:top w:val="nil"/>
              <w:left w:val="single" w:sz="8" w:space="0" w:color="000000"/>
              <w:bottom w:val="single" w:sz="8" w:space="0" w:color="000000"/>
              <w:right w:val="single" w:sz="8" w:space="0" w:color="000000"/>
            </w:tcBorders>
            <w:vAlign w:val="center"/>
            <w:hideMark/>
          </w:tcPr>
          <w:p w:rsidR="00375966" w:rsidRPr="00375966" w:rsidRDefault="00375966" w:rsidP="00375966">
            <w:pPr>
              <w:rPr>
                <w:rFonts w:ascii="Calibri" w:hAnsi="Calibri"/>
                <w:sz w:val="22"/>
                <w:szCs w:val="24"/>
              </w:rPr>
            </w:pPr>
          </w:p>
        </w:tc>
        <w:tc>
          <w:tcPr>
            <w:tcW w:w="891" w:type="pct"/>
            <w:vMerge/>
            <w:tcBorders>
              <w:top w:val="nil"/>
              <w:left w:val="single" w:sz="8" w:space="0" w:color="000000"/>
              <w:bottom w:val="single" w:sz="8" w:space="0" w:color="000000"/>
              <w:right w:val="single" w:sz="8" w:space="0" w:color="000000"/>
            </w:tcBorders>
            <w:vAlign w:val="center"/>
            <w:hideMark/>
          </w:tcPr>
          <w:p w:rsidR="00375966" w:rsidRPr="00375966" w:rsidRDefault="00375966" w:rsidP="00375966">
            <w:pPr>
              <w:rPr>
                <w:rFonts w:ascii="Calibri" w:hAnsi="Calibri"/>
                <w:sz w:val="22"/>
                <w:szCs w:val="24"/>
              </w:rPr>
            </w:pPr>
          </w:p>
        </w:tc>
        <w:tc>
          <w:tcPr>
            <w:tcW w:w="2056" w:type="pct"/>
            <w:vMerge/>
            <w:tcBorders>
              <w:top w:val="nil"/>
              <w:left w:val="single" w:sz="8" w:space="0" w:color="000000"/>
              <w:bottom w:val="single" w:sz="8" w:space="0" w:color="000000"/>
              <w:right w:val="single" w:sz="8" w:space="0" w:color="000000"/>
            </w:tcBorders>
            <w:vAlign w:val="center"/>
            <w:hideMark/>
          </w:tcPr>
          <w:p w:rsidR="00375966" w:rsidRPr="00375966" w:rsidRDefault="00375966" w:rsidP="00375966">
            <w:pPr>
              <w:rPr>
                <w:rFonts w:ascii="Calibri" w:hAnsi="Calibri"/>
                <w:b/>
                <w:bCs/>
                <w:sz w:val="22"/>
                <w:szCs w:val="24"/>
              </w:rPr>
            </w:pPr>
          </w:p>
        </w:tc>
        <w:tc>
          <w:tcPr>
            <w:tcW w:w="1440" w:type="pct"/>
            <w:tcBorders>
              <w:top w:val="nil"/>
              <w:left w:val="nil"/>
              <w:bottom w:val="nil"/>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9S45</w:t>
            </w:r>
            <w:r w:rsidRPr="00375966">
              <w:rPr>
                <w:rFonts w:ascii="Calibri" w:hAnsi="Calibri"/>
                <w:sz w:val="22"/>
                <w:szCs w:val="22"/>
              </w:rPr>
              <w:t xml:space="preserve"> Black E </w:t>
            </w:r>
            <w:proofErr w:type="spellStart"/>
            <w:r w:rsidRPr="00375966">
              <w:rPr>
                <w:rFonts w:ascii="Calibri" w:hAnsi="Calibri"/>
                <w:sz w:val="22"/>
                <w:szCs w:val="22"/>
              </w:rPr>
              <w:t>Afric</w:t>
            </w:r>
            <w:proofErr w:type="spellEnd"/>
            <w:r w:rsidRPr="00375966">
              <w:rPr>
                <w:rFonts w:ascii="Calibri" w:hAnsi="Calibri"/>
                <w:sz w:val="22"/>
                <w:szCs w:val="22"/>
              </w:rPr>
              <w:t xml:space="preserve"> Asia/Indo-</w:t>
            </w:r>
            <w:proofErr w:type="spellStart"/>
            <w:r w:rsidRPr="00375966">
              <w:rPr>
                <w:rFonts w:ascii="Calibri" w:hAnsi="Calibri"/>
                <w:sz w:val="22"/>
                <w:szCs w:val="22"/>
              </w:rPr>
              <w:t>Caribb</w:t>
            </w:r>
            <w:proofErr w:type="spellEnd"/>
            <w:r w:rsidRPr="00375966">
              <w:rPr>
                <w:rFonts w:ascii="Calibri" w:hAnsi="Calibri"/>
                <w:sz w:val="22"/>
                <w:szCs w:val="22"/>
              </w:rPr>
              <w:t>, </w:t>
            </w:r>
          </w:p>
        </w:tc>
      </w:tr>
      <w:tr w:rsidR="00375966" w:rsidRPr="00375966" w:rsidTr="00375966">
        <w:trPr>
          <w:trHeight w:val="315"/>
        </w:trPr>
        <w:tc>
          <w:tcPr>
            <w:tcW w:w="613" w:type="pct"/>
            <w:vMerge/>
            <w:tcBorders>
              <w:top w:val="nil"/>
              <w:left w:val="single" w:sz="8" w:space="0" w:color="000000"/>
              <w:bottom w:val="single" w:sz="8" w:space="0" w:color="000000"/>
              <w:right w:val="single" w:sz="8" w:space="0" w:color="000000"/>
            </w:tcBorders>
            <w:vAlign w:val="center"/>
            <w:hideMark/>
          </w:tcPr>
          <w:p w:rsidR="00375966" w:rsidRPr="00375966" w:rsidRDefault="00375966" w:rsidP="00375966">
            <w:pPr>
              <w:rPr>
                <w:rFonts w:ascii="Calibri" w:hAnsi="Calibri"/>
                <w:sz w:val="22"/>
                <w:szCs w:val="24"/>
              </w:rPr>
            </w:pPr>
          </w:p>
        </w:tc>
        <w:tc>
          <w:tcPr>
            <w:tcW w:w="891" w:type="pct"/>
            <w:vMerge/>
            <w:tcBorders>
              <w:top w:val="nil"/>
              <w:left w:val="single" w:sz="8" w:space="0" w:color="000000"/>
              <w:bottom w:val="single" w:sz="8" w:space="0" w:color="000000"/>
              <w:right w:val="single" w:sz="8" w:space="0" w:color="000000"/>
            </w:tcBorders>
            <w:vAlign w:val="center"/>
            <w:hideMark/>
          </w:tcPr>
          <w:p w:rsidR="00375966" w:rsidRPr="00375966" w:rsidRDefault="00375966" w:rsidP="00375966">
            <w:pPr>
              <w:rPr>
                <w:rFonts w:ascii="Calibri" w:hAnsi="Calibri"/>
                <w:sz w:val="22"/>
                <w:szCs w:val="24"/>
              </w:rPr>
            </w:pPr>
          </w:p>
        </w:tc>
        <w:tc>
          <w:tcPr>
            <w:tcW w:w="2056" w:type="pct"/>
            <w:vMerge/>
            <w:tcBorders>
              <w:top w:val="nil"/>
              <w:left w:val="single" w:sz="8" w:space="0" w:color="000000"/>
              <w:bottom w:val="single" w:sz="8" w:space="0" w:color="000000"/>
              <w:right w:val="single" w:sz="8" w:space="0" w:color="000000"/>
            </w:tcBorders>
            <w:vAlign w:val="center"/>
            <w:hideMark/>
          </w:tcPr>
          <w:p w:rsidR="00375966" w:rsidRPr="00375966" w:rsidRDefault="00375966" w:rsidP="00375966">
            <w:pPr>
              <w:rPr>
                <w:rFonts w:ascii="Calibri" w:hAnsi="Calibri"/>
                <w:b/>
                <w:bCs/>
                <w:sz w:val="22"/>
                <w:szCs w:val="24"/>
              </w:rPr>
            </w:pPr>
          </w:p>
        </w:tc>
        <w:tc>
          <w:tcPr>
            <w:tcW w:w="1440"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9SG</w:t>
            </w:r>
            <w:r w:rsidRPr="00375966">
              <w:rPr>
                <w:rFonts w:ascii="Calibri" w:hAnsi="Calibri"/>
                <w:sz w:val="22"/>
                <w:szCs w:val="22"/>
              </w:rPr>
              <w:t> Other black ethnic group, </w:t>
            </w:r>
            <w:r w:rsidRPr="00375966">
              <w:rPr>
                <w:rFonts w:ascii="Calibri" w:hAnsi="Calibri"/>
                <w:b/>
                <w:bCs/>
                <w:sz w:val="22"/>
                <w:szCs w:val="22"/>
              </w:rPr>
              <w:t>9S47</w:t>
            </w:r>
            <w:r w:rsidRPr="00375966">
              <w:rPr>
                <w:rFonts w:ascii="Calibri" w:hAnsi="Calibri"/>
                <w:sz w:val="22"/>
                <w:szCs w:val="22"/>
              </w:rPr>
              <w:t> Black - other Asian, </w:t>
            </w:r>
            <w:r w:rsidRPr="00375966">
              <w:rPr>
                <w:rFonts w:ascii="Calibri" w:hAnsi="Calibri"/>
                <w:b/>
                <w:bCs/>
                <w:sz w:val="22"/>
                <w:szCs w:val="22"/>
              </w:rPr>
              <w:t>9S48</w:t>
            </w:r>
            <w:r w:rsidRPr="00375966">
              <w:rPr>
                <w:rFonts w:ascii="Calibri" w:hAnsi="Calibri"/>
                <w:sz w:val="22"/>
                <w:szCs w:val="22"/>
              </w:rPr>
              <w:t> Black Black - other, </w:t>
            </w:r>
            <w:r w:rsidRPr="00375966">
              <w:rPr>
                <w:rFonts w:ascii="Calibri" w:hAnsi="Calibri"/>
                <w:b/>
                <w:bCs/>
                <w:sz w:val="22"/>
                <w:szCs w:val="22"/>
              </w:rPr>
              <w:t>9S5</w:t>
            </w:r>
            <w:r w:rsidRPr="00375966">
              <w:rPr>
                <w:rFonts w:ascii="Calibri" w:hAnsi="Calibri"/>
                <w:sz w:val="22"/>
                <w:szCs w:val="22"/>
              </w:rPr>
              <w:t> Black - other, mixed, </w:t>
            </w:r>
            <w:r w:rsidRPr="00375966">
              <w:rPr>
                <w:rFonts w:ascii="Calibri" w:hAnsi="Calibri"/>
                <w:b/>
                <w:bCs/>
                <w:sz w:val="22"/>
                <w:szCs w:val="22"/>
              </w:rPr>
              <w:t>9SA3</w:t>
            </w:r>
            <w:r w:rsidRPr="00375966">
              <w:rPr>
                <w:rFonts w:ascii="Calibri" w:hAnsi="Calibri"/>
                <w:sz w:val="22"/>
                <w:szCs w:val="22"/>
              </w:rPr>
              <w:t> Caribbean I./W.I./Guyana NMO</w:t>
            </w:r>
          </w:p>
        </w:tc>
      </w:tr>
      <w:tr w:rsidR="00375966" w:rsidRPr="00375966" w:rsidTr="00375966">
        <w:trPr>
          <w:trHeight w:val="315"/>
        </w:trPr>
        <w:tc>
          <w:tcPr>
            <w:tcW w:w="613" w:type="pct"/>
            <w:vMerge/>
            <w:tcBorders>
              <w:top w:val="nil"/>
              <w:left w:val="single" w:sz="8" w:space="0" w:color="000000"/>
              <w:bottom w:val="single" w:sz="8" w:space="0" w:color="000000"/>
              <w:right w:val="single" w:sz="8" w:space="0" w:color="000000"/>
            </w:tcBorders>
            <w:vAlign w:val="center"/>
            <w:hideMark/>
          </w:tcPr>
          <w:p w:rsidR="00375966" w:rsidRPr="00375966" w:rsidRDefault="00375966" w:rsidP="00375966">
            <w:pPr>
              <w:rPr>
                <w:rFonts w:ascii="Calibri" w:hAnsi="Calibri"/>
                <w:sz w:val="22"/>
                <w:szCs w:val="24"/>
              </w:rPr>
            </w:pPr>
          </w:p>
        </w:tc>
        <w:tc>
          <w:tcPr>
            <w:tcW w:w="891" w:type="pct"/>
            <w:vMerge/>
            <w:tcBorders>
              <w:top w:val="nil"/>
              <w:left w:val="single" w:sz="8" w:space="0" w:color="000000"/>
              <w:bottom w:val="single" w:sz="8" w:space="0" w:color="000000"/>
              <w:right w:val="single" w:sz="8" w:space="0" w:color="000000"/>
            </w:tcBorders>
            <w:vAlign w:val="center"/>
            <w:hideMark/>
          </w:tcPr>
          <w:p w:rsidR="00375966" w:rsidRPr="00375966" w:rsidRDefault="00375966" w:rsidP="00375966">
            <w:pPr>
              <w:rPr>
                <w:rFonts w:ascii="Calibri" w:hAnsi="Calibri"/>
                <w:sz w:val="22"/>
                <w:szCs w:val="24"/>
              </w:rPr>
            </w:pPr>
          </w:p>
        </w:tc>
        <w:tc>
          <w:tcPr>
            <w:tcW w:w="2056"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9iD0</w:t>
            </w:r>
            <w:r w:rsidRPr="00375966">
              <w:rPr>
                <w:rFonts w:ascii="Calibri" w:hAnsi="Calibri"/>
                <w:sz w:val="22"/>
                <w:szCs w:val="22"/>
              </w:rPr>
              <w:t> Somali, </w:t>
            </w:r>
            <w:r w:rsidRPr="00375966">
              <w:rPr>
                <w:rFonts w:ascii="Calibri" w:hAnsi="Calibri"/>
                <w:b/>
                <w:bCs/>
                <w:sz w:val="22"/>
                <w:szCs w:val="22"/>
              </w:rPr>
              <w:t>9iD1</w:t>
            </w:r>
            <w:r w:rsidRPr="00375966">
              <w:rPr>
                <w:rFonts w:ascii="Calibri" w:hAnsi="Calibri"/>
                <w:sz w:val="22"/>
                <w:szCs w:val="22"/>
              </w:rPr>
              <w:t> Nigerian</w:t>
            </w:r>
          </w:p>
        </w:tc>
        <w:tc>
          <w:tcPr>
            <w:tcW w:w="1440"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sz w:val="22"/>
                <w:szCs w:val="24"/>
              </w:rPr>
            </w:pPr>
            <w:r w:rsidRPr="00375966">
              <w:rPr>
                <w:rFonts w:ascii="Calibri" w:hAnsi="Calibri"/>
                <w:sz w:val="22"/>
                <w:szCs w:val="22"/>
              </w:rPr>
              <w:t> </w:t>
            </w:r>
          </w:p>
        </w:tc>
      </w:tr>
      <w:tr w:rsidR="00375966" w:rsidRPr="00375966" w:rsidTr="00375966">
        <w:trPr>
          <w:trHeight w:val="315"/>
        </w:trPr>
        <w:tc>
          <w:tcPr>
            <w:tcW w:w="613" w:type="pct"/>
            <w:vMerge/>
            <w:tcBorders>
              <w:top w:val="nil"/>
              <w:left w:val="single" w:sz="8" w:space="0" w:color="000000"/>
              <w:bottom w:val="single" w:sz="8" w:space="0" w:color="000000"/>
              <w:right w:val="single" w:sz="8" w:space="0" w:color="000000"/>
            </w:tcBorders>
            <w:vAlign w:val="center"/>
            <w:hideMark/>
          </w:tcPr>
          <w:p w:rsidR="00375966" w:rsidRPr="00375966" w:rsidRDefault="00375966" w:rsidP="00375966">
            <w:pPr>
              <w:rPr>
                <w:rFonts w:ascii="Calibri" w:hAnsi="Calibri"/>
                <w:sz w:val="22"/>
                <w:szCs w:val="24"/>
              </w:rPr>
            </w:pPr>
          </w:p>
        </w:tc>
        <w:tc>
          <w:tcPr>
            <w:tcW w:w="891" w:type="pct"/>
            <w:vMerge/>
            <w:tcBorders>
              <w:top w:val="nil"/>
              <w:left w:val="single" w:sz="8" w:space="0" w:color="000000"/>
              <w:bottom w:val="single" w:sz="8" w:space="0" w:color="000000"/>
              <w:right w:val="single" w:sz="8" w:space="0" w:color="000000"/>
            </w:tcBorders>
            <w:vAlign w:val="center"/>
            <w:hideMark/>
          </w:tcPr>
          <w:p w:rsidR="00375966" w:rsidRPr="00375966" w:rsidRDefault="00375966" w:rsidP="00375966">
            <w:pPr>
              <w:rPr>
                <w:rFonts w:ascii="Calibri" w:hAnsi="Calibri"/>
                <w:sz w:val="22"/>
                <w:szCs w:val="24"/>
              </w:rPr>
            </w:pPr>
          </w:p>
        </w:tc>
        <w:tc>
          <w:tcPr>
            <w:tcW w:w="2056"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9iD2</w:t>
            </w:r>
            <w:r w:rsidRPr="00375966">
              <w:rPr>
                <w:rFonts w:ascii="Calibri" w:hAnsi="Calibri"/>
                <w:sz w:val="22"/>
                <w:szCs w:val="22"/>
              </w:rPr>
              <w:t> Black British</w:t>
            </w:r>
          </w:p>
        </w:tc>
        <w:tc>
          <w:tcPr>
            <w:tcW w:w="1440"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9S41</w:t>
            </w:r>
            <w:r w:rsidRPr="00375966">
              <w:rPr>
                <w:rFonts w:ascii="Calibri" w:hAnsi="Calibri"/>
                <w:sz w:val="22"/>
                <w:szCs w:val="22"/>
              </w:rPr>
              <w:t> Black British</w:t>
            </w:r>
          </w:p>
        </w:tc>
      </w:tr>
      <w:tr w:rsidR="00375966" w:rsidRPr="00375966" w:rsidTr="00375966">
        <w:trPr>
          <w:trHeight w:val="315"/>
        </w:trPr>
        <w:tc>
          <w:tcPr>
            <w:tcW w:w="613" w:type="pct"/>
            <w:vMerge w:val="restart"/>
            <w:tcBorders>
              <w:top w:val="nil"/>
              <w:left w:val="single" w:sz="8" w:space="0" w:color="000000"/>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sz w:val="22"/>
                <w:szCs w:val="24"/>
              </w:rPr>
            </w:pPr>
            <w:r w:rsidRPr="00375966">
              <w:rPr>
                <w:rFonts w:ascii="Calibri" w:hAnsi="Calibri"/>
                <w:sz w:val="22"/>
                <w:szCs w:val="22"/>
              </w:rPr>
              <w:t>5. Other ethnic groups</w:t>
            </w:r>
          </w:p>
        </w:tc>
        <w:tc>
          <w:tcPr>
            <w:tcW w:w="891"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sz w:val="22"/>
                <w:szCs w:val="24"/>
              </w:rPr>
            </w:pPr>
            <w:r w:rsidRPr="00375966">
              <w:rPr>
                <w:rFonts w:ascii="Calibri" w:hAnsi="Calibri"/>
                <w:sz w:val="22"/>
                <w:szCs w:val="22"/>
              </w:rPr>
              <w:t>15. Chinese</w:t>
            </w:r>
          </w:p>
        </w:tc>
        <w:tc>
          <w:tcPr>
            <w:tcW w:w="2056"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9iE</w:t>
            </w:r>
            <w:r w:rsidRPr="00375966">
              <w:rPr>
                <w:rFonts w:ascii="Calibri" w:hAnsi="Calibri"/>
                <w:sz w:val="22"/>
                <w:szCs w:val="22"/>
              </w:rPr>
              <w:t> Chinese</w:t>
            </w:r>
          </w:p>
        </w:tc>
        <w:tc>
          <w:tcPr>
            <w:tcW w:w="1440"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9S9</w:t>
            </w:r>
            <w:r w:rsidRPr="00375966">
              <w:rPr>
                <w:rFonts w:ascii="Calibri" w:hAnsi="Calibri"/>
                <w:sz w:val="22"/>
                <w:szCs w:val="22"/>
              </w:rPr>
              <w:t> Chinese</w:t>
            </w:r>
          </w:p>
        </w:tc>
      </w:tr>
      <w:tr w:rsidR="00375966" w:rsidRPr="00375966" w:rsidTr="00375966">
        <w:trPr>
          <w:trHeight w:val="300"/>
        </w:trPr>
        <w:tc>
          <w:tcPr>
            <w:tcW w:w="613" w:type="pct"/>
            <w:vMerge/>
            <w:tcBorders>
              <w:top w:val="nil"/>
              <w:left w:val="single" w:sz="8" w:space="0" w:color="000000"/>
              <w:bottom w:val="single" w:sz="8" w:space="0" w:color="000000"/>
              <w:right w:val="single" w:sz="8" w:space="0" w:color="000000"/>
            </w:tcBorders>
            <w:vAlign w:val="center"/>
            <w:hideMark/>
          </w:tcPr>
          <w:p w:rsidR="00375966" w:rsidRPr="00375966" w:rsidRDefault="00375966" w:rsidP="00375966">
            <w:pPr>
              <w:rPr>
                <w:rFonts w:ascii="Calibri" w:hAnsi="Calibri"/>
                <w:sz w:val="22"/>
                <w:szCs w:val="24"/>
              </w:rPr>
            </w:pPr>
          </w:p>
        </w:tc>
        <w:tc>
          <w:tcPr>
            <w:tcW w:w="891" w:type="pct"/>
            <w:vMerge w:val="restart"/>
            <w:tcBorders>
              <w:top w:val="nil"/>
              <w:left w:val="single" w:sz="8" w:space="0" w:color="000000"/>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sz w:val="22"/>
                <w:szCs w:val="24"/>
              </w:rPr>
            </w:pPr>
            <w:r w:rsidRPr="00375966">
              <w:rPr>
                <w:rFonts w:ascii="Calibri" w:hAnsi="Calibri"/>
                <w:sz w:val="22"/>
                <w:szCs w:val="22"/>
              </w:rPr>
              <w:t>16. Other</w:t>
            </w:r>
          </w:p>
        </w:tc>
        <w:tc>
          <w:tcPr>
            <w:tcW w:w="2056" w:type="pct"/>
            <w:vMerge w:val="restart"/>
            <w:tcBorders>
              <w:top w:val="nil"/>
              <w:left w:val="single" w:sz="8" w:space="0" w:color="000000"/>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9iF</w:t>
            </w:r>
            <w:r w:rsidRPr="00375966">
              <w:rPr>
                <w:rFonts w:ascii="Calibri" w:hAnsi="Calibri"/>
                <w:sz w:val="22"/>
                <w:szCs w:val="22"/>
              </w:rPr>
              <w:t> Other</w:t>
            </w:r>
          </w:p>
        </w:tc>
        <w:tc>
          <w:tcPr>
            <w:tcW w:w="1440" w:type="pct"/>
            <w:tcBorders>
              <w:top w:val="nil"/>
              <w:left w:val="nil"/>
              <w:bottom w:val="nil"/>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9SJ</w:t>
            </w:r>
            <w:r w:rsidRPr="00375966">
              <w:rPr>
                <w:rFonts w:ascii="Calibri" w:hAnsi="Calibri"/>
                <w:sz w:val="22"/>
                <w:szCs w:val="22"/>
              </w:rPr>
              <w:t> Other ethnic group, </w:t>
            </w:r>
            <w:r w:rsidRPr="00375966">
              <w:rPr>
                <w:rFonts w:ascii="Calibri" w:hAnsi="Calibri"/>
                <w:b/>
                <w:bCs/>
                <w:sz w:val="22"/>
                <w:szCs w:val="22"/>
              </w:rPr>
              <w:t>9SA</w:t>
            </w:r>
            <w:r w:rsidRPr="00375966">
              <w:rPr>
                <w:rFonts w:ascii="Calibri" w:hAnsi="Calibri"/>
                <w:sz w:val="22"/>
                <w:szCs w:val="22"/>
              </w:rPr>
              <w:t>Other ethnic non-mixed NMO, </w:t>
            </w:r>
            <w:r w:rsidRPr="00375966">
              <w:rPr>
                <w:rFonts w:ascii="Calibri" w:hAnsi="Calibri"/>
                <w:b/>
                <w:bCs/>
                <w:sz w:val="22"/>
                <w:szCs w:val="22"/>
              </w:rPr>
              <w:t>9SA2</w:t>
            </w:r>
            <w:r w:rsidRPr="00375966">
              <w:rPr>
                <w:rFonts w:ascii="Calibri" w:hAnsi="Calibri"/>
                <w:sz w:val="22"/>
                <w:szCs w:val="22"/>
              </w:rPr>
              <w:t xml:space="preserve"> Brit. ethnic minor. </w:t>
            </w:r>
            <w:proofErr w:type="spellStart"/>
            <w:r w:rsidRPr="00375966">
              <w:rPr>
                <w:rFonts w:ascii="Calibri" w:hAnsi="Calibri"/>
                <w:sz w:val="22"/>
                <w:szCs w:val="22"/>
              </w:rPr>
              <w:t>unsp</w:t>
            </w:r>
            <w:proofErr w:type="spellEnd"/>
            <w:r w:rsidRPr="00375966">
              <w:rPr>
                <w:rFonts w:ascii="Calibri" w:hAnsi="Calibri"/>
                <w:sz w:val="22"/>
                <w:szCs w:val="22"/>
              </w:rPr>
              <w:t xml:space="preserve"> NMO, </w:t>
            </w:r>
            <w:r w:rsidRPr="00375966">
              <w:rPr>
                <w:rFonts w:ascii="Calibri" w:hAnsi="Calibri"/>
                <w:b/>
                <w:bCs/>
                <w:sz w:val="22"/>
                <w:szCs w:val="22"/>
              </w:rPr>
              <w:t>9SAA</w:t>
            </w:r>
            <w:r w:rsidRPr="00375966">
              <w:rPr>
                <w:rFonts w:ascii="Calibri" w:hAnsi="Calibri"/>
                <w:sz w:val="22"/>
                <w:szCs w:val="22"/>
              </w:rPr>
              <w:t xml:space="preserve">Greek/Greek </w:t>
            </w:r>
            <w:r w:rsidRPr="00375966">
              <w:rPr>
                <w:rFonts w:ascii="Calibri" w:hAnsi="Calibri"/>
                <w:sz w:val="22"/>
                <w:szCs w:val="22"/>
              </w:rPr>
              <w:lastRenderedPageBreak/>
              <w:t>Cypriot NMO,</w:t>
            </w:r>
            <w:r w:rsidRPr="00375966">
              <w:rPr>
                <w:rFonts w:ascii="Calibri" w:hAnsi="Calibri"/>
                <w:b/>
                <w:bCs/>
                <w:sz w:val="22"/>
                <w:szCs w:val="22"/>
              </w:rPr>
              <w:t>9SAB</w:t>
            </w:r>
            <w:r w:rsidRPr="00375966">
              <w:rPr>
                <w:rFonts w:ascii="Calibri" w:hAnsi="Calibri"/>
                <w:sz w:val="22"/>
                <w:szCs w:val="22"/>
              </w:rPr>
              <w:t> Turkish/Turkish Cypriot NMO </w:t>
            </w:r>
          </w:p>
        </w:tc>
      </w:tr>
      <w:tr w:rsidR="00375966" w:rsidRPr="00375966" w:rsidTr="00375966">
        <w:trPr>
          <w:trHeight w:val="315"/>
        </w:trPr>
        <w:tc>
          <w:tcPr>
            <w:tcW w:w="613" w:type="pct"/>
            <w:vMerge/>
            <w:tcBorders>
              <w:top w:val="nil"/>
              <w:left w:val="single" w:sz="8" w:space="0" w:color="000000"/>
              <w:bottom w:val="single" w:sz="8" w:space="0" w:color="000000"/>
              <w:right w:val="single" w:sz="8" w:space="0" w:color="000000"/>
            </w:tcBorders>
            <w:vAlign w:val="center"/>
            <w:hideMark/>
          </w:tcPr>
          <w:p w:rsidR="00375966" w:rsidRPr="00375966" w:rsidRDefault="00375966" w:rsidP="00375966">
            <w:pPr>
              <w:rPr>
                <w:rFonts w:ascii="Calibri" w:hAnsi="Calibri"/>
                <w:sz w:val="22"/>
                <w:szCs w:val="24"/>
              </w:rPr>
            </w:pPr>
          </w:p>
        </w:tc>
        <w:tc>
          <w:tcPr>
            <w:tcW w:w="891" w:type="pct"/>
            <w:vMerge/>
            <w:tcBorders>
              <w:top w:val="nil"/>
              <w:left w:val="single" w:sz="8" w:space="0" w:color="000000"/>
              <w:bottom w:val="single" w:sz="8" w:space="0" w:color="000000"/>
              <w:right w:val="single" w:sz="8" w:space="0" w:color="000000"/>
            </w:tcBorders>
            <w:vAlign w:val="center"/>
            <w:hideMark/>
          </w:tcPr>
          <w:p w:rsidR="00375966" w:rsidRPr="00375966" w:rsidRDefault="00375966" w:rsidP="00375966">
            <w:pPr>
              <w:rPr>
                <w:rFonts w:ascii="Calibri" w:hAnsi="Calibri"/>
                <w:sz w:val="22"/>
                <w:szCs w:val="24"/>
              </w:rPr>
            </w:pPr>
          </w:p>
        </w:tc>
        <w:tc>
          <w:tcPr>
            <w:tcW w:w="2056" w:type="pct"/>
            <w:vMerge/>
            <w:tcBorders>
              <w:top w:val="nil"/>
              <w:left w:val="single" w:sz="8" w:space="0" w:color="000000"/>
              <w:bottom w:val="single" w:sz="8" w:space="0" w:color="000000"/>
              <w:right w:val="single" w:sz="8" w:space="0" w:color="000000"/>
            </w:tcBorders>
            <w:vAlign w:val="center"/>
            <w:hideMark/>
          </w:tcPr>
          <w:p w:rsidR="00375966" w:rsidRPr="00375966" w:rsidRDefault="00375966" w:rsidP="00375966">
            <w:pPr>
              <w:rPr>
                <w:rFonts w:ascii="Calibri" w:hAnsi="Calibri"/>
                <w:b/>
                <w:bCs/>
                <w:sz w:val="22"/>
                <w:szCs w:val="24"/>
              </w:rPr>
            </w:pPr>
          </w:p>
        </w:tc>
        <w:tc>
          <w:tcPr>
            <w:tcW w:w="1440"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9SAC</w:t>
            </w:r>
            <w:r w:rsidRPr="00375966">
              <w:rPr>
                <w:rFonts w:ascii="Calibri" w:hAnsi="Calibri"/>
                <w:sz w:val="22"/>
                <w:szCs w:val="22"/>
              </w:rPr>
              <w:t> Other European NMO,</w:t>
            </w:r>
            <w:r w:rsidRPr="00375966">
              <w:rPr>
                <w:rFonts w:ascii="Calibri" w:hAnsi="Calibri"/>
                <w:b/>
                <w:bCs/>
                <w:sz w:val="22"/>
                <w:szCs w:val="22"/>
              </w:rPr>
              <w:t>9SAD</w:t>
            </w:r>
            <w:r w:rsidRPr="00375966">
              <w:rPr>
                <w:rFonts w:ascii="Calibri" w:hAnsi="Calibri"/>
                <w:sz w:val="22"/>
                <w:szCs w:val="22"/>
              </w:rPr>
              <w:t> Other ethnic NEC NMO</w:t>
            </w:r>
          </w:p>
        </w:tc>
      </w:tr>
      <w:tr w:rsidR="00375966" w:rsidRPr="00375966" w:rsidTr="00375966">
        <w:trPr>
          <w:trHeight w:val="315"/>
        </w:trPr>
        <w:tc>
          <w:tcPr>
            <w:tcW w:w="613" w:type="pct"/>
            <w:vMerge/>
            <w:tcBorders>
              <w:top w:val="nil"/>
              <w:left w:val="single" w:sz="8" w:space="0" w:color="000000"/>
              <w:bottom w:val="single" w:sz="8" w:space="0" w:color="000000"/>
              <w:right w:val="single" w:sz="8" w:space="0" w:color="000000"/>
            </w:tcBorders>
            <w:vAlign w:val="center"/>
            <w:hideMark/>
          </w:tcPr>
          <w:p w:rsidR="00375966" w:rsidRPr="00375966" w:rsidRDefault="00375966" w:rsidP="00375966">
            <w:pPr>
              <w:rPr>
                <w:rFonts w:ascii="Calibri" w:hAnsi="Calibri"/>
                <w:sz w:val="22"/>
                <w:szCs w:val="24"/>
              </w:rPr>
            </w:pPr>
          </w:p>
        </w:tc>
        <w:tc>
          <w:tcPr>
            <w:tcW w:w="891" w:type="pct"/>
            <w:vMerge/>
            <w:tcBorders>
              <w:top w:val="nil"/>
              <w:left w:val="single" w:sz="8" w:space="0" w:color="000000"/>
              <w:bottom w:val="single" w:sz="8" w:space="0" w:color="000000"/>
              <w:right w:val="single" w:sz="8" w:space="0" w:color="000000"/>
            </w:tcBorders>
            <w:vAlign w:val="center"/>
            <w:hideMark/>
          </w:tcPr>
          <w:p w:rsidR="00375966" w:rsidRPr="00375966" w:rsidRDefault="00375966" w:rsidP="00375966">
            <w:pPr>
              <w:rPr>
                <w:rFonts w:ascii="Calibri" w:hAnsi="Calibri"/>
                <w:sz w:val="22"/>
                <w:szCs w:val="24"/>
              </w:rPr>
            </w:pPr>
          </w:p>
        </w:tc>
        <w:tc>
          <w:tcPr>
            <w:tcW w:w="2056"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9iF0</w:t>
            </w:r>
            <w:r w:rsidRPr="00375966">
              <w:rPr>
                <w:rFonts w:ascii="Calibri" w:hAnsi="Calibri"/>
                <w:sz w:val="22"/>
                <w:szCs w:val="22"/>
              </w:rPr>
              <w:t> Vietnamese</w:t>
            </w:r>
          </w:p>
        </w:tc>
        <w:tc>
          <w:tcPr>
            <w:tcW w:w="1440"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9SC</w:t>
            </w:r>
            <w:r w:rsidRPr="00375966">
              <w:rPr>
                <w:rFonts w:ascii="Calibri" w:hAnsi="Calibri"/>
                <w:sz w:val="22"/>
                <w:szCs w:val="22"/>
              </w:rPr>
              <w:t> Vietnamese</w:t>
            </w:r>
          </w:p>
        </w:tc>
      </w:tr>
      <w:tr w:rsidR="00375966" w:rsidRPr="00375966" w:rsidTr="00375966">
        <w:trPr>
          <w:trHeight w:val="315"/>
        </w:trPr>
        <w:tc>
          <w:tcPr>
            <w:tcW w:w="613" w:type="pct"/>
            <w:vMerge/>
            <w:tcBorders>
              <w:top w:val="nil"/>
              <w:left w:val="single" w:sz="8" w:space="0" w:color="000000"/>
              <w:bottom w:val="single" w:sz="8" w:space="0" w:color="000000"/>
              <w:right w:val="single" w:sz="8" w:space="0" w:color="000000"/>
            </w:tcBorders>
            <w:vAlign w:val="center"/>
            <w:hideMark/>
          </w:tcPr>
          <w:p w:rsidR="00375966" w:rsidRPr="00375966" w:rsidRDefault="00375966" w:rsidP="00375966">
            <w:pPr>
              <w:rPr>
                <w:rFonts w:ascii="Calibri" w:hAnsi="Calibri"/>
                <w:sz w:val="22"/>
                <w:szCs w:val="24"/>
              </w:rPr>
            </w:pPr>
          </w:p>
        </w:tc>
        <w:tc>
          <w:tcPr>
            <w:tcW w:w="891" w:type="pct"/>
            <w:vMerge/>
            <w:tcBorders>
              <w:top w:val="nil"/>
              <w:left w:val="single" w:sz="8" w:space="0" w:color="000000"/>
              <w:bottom w:val="single" w:sz="8" w:space="0" w:color="000000"/>
              <w:right w:val="single" w:sz="8" w:space="0" w:color="000000"/>
            </w:tcBorders>
            <w:vAlign w:val="center"/>
            <w:hideMark/>
          </w:tcPr>
          <w:p w:rsidR="00375966" w:rsidRPr="00375966" w:rsidRDefault="00375966" w:rsidP="00375966">
            <w:pPr>
              <w:rPr>
                <w:rFonts w:ascii="Calibri" w:hAnsi="Calibri"/>
                <w:sz w:val="22"/>
                <w:szCs w:val="24"/>
              </w:rPr>
            </w:pPr>
          </w:p>
        </w:tc>
        <w:tc>
          <w:tcPr>
            <w:tcW w:w="2056"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9iF1</w:t>
            </w:r>
            <w:r w:rsidRPr="00375966">
              <w:rPr>
                <w:rFonts w:ascii="Calibri" w:hAnsi="Calibri"/>
                <w:sz w:val="22"/>
                <w:szCs w:val="22"/>
              </w:rPr>
              <w:t> Japanese, </w:t>
            </w:r>
            <w:r w:rsidRPr="00375966">
              <w:rPr>
                <w:rFonts w:ascii="Calibri" w:hAnsi="Calibri"/>
                <w:b/>
                <w:bCs/>
                <w:sz w:val="22"/>
                <w:szCs w:val="22"/>
              </w:rPr>
              <w:t>9iF2</w:t>
            </w:r>
            <w:r w:rsidRPr="00375966">
              <w:rPr>
                <w:rFonts w:ascii="Calibri" w:hAnsi="Calibri"/>
                <w:sz w:val="22"/>
                <w:szCs w:val="22"/>
              </w:rPr>
              <w:t> Filipino, </w:t>
            </w:r>
            <w:r w:rsidRPr="00375966">
              <w:rPr>
                <w:rFonts w:ascii="Calibri" w:hAnsi="Calibri"/>
                <w:b/>
                <w:bCs/>
                <w:sz w:val="22"/>
                <w:szCs w:val="22"/>
              </w:rPr>
              <w:t>9iF3</w:t>
            </w:r>
            <w:r w:rsidRPr="00375966">
              <w:rPr>
                <w:rFonts w:ascii="Calibri" w:hAnsi="Calibri"/>
                <w:sz w:val="22"/>
                <w:szCs w:val="22"/>
              </w:rPr>
              <w:t> Malaysian, </w:t>
            </w:r>
            <w:r w:rsidRPr="00375966">
              <w:rPr>
                <w:rFonts w:ascii="Calibri" w:hAnsi="Calibri"/>
                <w:b/>
                <w:bCs/>
                <w:sz w:val="22"/>
                <w:szCs w:val="22"/>
              </w:rPr>
              <w:t>9iF9</w:t>
            </w:r>
            <w:r w:rsidRPr="00375966">
              <w:rPr>
                <w:rFonts w:ascii="Calibri" w:hAnsi="Calibri"/>
                <w:sz w:val="22"/>
                <w:szCs w:val="22"/>
              </w:rPr>
              <w:t> Arab</w:t>
            </w:r>
          </w:p>
        </w:tc>
        <w:tc>
          <w:tcPr>
            <w:tcW w:w="1440"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sz w:val="22"/>
                <w:szCs w:val="24"/>
              </w:rPr>
            </w:pPr>
            <w:r w:rsidRPr="00375966">
              <w:rPr>
                <w:rFonts w:ascii="Calibri" w:hAnsi="Calibri"/>
                <w:sz w:val="22"/>
                <w:szCs w:val="22"/>
              </w:rPr>
              <w:t> </w:t>
            </w:r>
          </w:p>
        </w:tc>
      </w:tr>
      <w:tr w:rsidR="00375966" w:rsidRPr="00375966" w:rsidTr="00375966">
        <w:trPr>
          <w:trHeight w:val="315"/>
        </w:trPr>
        <w:tc>
          <w:tcPr>
            <w:tcW w:w="613" w:type="pct"/>
            <w:vMerge/>
            <w:tcBorders>
              <w:top w:val="nil"/>
              <w:left w:val="single" w:sz="8" w:space="0" w:color="000000"/>
              <w:bottom w:val="single" w:sz="8" w:space="0" w:color="000000"/>
              <w:right w:val="single" w:sz="8" w:space="0" w:color="000000"/>
            </w:tcBorders>
            <w:vAlign w:val="center"/>
            <w:hideMark/>
          </w:tcPr>
          <w:p w:rsidR="00375966" w:rsidRPr="00375966" w:rsidRDefault="00375966" w:rsidP="00375966">
            <w:pPr>
              <w:rPr>
                <w:rFonts w:ascii="Calibri" w:hAnsi="Calibri"/>
                <w:sz w:val="22"/>
                <w:szCs w:val="24"/>
              </w:rPr>
            </w:pPr>
          </w:p>
        </w:tc>
        <w:tc>
          <w:tcPr>
            <w:tcW w:w="891" w:type="pct"/>
            <w:vMerge/>
            <w:tcBorders>
              <w:top w:val="nil"/>
              <w:left w:val="single" w:sz="8" w:space="0" w:color="000000"/>
              <w:bottom w:val="single" w:sz="8" w:space="0" w:color="000000"/>
              <w:right w:val="single" w:sz="8" w:space="0" w:color="000000"/>
            </w:tcBorders>
            <w:vAlign w:val="center"/>
            <w:hideMark/>
          </w:tcPr>
          <w:p w:rsidR="00375966" w:rsidRPr="00375966" w:rsidRDefault="00375966" w:rsidP="00375966">
            <w:pPr>
              <w:rPr>
                <w:rFonts w:ascii="Calibri" w:hAnsi="Calibri"/>
                <w:sz w:val="22"/>
                <w:szCs w:val="24"/>
              </w:rPr>
            </w:pPr>
          </w:p>
        </w:tc>
        <w:tc>
          <w:tcPr>
            <w:tcW w:w="2056"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9iFA</w:t>
            </w:r>
            <w:r w:rsidRPr="00375966">
              <w:rPr>
                <w:rFonts w:ascii="Calibri" w:hAnsi="Calibri"/>
                <w:sz w:val="22"/>
                <w:szCs w:val="22"/>
              </w:rPr>
              <w:t> North African</w:t>
            </w:r>
          </w:p>
        </w:tc>
        <w:tc>
          <w:tcPr>
            <w:tcW w:w="1440"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9SA4</w:t>
            </w:r>
            <w:r w:rsidRPr="00375966">
              <w:rPr>
                <w:rFonts w:ascii="Calibri" w:hAnsi="Calibri"/>
                <w:sz w:val="22"/>
                <w:szCs w:val="22"/>
              </w:rPr>
              <w:t> N African Arab/Iranian NMO</w:t>
            </w:r>
          </w:p>
        </w:tc>
      </w:tr>
      <w:tr w:rsidR="00375966" w:rsidRPr="00375966" w:rsidTr="00375966">
        <w:trPr>
          <w:trHeight w:val="315"/>
        </w:trPr>
        <w:tc>
          <w:tcPr>
            <w:tcW w:w="613" w:type="pct"/>
            <w:vMerge/>
            <w:tcBorders>
              <w:top w:val="nil"/>
              <w:left w:val="single" w:sz="8" w:space="0" w:color="000000"/>
              <w:bottom w:val="single" w:sz="8" w:space="0" w:color="000000"/>
              <w:right w:val="single" w:sz="8" w:space="0" w:color="000000"/>
            </w:tcBorders>
            <w:vAlign w:val="center"/>
            <w:hideMark/>
          </w:tcPr>
          <w:p w:rsidR="00375966" w:rsidRPr="00375966" w:rsidRDefault="00375966" w:rsidP="00375966">
            <w:pPr>
              <w:rPr>
                <w:rFonts w:ascii="Calibri" w:hAnsi="Calibri"/>
                <w:sz w:val="22"/>
                <w:szCs w:val="24"/>
              </w:rPr>
            </w:pPr>
          </w:p>
        </w:tc>
        <w:tc>
          <w:tcPr>
            <w:tcW w:w="891" w:type="pct"/>
            <w:vMerge/>
            <w:tcBorders>
              <w:top w:val="nil"/>
              <w:left w:val="single" w:sz="8" w:space="0" w:color="000000"/>
              <w:bottom w:val="single" w:sz="8" w:space="0" w:color="000000"/>
              <w:right w:val="single" w:sz="8" w:space="0" w:color="000000"/>
            </w:tcBorders>
            <w:vAlign w:val="center"/>
            <w:hideMark/>
          </w:tcPr>
          <w:p w:rsidR="00375966" w:rsidRPr="00375966" w:rsidRDefault="00375966" w:rsidP="00375966">
            <w:pPr>
              <w:rPr>
                <w:rFonts w:ascii="Calibri" w:hAnsi="Calibri"/>
                <w:sz w:val="22"/>
                <w:szCs w:val="24"/>
              </w:rPr>
            </w:pPr>
          </w:p>
        </w:tc>
        <w:tc>
          <w:tcPr>
            <w:tcW w:w="2056"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9iFB</w:t>
            </w:r>
            <w:r w:rsidRPr="00375966">
              <w:rPr>
                <w:rFonts w:ascii="Calibri" w:hAnsi="Calibri"/>
                <w:sz w:val="22"/>
                <w:szCs w:val="22"/>
              </w:rPr>
              <w:t xml:space="preserve"> ME ex </w:t>
            </w:r>
            <w:proofErr w:type="spellStart"/>
            <w:r w:rsidRPr="00375966">
              <w:rPr>
                <w:rFonts w:ascii="Calibri" w:hAnsi="Calibri"/>
                <w:sz w:val="22"/>
                <w:szCs w:val="22"/>
              </w:rPr>
              <w:t>Isr</w:t>
            </w:r>
            <w:proofErr w:type="spellEnd"/>
            <w:r w:rsidRPr="00375966">
              <w:rPr>
                <w:rFonts w:ascii="Calibri" w:hAnsi="Calibri"/>
                <w:sz w:val="22"/>
                <w:szCs w:val="22"/>
              </w:rPr>
              <w:t>/Iran/Arab, </w:t>
            </w:r>
            <w:r w:rsidRPr="00375966">
              <w:rPr>
                <w:rFonts w:ascii="Calibri" w:hAnsi="Calibri"/>
                <w:b/>
                <w:bCs/>
                <w:sz w:val="22"/>
                <w:szCs w:val="22"/>
              </w:rPr>
              <w:t>9iFD</w:t>
            </w:r>
            <w:r w:rsidRPr="00375966">
              <w:rPr>
                <w:rFonts w:ascii="Calibri" w:hAnsi="Calibri"/>
                <w:sz w:val="22"/>
                <w:szCs w:val="22"/>
              </w:rPr>
              <w:t> Iranian, </w:t>
            </w:r>
            <w:r w:rsidRPr="00375966">
              <w:rPr>
                <w:rFonts w:ascii="Calibri" w:hAnsi="Calibri"/>
                <w:b/>
                <w:bCs/>
                <w:sz w:val="22"/>
                <w:szCs w:val="22"/>
              </w:rPr>
              <w:t>9iFE</w:t>
            </w:r>
            <w:r w:rsidRPr="00375966">
              <w:rPr>
                <w:rFonts w:ascii="Calibri" w:hAnsi="Calibri"/>
                <w:sz w:val="22"/>
                <w:szCs w:val="22"/>
              </w:rPr>
              <w:t> Kurdish, </w:t>
            </w:r>
            <w:r w:rsidRPr="00375966">
              <w:rPr>
                <w:rFonts w:ascii="Calibri" w:hAnsi="Calibri"/>
                <w:b/>
                <w:bCs/>
                <w:sz w:val="22"/>
                <w:szCs w:val="22"/>
              </w:rPr>
              <w:t>9iFG</w:t>
            </w:r>
            <w:r w:rsidRPr="00375966">
              <w:rPr>
                <w:rFonts w:ascii="Calibri" w:hAnsi="Calibri"/>
                <w:sz w:val="22"/>
                <w:szCs w:val="22"/>
              </w:rPr>
              <w:t> Latin American, </w:t>
            </w:r>
            <w:r w:rsidRPr="00375966">
              <w:rPr>
                <w:rFonts w:ascii="Calibri" w:hAnsi="Calibri"/>
                <w:b/>
                <w:bCs/>
                <w:sz w:val="22"/>
                <w:szCs w:val="22"/>
              </w:rPr>
              <w:t>9iFH</w:t>
            </w:r>
            <w:r w:rsidRPr="00375966">
              <w:rPr>
                <w:rFonts w:ascii="Calibri" w:hAnsi="Calibri"/>
                <w:sz w:val="22"/>
                <w:szCs w:val="22"/>
              </w:rPr>
              <w:t> South/Central American, </w:t>
            </w:r>
            <w:r w:rsidRPr="00375966">
              <w:rPr>
                <w:rFonts w:ascii="Calibri" w:hAnsi="Calibri"/>
                <w:b/>
                <w:bCs/>
                <w:sz w:val="22"/>
                <w:szCs w:val="22"/>
              </w:rPr>
              <w:t>9iFJ</w:t>
            </w:r>
            <w:r w:rsidRPr="00375966">
              <w:rPr>
                <w:rFonts w:ascii="Calibri" w:hAnsi="Calibri"/>
                <w:sz w:val="22"/>
                <w:szCs w:val="22"/>
              </w:rPr>
              <w:t> Multi-ethnic islands: Mauritian or Seychellois or Maldivian or St Helena, </w:t>
            </w:r>
            <w:r w:rsidRPr="00375966">
              <w:rPr>
                <w:rFonts w:ascii="Calibri" w:hAnsi="Calibri"/>
                <w:b/>
                <w:bCs/>
                <w:sz w:val="22"/>
                <w:szCs w:val="22"/>
              </w:rPr>
              <w:t>9iFK</w:t>
            </w:r>
            <w:r w:rsidRPr="00375966">
              <w:rPr>
                <w:rFonts w:ascii="Calibri" w:hAnsi="Calibri"/>
                <w:sz w:val="22"/>
                <w:szCs w:val="22"/>
              </w:rPr>
              <w:t xml:space="preserve"> Any other - </w:t>
            </w:r>
            <w:proofErr w:type="spellStart"/>
            <w:r w:rsidRPr="00375966">
              <w:rPr>
                <w:rFonts w:ascii="Calibri" w:hAnsi="Calibri"/>
                <w:sz w:val="22"/>
                <w:szCs w:val="22"/>
              </w:rPr>
              <w:t>ethn</w:t>
            </w:r>
            <w:proofErr w:type="spellEnd"/>
            <w:r w:rsidRPr="00375966">
              <w:rPr>
                <w:rFonts w:ascii="Calibri" w:hAnsi="Calibri"/>
                <w:sz w:val="22"/>
                <w:szCs w:val="22"/>
              </w:rPr>
              <w:t xml:space="preserve"> </w:t>
            </w:r>
            <w:proofErr w:type="spellStart"/>
            <w:r w:rsidRPr="00375966">
              <w:rPr>
                <w:rFonts w:ascii="Calibri" w:hAnsi="Calibri"/>
                <w:sz w:val="22"/>
                <w:szCs w:val="22"/>
              </w:rPr>
              <w:t>categ</w:t>
            </w:r>
            <w:proofErr w:type="spellEnd"/>
          </w:p>
        </w:tc>
        <w:tc>
          <w:tcPr>
            <w:tcW w:w="1440"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sz w:val="22"/>
                <w:szCs w:val="24"/>
              </w:rPr>
            </w:pPr>
            <w:r w:rsidRPr="00375966">
              <w:rPr>
                <w:rFonts w:ascii="Calibri" w:hAnsi="Calibri"/>
                <w:sz w:val="22"/>
                <w:szCs w:val="22"/>
              </w:rPr>
              <w:t> </w:t>
            </w:r>
          </w:p>
        </w:tc>
      </w:tr>
      <w:tr w:rsidR="00375966" w:rsidRPr="00375966" w:rsidTr="00375966">
        <w:trPr>
          <w:trHeight w:val="3045"/>
        </w:trPr>
        <w:tc>
          <w:tcPr>
            <w:tcW w:w="613" w:type="pct"/>
            <w:vMerge w:val="restart"/>
            <w:tcBorders>
              <w:top w:val="nil"/>
              <w:left w:val="single" w:sz="8" w:space="0" w:color="000000"/>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sz w:val="22"/>
                <w:szCs w:val="24"/>
              </w:rPr>
            </w:pPr>
            <w:r w:rsidRPr="00375966">
              <w:rPr>
                <w:rFonts w:ascii="Calibri" w:hAnsi="Calibri"/>
                <w:sz w:val="22"/>
                <w:szCs w:val="22"/>
              </w:rPr>
              <w:t>6. Not stated</w:t>
            </w:r>
          </w:p>
        </w:tc>
        <w:tc>
          <w:tcPr>
            <w:tcW w:w="891" w:type="pct"/>
            <w:tcBorders>
              <w:top w:val="nil"/>
              <w:left w:val="nil"/>
              <w:bottom w:val="nil"/>
              <w:right w:val="single" w:sz="8" w:space="0" w:color="000000"/>
            </w:tcBorders>
            <w:shd w:val="clear" w:color="000000" w:fill="FFFFFF"/>
            <w:noWrap/>
            <w:hideMark/>
          </w:tcPr>
          <w:p w:rsidR="00375966" w:rsidRPr="00375966" w:rsidRDefault="00375966" w:rsidP="00375966">
            <w:pPr>
              <w:rPr>
                <w:rFonts w:ascii="Calibri" w:hAnsi="Calibri"/>
                <w:sz w:val="22"/>
                <w:szCs w:val="24"/>
              </w:rPr>
            </w:pPr>
            <w:r w:rsidRPr="00375966">
              <w:rPr>
                <w:rFonts w:ascii="Calibri" w:hAnsi="Calibri"/>
                <w:sz w:val="22"/>
                <w:szCs w:val="22"/>
              </w:rPr>
              <w:t>17. (16+1)</w:t>
            </w:r>
          </w:p>
        </w:tc>
        <w:tc>
          <w:tcPr>
            <w:tcW w:w="2056" w:type="pct"/>
            <w:vMerge w:val="restart"/>
            <w:tcBorders>
              <w:top w:val="nil"/>
              <w:left w:val="single" w:sz="8" w:space="0" w:color="000000"/>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9iG</w:t>
            </w:r>
            <w:r w:rsidRPr="00375966">
              <w:rPr>
                <w:rFonts w:ascii="Calibri" w:hAnsi="Calibri"/>
                <w:sz w:val="22"/>
                <w:szCs w:val="22"/>
              </w:rPr>
              <w:t> </w:t>
            </w:r>
            <w:proofErr w:type="spellStart"/>
            <w:r w:rsidRPr="00375966">
              <w:rPr>
                <w:rFonts w:ascii="Calibri" w:hAnsi="Calibri"/>
                <w:sz w:val="22"/>
                <w:szCs w:val="22"/>
              </w:rPr>
              <w:t>Ethn</w:t>
            </w:r>
            <w:proofErr w:type="spellEnd"/>
            <w:r w:rsidRPr="00375966">
              <w:rPr>
                <w:rFonts w:ascii="Calibri" w:hAnsi="Calibri"/>
                <w:sz w:val="22"/>
                <w:szCs w:val="22"/>
              </w:rPr>
              <w:t xml:space="preserve"> cat not stated</w:t>
            </w:r>
          </w:p>
        </w:tc>
        <w:tc>
          <w:tcPr>
            <w:tcW w:w="1440" w:type="pct"/>
            <w:vMerge w:val="restart"/>
            <w:tcBorders>
              <w:top w:val="nil"/>
              <w:left w:val="single" w:sz="8" w:space="0" w:color="000000"/>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b/>
                <w:bCs/>
                <w:sz w:val="22"/>
                <w:szCs w:val="24"/>
              </w:rPr>
            </w:pPr>
            <w:r w:rsidRPr="00375966">
              <w:rPr>
                <w:rFonts w:ascii="Calibri" w:hAnsi="Calibri"/>
                <w:b/>
                <w:bCs/>
                <w:sz w:val="22"/>
                <w:szCs w:val="22"/>
              </w:rPr>
              <w:t>9S</w:t>
            </w:r>
            <w:r w:rsidRPr="00375966">
              <w:rPr>
                <w:rFonts w:ascii="Calibri" w:hAnsi="Calibri"/>
                <w:sz w:val="22"/>
                <w:szCs w:val="22"/>
              </w:rPr>
              <w:t> Ethnic groups census,</w:t>
            </w:r>
            <w:r w:rsidRPr="00375966">
              <w:rPr>
                <w:rFonts w:ascii="Calibri" w:hAnsi="Calibri"/>
                <w:b/>
                <w:bCs/>
                <w:sz w:val="22"/>
                <w:szCs w:val="22"/>
              </w:rPr>
              <w:t>9SD</w:t>
            </w:r>
            <w:r w:rsidRPr="00375966">
              <w:rPr>
                <w:rFonts w:ascii="Calibri" w:hAnsi="Calibri"/>
                <w:sz w:val="22"/>
                <w:szCs w:val="22"/>
              </w:rPr>
              <w:t> Ethnic group - patient refused, </w:t>
            </w:r>
            <w:r w:rsidRPr="00375966">
              <w:rPr>
                <w:rFonts w:ascii="Calibri" w:hAnsi="Calibri"/>
                <w:b/>
                <w:bCs/>
                <w:sz w:val="22"/>
                <w:szCs w:val="22"/>
              </w:rPr>
              <w:t>9SE</w:t>
            </w:r>
            <w:r w:rsidRPr="00375966">
              <w:rPr>
                <w:rFonts w:ascii="Calibri" w:hAnsi="Calibri"/>
                <w:sz w:val="22"/>
                <w:szCs w:val="22"/>
              </w:rPr>
              <w:t> Ethnic group not recorded, </w:t>
            </w:r>
            <w:r w:rsidRPr="00375966">
              <w:rPr>
                <w:rFonts w:ascii="Calibri" w:hAnsi="Calibri"/>
                <w:b/>
                <w:bCs/>
                <w:sz w:val="22"/>
                <w:szCs w:val="22"/>
              </w:rPr>
              <w:t>9SZ</w:t>
            </w:r>
            <w:r w:rsidRPr="00375966">
              <w:rPr>
                <w:rFonts w:ascii="Calibri" w:hAnsi="Calibri"/>
                <w:sz w:val="22"/>
                <w:szCs w:val="22"/>
              </w:rPr>
              <w:t> Ethnic groups census NOS</w:t>
            </w:r>
          </w:p>
        </w:tc>
      </w:tr>
      <w:tr w:rsidR="00375966" w:rsidRPr="00375966" w:rsidTr="00375966">
        <w:trPr>
          <w:trHeight w:val="315"/>
        </w:trPr>
        <w:tc>
          <w:tcPr>
            <w:tcW w:w="613" w:type="pct"/>
            <w:vMerge/>
            <w:tcBorders>
              <w:top w:val="nil"/>
              <w:left w:val="single" w:sz="8" w:space="0" w:color="000000"/>
              <w:bottom w:val="single" w:sz="8" w:space="0" w:color="000000"/>
              <w:right w:val="single" w:sz="8" w:space="0" w:color="000000"/>
            </w:tcBorders>
            <w:vAlign w:val="center"/>
            <w:hideMark/>
          </w:tcPr>
          <w:p w:rsidR="00375966" w:rsidRPr="00375966" w:rsidRDefault="00375966" w:rsidP="00375966">
            <w:pPr>
              <w:rPr>
                <w:rFonts w:ascii="Calibri" w:hAnsi="Calibri"/>
                <w:sz w:val="22"/>
                <w:szCs w:val="24"/>
              </w:rPr>
            </w:pPr>
          </w:p>
        </w:tc>
        <w:tc>
          <w:tcPr>
            <w:tcW w:w="891" w:type="pct"/>
            <w:tcBorders>
              <w:top w:val="nil"/>
              <w:left w:val="nil"/>
              <w:bottom w:val="single" w:sz="8" w:space="0" w:color="000000"/>
              <w:right w:val="single" w:sz="8" w:space="0" w:color="000000"/>
            </w:tcBorders>
            <w:shd w:val="clear" w:color="000000" w:fill="FFFFFF"/>
            <w:noWrap/>
            <w:hideMark/>
          </w:tcPr>
          <w:p w:rsidR="00375966" w:rsidRPr="00375966" w:rsidRDefault="00375966" w:rsidP="00375966">
            <w:pPr>
              <w:rPr>
                <w:rFonts w:ascii="Calibri" w:hAnsi="Calibri"/>
                <w:sz w:val="22"/>
                <w:szCs w:val="24"/>
              </w:rPr>
            </w:pPr>
            <w:r w:rsidRPr="00375966">
              <w:rPr>
                <w:rFonts w:ascii="Calibri" w:hAnsi="Calibri"/>
                <w:sz w:val="22"/>
                <w:szCs w:val="22"/>
              </w:rPr>
              <w:t>Not stated</w:t>
            </w:r>
          </w:p>
        </w:tc>
        <w:tc>
          <w:tcPr>
            <w:tcW w:w="2056" w:type="pct"/>
            <w:vMerge/>
            <w:tcBorders>
              <w:top w:val="nil"/>
              <w:left w:val="single" w:sz="8" w:space="0" w:color="000000"/>
              <w:bottom w:val="single" w:sz="8" w:space="0" w:color="000000"/>
              <w:right w:val="single" w:sz="8" w:space="0" w:color="000000"/>
            </w:tcBorders>
            <w:vAlign w:val="center"/>
            <w:hideMark/>
          </w:tcPr>
          <w:p w:rsidR="00375966" w:rsidRPr="00375966" w:rsidRDefault="00375966" w:rsidP="00375966">
            <w:pPr>
              <w:rPr>
                <w:rFonts w:ascii="Calibri" w:hAnsi="Calibri"/>
                <w:b/>
                <w:bCs/>
                <w:sz w:val="22"/>
                <w:szCs w:val="24"/>
              </w:rPr>
            </w:pPr>
          </w:p>
        </w:tc>
        <w:tc>
          <w:tcPr>
            <w:tcW w:w="1440" w:type="pct"/>
            <w:vMerge/>
            <w:tcBorders>
              <w:top w:val="nil"/>
              <w:left w:val="single" w:sz="8" w:space="0" w:color="000000"/>
              <w:bottom w:val="single" w:sz="8" w:space="0" w:color="000000"/>
              <w:right w:val="single" w:sz="8" w:space="0" w:color="000000"/>
            </w:tcBorders>
            <w:vAlign w:val="center"/>
            <w:hideMark/>
          </w:tcPr>
          <w:p w:rsidR="00375966" w:rsidRPr="00375966" w:rsidRDefault="00375966" w:rsidP="00375966">
            <w:pPr>
              <w:rPr>
                <w:rFonts w:ascii="Calibri" w:hAnsi="Calibri"/>
                <w:b/>
                <w:bCs/>
                <w:sz w:val="22"/>
                <w:szCs w:val="24"/>
              </w:rPr>
            </w:pPr>
          </w:p>
        </w:tc>
      </w:tr>
    </w:tbl>
    <w:p w:rsidR="00375966" w:rsidRPr="00375966" w:rsidRDefault="00375966" w:rsidP="003A4D76">
      <w:pPr>
        <w:rPr>
          <w:noProof/>
          <w:shd w:val="clear" w:color="auto" w:fill="FFFFFF"/>
        </w:rPr>
      </w:pPr>
      <w:bookmarkStart w:id="139" w:name="_Toc423537497"/>
      <w:r w:rsidRPr="00375966">
        <w:rPr>
          <w:noProof/>
          <w:shd w:val="clear" w:color="auto" w:fill="FFFFFF"/>
        </w:rPr>
        <w:br w:type="page"/>
      </w:r>
    </w:p>
    <w:p w:rsidR="00375966" w:rsidRPr="00375966" w:rsidRDefault="00375966" w:rsidP="00375966">
      <w:pPr>
        <w:pStyle w:val="Heading3"/>
        <w:rPr>
          <w:noProof/>
          <w:shd w:val="clear" w:color="auto" w:fill="FFFFFF"/>
        </w:rPr>
      </w:pPr>
      <w:bookmarkStart w:id="140" w:name="_Toc426115288"/>
      <w:r w:rsidRPr="00375966">
        <w:rPr>
          <w:noProof/>
          <w:shd w:val="clear" w:color="auto" w:fill="FFFFFF"/>
        </w:rPr>
        <w:lastRenderedPageBreak/>
        <w:t>Results of the diabetes adjudication algorithms</w:t>
      </w:r>
      <w:bookmarkEnd w:id="139"/>
      <w:bookmarkEnd w:id="140"/>
    </w:p>
    <w:p w:rsidR="00375966" w:rsidRPr="00375966" w:rsidRDefault="00375966" w:rsidP="00375966">
      <w:pPr>
        <w:pStyle w:val="Heading4"/>
        <w:rPr>
          <w:noProof/>
          <w:shd w:val="clear" w:color="auto" w:fill="FFFFFF"/>
        </w:rPr>
      </w:pPr>
      <w:bookmarkStart w:id="141" w:name="_Toc423537498"/>
      <w:r w:rsidRPr="00375966">
        <w:rPr>
          <w:noProof/>
          <w:shd w:val="clear" w:color="auto" w:fill="FFFFFF"/>
        </w:rPr>
        <w:t>Flowchart 1: Assigning initial diabetic classification</w:t>
      </w:r>
      <w:bookmarkEnd w:id="141"/>
    </w:p>
    <w:p w:rsidR="00375966" w:rsidRPr="00375966" w:rsidRDefault="00375966" w:rsidP="003A4D76">
      <w:pPr>
        <w:rPr>
          <w:noProof/>
          <w:shd w:val="clear" w:color="auto" w:fill="FFFFFF"/>
        </w:rPr>
      </w:pPr>
      <w:r w:rsidRPr="00375966">
        <w:rPr>
          <w:noProof/>
          <w:shd w:val="clear" w:color="auto" w:fill="FFFFFF"/>
        </w:rPr>
        <w:t>From a total of 13,685,136 acceptable patients, 515,504 had at least one diagnostic Read code for diabetes. At the end of Flowchart 1, which assigns each patient an initial diabetic type based on Read codes alone, 46,135 patients were classified as having type 1 diabetes (8.4%) and  444,824 were classified as having type 2 diabetes (</w:t>
      </w:r>
      <w:bookmarkStart w:id="142" w:name="_Toc404938890"/>
      <w:bookmarkStart w:id="143" w:name="_Toc405373049"/>
      <w:bookmarkStart w:id="144" w:name="_Toc405373685"/>
      <w:bookmarkStart w:id="145" w:name="_Toc409008432"/>
      <w:r w:rsidRPr="00375966">
        <w:rPr>
          <w:noProof/>
          <w:shd w:val="clear" w:color="auto" w:fill="FFFFFF"/>
        </w:rPr>
        <w:t>82.3%).</w:t>
      </w:r>
    </w:p>
    <w:p w:rsidR="00375966" w:rsidRPr="00375966" w:rsidRDefault="00375966" w:rsidP="00375966">
      <w:pPr>
        <w:spacing w:line="360" w:lineRule="auto"/>
        <w:jc w:val="center"/>
        <w:rPr>
          <w:rFonts w:ascii="Kalinga" w:hAnsi="Kalinga" w:cs="Kalinga"/>
          <w:noProof/>
          <w:sz w:val="22"/>
          <w:szCs w:val="24"/>
          <w:shd w:val="clear" w:color="auto" w:fill="FFFFFF"/>
        </w:rPr>
      </w:pPr>
      <w:r w:rsidRPr="00375966">
        <w:rPr>
          <w:rFonts w:ascii="Kalinga" w:hAnsi="Kalinga" w:cs="Kalinga"/>
          <w:noProof/>
          <w:sz w:val="22"/>
          <w:szCs w:val="24"/>
          <w:shd w:val="clear" w:color="auto" w:fill="FFFFFF"/>
        </w:rPr>
        <w:drawing>
          <wp:inline distT="0" distB="0" distL="0" distR="0">
            <wp:extent cx="3482236" cy="6252199"/>
            <wp:effectExtent l="0" t="0" r="4445" b="0"/>
            <wp:docPr id="727" name="Jan 2015 Initial Sort and Classification 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n 2015 Initial Sort and Classification DR.jpg"/>
                    <pic:cNvPicPr/>
                  </pic:nvPicPr>
                  <pic:blipFill rotWithShape="1">
                    <a:blip r:embed="rId106"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16" t="548" r="2875" b="2134"/>
                    <a:stretch/>
                  </pic:blipFill>
                  <pic:spPr bwMode="auto">
                    <a:xfrm>
                      <a:off x="0" y="0"/>
                      <a:ext cx="3541694" cy="6358953"/>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75966" w:rsidRPr="00375966" w:rsidRDefault="00375966" w:rsidP="00E76057">
      <w:pPr>
        <w:rPr>
          <w:noProof/>
          <w:shd w:val="clear" w:color="auto" w:fill="FFFFFF"/>
        </w:rPr>
      </w:pPr>
      <w:bookmarkStart w:id="146" w:name="_Toc423529628"/>
      <w:r w:rsidRPr="00375966">
        <w:rPr>
          <w:noProof/>
          <w:shd w:val="clear" w:color="auto" w:fill="FFFFFF"/>
        </w:rPr>
        <w:t>Figure 1. Results from Flowchart 1: Initial Sort and Classification</w:t>
      </w:r>
      <w:bookmarkEnd w:id="146"/>
    </w:p>
    <w:p w:rsidR="00375966" w:rsidRPr="00375966" w:rsidRDefault="00375966" w:rsidP="00E76057">
      <w:pPr>
        <w:rPr>
          <w:noProof/>
          <w:shd w:val="clear" w:color="auto" w:fill="FFFFFF"/>
        </w:rPr>
      </w:pPr>
    </w:p>
    <w:p w:rsidR="00375966" w:rsidRPr="00375966" w:rsidRDefault="00375966" w:rsidP="00375966">
      <w:pPr>
        <w:pStyle w:val="Heading4"/>
        <w:rPr>
          <w:noProof/>
          <w:shd w:val="clear" w:color="auto" w:fill="FFFFFF"/>
        </w:rPr>
      </w:pPr>
      <w:bookmarkStart w:id="147" w:name="_Toc423537499"/>
      <w:r w:rsidRPr="00375966">
        <w:rPr>
          <w:noProof/>
          <w:shd w:val="clear" w:color="auto" w:fill="FFFFFF"/>
        </w:rPr>
        <w:t>Flowchart 2: Improving Classification of type 1 diabetes</w:t>
      </w:r>
      <w:bookmarkEnd w:id="142"/>
      <w:bookmarkEnd w:id="143"/>
      <w:bookmarkEnd w:id="144"/>
      <w:bookmarkEnd w:id="145"/>
      <w:bookmarkEnd w:id="147"/>
    </w:p>
    <w:p w:rsidR="00375966" w:rsidRPr="00375966" w:rsidRDefault="00375966" w:rsidP="003A4D76">
      <w:pPr>
        <w:rPr>
          <w:noProof/>
          <w:shd w:val="clear" w:color="auto" w:fill="FFFFFF"/>
        </w:rPr>
      </w:pPr>
      <w:r w:rsidRPr="00375966">
        <w:rPr>
          <w:noProof/>
          <w:shd w:val="clear" w:color="auto" w:fill="FFFFFF"/>
        </w:rPr>
        <w:t>A total of 46,135 patients initially classified as having type 1 diabetes were entered into Flowchart 2. 85.0% of the initial cohort remained as type 1 diabetics at the end of the flowchart (n=39,231). 6,904 (15.0%) were re-classified as having probable 2 diabetes.</w:t>
      </w:r>
    </w:p>
    <w:p w:rsidR="00375966" w:rsidRPr="00375966" w:rsidRDefault="00375966" w:rsidP="00375966">
      <w:pPr>
        <w:spacing w:line="360" w:lineRule="auto"/>
        <w:rPr>
          <w:rFonts w:ascii="Kalinga" w:hAnsi="Kalinga" w:cs="Kalinga"/>
          <w:noProof/>
          <w:sz w:val="22"/>
          <w:szCs w:val="24"/>
          <w:shd w:val="clear" w:color="auto" w:fill="FFFFFF"/>
        </w:rPr>
      </w:pPr>
      <w:bookmarkStart w:id="148" w:name="_Toc404938891"/>
      <w:bookmarkStart w:id="149" w:name="_Toc405373050"/>
      <w:bookmarkStart w:id="150" w:name="_Toc405373686"/>
      <w:bookmarkStart w:id="151" w:name="_Toc409008433"/>
      <w:r w:rsidRPr="00375966">
        <w:rPr>
          <w:rFonts w:ascii="Kalinga" w:hAnsi="Kalinga" w:cs="Kalinga"/>
          <w:noProof/>
          <w:sz w:val="22"/>
          <w:szCs w:val="24"/>
          <w:shd w:val="clear" w:color="auto" w:fill="FFFFFF"/>
        </w:rPr>
        <w:lastRenderedPageBreak/>
        <w:drawing>
          <wp:inline distT="0" distB="0" distL="0" distR="0">
            <wp:extent cx="4434214" cy="6755843"/>
            <wp:effectExtent l="0" t="0" r="4445" b="6985"/>
            <wp:docPr id="728" name="Jan 2015 T1DM Simplified DR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n 2015 T1DM Simplified DR Study.jpg"/>
                    <pic:cNvPicPr/>
                  </pic:nvPicPr>
                  <pic:blipFill>
                    <a:blip r:embed="rId107"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61842" cy="6797935"/>
                    </a:xfrm>
                    <a:prstGeom prst="rect">
                      <a:avLst/>
                    </a:prstGeom>
                  </pic:spPr>
                </pic:pic>
              </a:graphicData>
            </a:graphic>
          </wp:inline>
        </w:drawing>
      </w:r>
    </w:p>
    <w:p w:rsidR="00375966" w:rsidRPr="00375966" w:rsidRDefault="00375966" w:rsidP="00E76057">
      <w:pPr>
        <w:rPr>
          <w:noProof/>
          <w:shd w:val="clear" w:color="auto" w:fill="FFFFFF"/>
        </w:rPr>
      </w:pPr>
      <w:bookmarkStart w:id="152" w:name="_Toc423529629"/>
      <w:r w:rsidRPr="00375966">
        <w:rPr>
          <w:noProof/>
          <w:shd w:val="clear" w:color="auto" w:fill="FFFFFF"/>
        </w:rPr>
        <w:t>Figure 2. Results from Flowchart 2: Improving classification of type 1 diabetes</w:t>
      </w:r>
      <w:bookmarkEnd w:id="152"/>
    </w:p>
    <w:p w:rsidR="00375966" w:rsidRPr="00375966" w:rsidRDefault="00375966" w:rsidP="00E76057">
      <w:pPr>
        <w:rPr>
          <w:noProof/>
          <w:shd w:val="clear" w:color="auto" w:fill="FFFFFF"/>
        </w:rPr>
      </w:pPr>
    </w:p>
    <w:p w:rsidR="00375966" w:rsidRPr="00375966" w:rsidRDefault="00375966" w:rsidP="00375966">
      <w:pPr>
        <w:pStyle w:val="Heading4"/>
        <w:rPr>
          <w:noProof/>
          <w:shd w:val="clear" w:color="auto" w:fill="FFFFFF"/>
        </w:rPr>
      </w:pPr>
      <w:bookmarkStart w:id="153" w:name="_Toc423537500"/>
      <w:r w:rsidRPr="00375966">
        <w:rPr>
          <w:noProof/>
          <w:shd w:val="clear" w:color="auto" w:fill="FFFFFF"/>
        </w:rPr>
        <w:t>Flowchart 3: Improving Classification of type 2 diabetes</w:t>
      </w:r>
      <w:bookmarkEnd w:id="148"/>
      <w:bookmarkEnd w:id="149"/>
      <w:bookmarkEnd w:id="150"/>
      <w:bookmarkEnd w:id="151"/>
      <w:bookmarkEnd w:id="153"/>
    </w:p>
    <w:p w:rsidR="00375966" w:rsidRPr="00375966" w:rsidRDefault="00375966" w:rsidP="003A4D76">
      <w:pPr>
        <w:rPr>
          <w:noProof/>
          <w:shd w:val="clear" w:color="auto" w:fill="FFFFFF"/>
        </w:rPr>
      </w:pPr>
      <w:r w:rsidRPr="00375966">
        <w:rPr>
          <w:noProof/>
          <w:shd w:val="clear" w:color="auto" w:fill="FFFFFF"/>
        </w:rPr>
        <w:t>A total of 444,824 patients initially classified as having type 2 diabetes were entered into Flowchart 3.  89.9% of the initial cohort remained as type 2 diabetics at the end (n=400,070).  3,951 (0.9%) were re-classified as having probable type 1 diabetes.</w:t>
      </w:r>
    </w:p>
    <w:p w:rsidR="00375966" w:rsidRPr="00375966" w:rsidRDefault="00375966" w:rsidP="00375966">
      <w:pPr>
        <w:spacing w:line="360" w:lineRule="auto"/>
        <w:rPr>
          <w:rFonts w:ascii="Kalinga" w:hAnsi="Kalinga" w:cs="Kalinga"/>
          <w:noProof/>
          <w:sz w:val="22"/>
          <w:szCs w:val="24"/>
          <w:shd w:val="clear" w:color="auto" w:fill="FFFFFF"/>
        </w:rPr>
      </w:pPr>
      <w:r w:rsidRPr="00375966">
        <w:rPr>
          <w:rFonts w:ascii="Kalinga" w:hAnsi="Kalinga" w:cs="Kalinga"/>
          <w:noProof/>
          <w:sz w:val="22"/>
          <w:szCs w:val="24"/>
          <w:shd w:val="clear" w:color="auto" w:fill="FFFFFF"/>
        </w:rPr>
        <w:lastRenderedPageBreak/>
        <w:drawing>
          <wp:inline distT="0" distB="0" distL="0" distR="0">
            <wp:extent cx="5837129" cy="6762732"/>
            <wp:effectExtent l="0" t="0" r="0" b="635"/>
            <wp:docPr id="729" name="Jan 2015 T2DM Simplified 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n 2015 T2DM Simplified DR.jpg"/>
                    <pic:cNvPicPr/>
                  </pic:nvPicPr>
                  <pic:blipFill>
                    <a:blip r:embed="rId10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58166" cy="6787105"/>
                    </a:xfrm>
                    <a:prstGeom prst="rect">
                      <a:avLst/>
                    </a:prstGeom>
                  </pic:spPr>
                </pic:pic>
              </a:graphicData>
            </a:graphic>
          </wp:inline>
        </w:drawing>
      </w:r>
    </w:p>
    <w:p w:rsidR="00375966" w:rsidRPr="00375966" w:rsidRDefault="00375966" w:rsidP="00E76057">
      <w:pPr>
        <w:rPr>
          <w:noProof/>
          <w:shd w:val="clear" w:color="auto" w:fill="FFFFFF"/>
        </w:rPr>
      </w:pPr>
      <w:bookmarkStart w:id="154" w:name="_Toc423529630"/>
      <w:r w:rsidRPr="00375966">
        <w:rPr>
          <w:noProof/>
          <w:shd w:val="clear" w:color="auto" w:fill="FFFFFF"/>
        </w:rPr>
        <w:t>Figure 3. Results from Flowchart 3: Improving classification of type 2 diabetes</w:t>
      </w:r>
      <w:bookmarkEnd w:id="154"/>
    </w:p>
    <w:p w:rsidR="00F52847" w:rsidRDefault="00F52847" w:rsidP="00E76057"/>
    <w:sectPr w:rsidR="00F52847" w:rsidSect="00375966">
      <w:type w:val="continuous"/>
      <w:pgSz w:w="11907" w:h="16839" w:code="9"/>
      <w:pgMar w:top="720" w:right="720" w:bottom="720" w:left="720" w:header="68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7AEF" w:rsidRDefault="00747AEF" w:rsidP="00E76057">
      <w:r>
        <w:separator/>
      </w:r>
    </w:p>
  </w:endnote>
  <w:endnote w:type="continuationSeparator" w:id="0">
    <w:p w:rsidR="00747AEF" w:rsidRDefault="00747AEF" w:rsidP="00E7605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Kalinga">
    <w:panose1 w:val="020B0502040204020203"/>
    <w:charset w:val="00"/>
    <w:family w:val="swiss"/>
    <w:pitch w:val="variable"/>
    <w:sig w:usb0="0008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AEF" w:rsidRDefault="00747AE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7AEF" w:rsidRDefault="00747AEF" w:rsidP="00E76057">
      <w:r>
        <w:separator/>
      </w:r>
    </w:p>
  </w:footnote>
  <w:footnote w:type="continuationSeparator" w:id="0">
    <w:p w:rsidR="00747AEF" w:rsidRDefault="00747AEF" w:rsidP="00E7605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AEF" w:rsidRPr="00E76057" w:rsidRDefault="00747AEF" w:rsidP="00403EDB">
    <w:pPr>
      <w:ind w:left="6480" w:firstLine="720"/>
      <w:rPr>
        <w:rFonts w:cs="Arial"/>
        <w:b/>
        <w:bCs/>
        <w:sz w:val="24"/>
      </w:rPr>
    </w:pPr>
    <w:r w:rsidRPr="00E76057">
      <w:rPr>
        <w:rFonts w:cs="Arial"/>
        <w:spacing w:val="60"/>
        <w:sz w:val="24"/>
      </w:rPr>
      <w:t>Page</w:t>
    </w:r>
    <w:r w:rsidRPr="00E76057">
      <w:rPr>
        <w:rFonts w:cs="Arial"/>
        <w:sz w:val="24"/>
      </w:rPr>
      <w:t xml:space="preserve"> | </w:t>
    </w:r>
    <w:r w:rsidR="007767E7" w:rsidRPr="007767E7">
      <w:rPr>
        <w:rFonts w:cs="Arial"/>
        <w:sz w:val="24"/>
      </w:rPr>
      <w:fldChar w:fldCharType="begin"/>
    </w:r>
    <w:r w:rsidRPr="00E76057">
      <w:rPr>
        <w:rFonts w:cs="Arial"/>
        <w:sz w:val="24"/>
      </w:rPr>
      <w:instrText xml:space="preserve"> PAGE   \* MERGEFORMAT </w:instrText>
    </w:r>
    <w:r w:rsidR="007767E7" w:rsidRPr="007767E7">
      <w:rPr>
        <w:rFonts w:cs="Arial"/>
        <w:sz w:val="24"/>
      </w:rPr>
      <w:fldChar w:fldCharType="separate"/>
    </w:r>
    <w:r w:rsidR="009D4FA3" w:rsidRPr="009D4FA3">
      <w:rPr>
        <w:rFonts w:cs="Arial"/>
        <w:b/>
        <w:bCs/>
        <w:noProof/>
        <w:sz w:val="24"/>
      </w:rPr>
      <w:t>4</w:t>
    </w:r>
    <w:r w:rsidR="007767E7" w:rsidRPr="00E76057">
      <w:rPr>
        <w:rFonts w:cs="Arial"/>
        <w:b/>
        <w:bCs/>
        <w:sz w:val="24"/>
      </w:rPr>
      <w:fldChar w:fldCharType="end"/>
    </w:r>
  </w:p>
  <w:p w:rsidR="00747AEF" w:rsidRPr="00E76057" w:rsidRDefault="00747AEF" w:rsidP="00E76057">
    <w:pPr>
      <w:rPr>
        <w:rFonts w:cs="Arial"/>
        <w:sz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AEF" w:rsidRDefault="007767E7" w:rsidP="00E76057">
    <w:pPr>
      <w:ind w:left="8640"/>
    </w:pPr>
    <w:fldSimple w:instr=" PAGE   \* MERGEFORMAT ">
      <w:r w:rsidR="009D4FA3">
        <w:rPr>
          <w:noProof/>
        </w:rPr>
        <w:t>1</w:t>
      </w:r>
    </w:fldSimple>
  </w:p>
  <w:p w:rsidR="00747AEF" w:rsidRDefault="00747AE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263E885C"/>
    <w:lvl w:ilvl="0">
      <w:start w:val="1"/>
      <w:numFmt w:val="decimal"/>
      <w:pStyle w:val="ListNumber"/>
      <w:lvlText w:val="%1."/>
      <w:lvlJc w:val="left"/>
      <w:pPr>
        <w:tabs>
          <w:tab w:val="num" w:pos="360"/>
        </w:tabs>
        <w:ind w:left="360" w:hanging="360"/>
      </w:pPr>
    </w:lvl>
  </w:abstractNum>
  <w:abstractNum w:abstractNumId="1">
    <w:nsid w:val="FFFFFF89"/>
    <w:multiLevelType w:val="singleLevel"/>
    <w:tmpl w:val="569E76C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4271B8"/>
    <w:multiLevelType w:val="hybridMultilevel"/>
    <w:tmpl w:val="3DA6921E"/>
    <w:lvl w:ilvl="0" w:tplc="8BE09F5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0A940314"/>
    <w:multiLevelType w:val="hybridMultilevel"/>
    <w:tmpl w:val="57189D08"/>
    <w:lvl w:ilvl="0" w:tplc="644041EC">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CFA4CD1"/>
    <w:multiLevelType w:val="multilevel"/>
    <w:tmpl w:val="4A3893E4"/>
    <w:lvl w:ilvl="0">
      <w:start w:val="1"/>
      <w:numFmt w:val="decimal"/>
      <w:lvlText w:val="Chapter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30A32570"/>
    <w:multiLevelType w:val="multilevel"/>
    <w:tmpl w:val="4A12E4A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36EB1626"/>
    <w:multiLevelType w:val="hybridMultilevel"/>
    <w:tmpl w:val="4B2AD990"/>
    <w:lvl w:ilvl="0" w:tplc="8A0C79F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70D2E1E"/>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3BDD4FCD"/>
    <w:multiLevelType w:val="multilevel"/>
    <w:tmpl w:val="ACAA91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5B743D26"/>
    <w:multiLevelType w:val="hybridMultilevel"/>
    <w:tmpl w:val="40160A3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62E35C49"/>
    <w:multiLevelType w:val="multilevel"/>
    <w:tmpl w:val="07DE0CC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68CF1185"/>
    <w:multiLevelType w:val="hybridMultilevel"/>
    <w:tmpl w:val="AB568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BD76484"/>
    <w:multiLevelType w:val="hybridMultilevel"/>
    <w:tmpl w:val="D932FAC6"/>
    <w:lvl w:ilvl="0" w:tplc="19AC3EE6">
      <w:start w:val="1"/>
      <w:numFmt w:val="decimal"/>
      <w:lvlText w:val="%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473414E"/>
    <w:multiLevelType w:val="hybridMultilevel"/>
    <w:tmpl w:val="1402059E"/>
    <w:lvl w:ilvl="0" w:tplc="B6EAB434">
      <w:start w:val="1"/>
      <w:numFmt w:val="bullet"/>
      <w:lvlText w:val=""/>
      <w:lvlJc w:val="left"/>
      <w:pPr>
        <w:ind w:left="720" w:hanging="360"/>
      </w:pPr>
      <w:rPr>
        <w:rFonts w:ascii="Symbol" w:hAnsi="Symbol" w:hint="default"/>
      </w:rPr>
    </w:lvl>
    <w:lvl w:ilvl="1" w:tplc="D3F60854" w:tentative="1">
      <w:start w:val="1"/>
      <w:numFmt w:val="bullet"/>
      <w:lvlText w:val="o"/>
      <w:lvlJc w:val="left"/>
      <w:pPr>
        <w:ind w:left="1440" w:hanging="360"/>
      </w:pPr>
      <w:rPr>
        <w:rFonts w:ascii="Courier New" w:hAnsi="Courier New" w:cs="Courier New" w:hint="default"/>
      </w:rPr>
    </w:lvl>
    <w:lvl w:ilvl="2" w:tplc="F3D01F54" w:tentative="1">
      <w:start w:val="1"/>
      <w:numFmt w:val="bullet"/>
      <w:lvlText w:val=""/>
      <w:lvlJc w:val="left"/>
      <w:pPr>
        <w:ind w:left="2160" w:hanging="360"/>
      </w:pPr>
      <w:rPr>
        <w:rFonts w:ascii="Wingdings" w:hAnsi="Wingdings" w:hint="default"/>
      </w:rPr>
    </w:lvl>
    <w:lvl w:ilvl="3" w:tplc="6554C3F2" w:tentative="1">
      <w:start w:val="1"/>
      <w:numFmt w:val="bullet"/>
      <w:lvlText w:val=""/>
      <w:lvlJc w:val="left"/>
      <w:pPr>
        <w:ind w:left="2880" w:hanging="360"/>
      </w:pPr>
      <w:rPr>
        <w:rFonts w:ascii="Symbol" w:hAnsi="Symbol" w:hint="default"/>
      </w:rPr>
    </w:lvl>
    <w:lvl w:ilvl="4" w:tplc="CE869434" w:tentative="1">
      <w:start w:val="1"/>
      <w:numFmt w:val="bullet"/>
      <w:lvlText w:val="o"/>
      <w:lvlJc w:val="left"/>
      <w:pPr>
        <w:ind w:left="3600" w:hanging="360"/>
      </w:pPr>
      <w:rPr>
        <w:rFonts w:ascii="Courier New" w:hAnsi="Courier New" w:cs="Courier New" w:hint="default"/>
      </w:rPr>
    </w:lvl>
    <w:lvl w:ilvl="5" w:tplc="1D56D3E0" w:tentative="1">
      <w:start w:val="1"/>
      <w:numFmt w:val="bullet"/>
      <w:lvlText w:val=""/>
      <w:lvlJc w:val="left"/>
      <w:pPr>
        <w:ind w:left="4320" w:hanging="360"/>
      </w:pPr>
      <w:rPr>
        <w:rFonts w:ascii="Wingdings" w:hAnsi="Wingdings" w:hint="default"/>
      </w:rPr>
    </w:lvl>
    <w:lvl w:ilvl="6" w:tplc="B6DC8956" w:tentative="1">
      <w:start w:val="1"/>
      <w:numFmt w:val="bullet"/>
      <w:lvlText w:val=""/>
      <w:lvlJc w:val="left"/>
      <w:pPr>
        <w:ind w:left="5040" w:hanging="360"/>
      </w:pPr>
      <w:rPr>
        <w:rFonts w:ascii="Symbol" w:hAnsi="Symbol" w:hint="default"/>
      </w:rPr>
    </w:lvl>
    <w:lvl w:ilvl="7" w:tplc="0F36D5FC" w:tentative="1">
      <w:start w:val="1"/>
      <w:numFmt w:val="bullet"/>
      <w:lvlText w:val="o"/>
      <w:lvlJc w:val="left"/>
      <w:pPr>
        <w:ind w:left="5760" w:hanging="360"/>
      </w:pPr>
      <w:rPr>
        <w:rFonts w:ascii="Courier New" w:hAnsi="Courier New" w:cs="Courier New" w:hint="default"/>
      </w:rPr>
    </w:lvl>
    <w:lvl w:ilvl="8" w:tplc="D04EBDEC"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9"/>
  </w:num>
  <w:num w:numId="4">
    <w:abstractNumId w:val="4"/>
  </w:num>
  <w:num w:numId="5">
    <w:abstractNumId w:val="10"/>
  </w:num>
  <w:num w:numId="6">
    <w:abstractNumId w:val="5"/>
  </w:num>
  <w:num w:numId="7">
    <w:abstractNumId w:val="7"/>
  </w:num>
  <w:num w:numId="8">
    <w:abstractNumId w:val="8"/>
  </w:num>
  <w:num w:numId="9">
    <w:abstractNumId w:val="2"/>
  </w:num>
  <w:num w:numId="10">
    <w:abstractNumId w:val="12"/>
  </w:num>
  <w:num w:numId="11">
    <w:abstractNumId w:val="3"/>
  </w:num>
  <w:num w:numId="12">
    <w:abstractNumId w:val="6"/>
  </w:num>
  <w:num w:numId="13">
    <w:abstractNumId w:val="13"/>
  </w:num>
  <w:num w:numId="14">
    <w:abstractNumId w:val="11"/>
  </w:num>
  <w:num w:numId="15">
    <w:abstractNumId w:val="0"/>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proofState w:spelling="clean" w:grammar="clean"/>
  <w:stylePaneFormatFilter w:val="3F01"/>
  <w:defaultTabStop w:val="720"/>
  <w:characterSpacingControl w:val="doNotCompress"/>
  <w:footnotePr>
    <w:footnote w:id="-1"/>
    <w:footnote w:id="0"/>
  </w:footnotePr>
  <w:endnotePr>
    <w:endnote w:id="-1"/>
    <w:endnote w:id="0"/>
  </w:endnotePr>
  <w:compat/>
  <w:rsids>
    <w:rsidRoot w:val="00375966"/>
    <w:rsid w:val="002469FC"/>
    <w:rsid w:val="002D2797"/>
    <w:rsid w:val="002D3799"/>
    <w:rsid w:val="002D6CDB"/>
    <w:rsid w:val="00350C7F"/>
    <w:rsid w:val="00375966"/>
    <w:rsid w:val="00377929"/>
    <w:rsid w:val="003A4D76"/>
    <w:rsid w:val="00403EDB"/>
    <w:rsid w:val="00617685"/>
    <w:rsid w:val="006B314E"/>
    <w:rsid w:val="00747AEF"/>
    <w:rsid w:val="007767E7"/>
    <w:rsid w:val="008100C0"/>
    <w:rsid w:val="0089369D"/>
    <w:rsid w:val="009D4FA3"/>
    <w:rsid w:val="009E192E"/>
    <w:rsid w:val="00BE4A16"/>
    <w:rsid w:val="00C83025"/>
    <w:rsid w:val="00D0104E"/>
    <w:rsid w:val="00E57BA5"/>
    <w:rsid w:val="00E76057"/>
    <w:rsid w:val="00EA117D"/>
    <w:rsid w:val="00F52847"/>
    <w:rsid w:val="00FC10A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2" w:uiPriority="39"/>
    <w:lsdException w:name="toc 3" w:uiPriority="39"/>
    <w:lsdException w:name="annotation text" w:uiPriority="99"/>
    <w:lsdException w:name="header" w:uiPriority="99"/>
    <w:lsdException w:name="footer" w:uiPriority="99"/>
    <w:lsdException w:name="caption" w:uiPriority="35" w:qFormat="1"/>
    <w:lsdException w:name="table of figures" w:uiPriority="99"/>
    <w:lsdException w:name="annotation reference" w:uiPriority="99"/>
    <w:lsdException w:name="Title" w:uiPriority="10" w:qFormat="1"/>
    <w:lsdException w:name="Default Paragraph Font" w:uiPriority="1"/>
    <w:lsdException w:name="Subtitle" w:uiPriority="11" w:qFormat="1"/>
    <w:lsdException w:name="Hyperlink" w:uiPriority="99"/>
    <w:lsdException w:name="Strong" w:qFormat="1"/>
    <w:lsdException w:name="Emphasis" w:qFormat="1"/>
    <w:lsdException w:name="Document Map" w:uiPriority="99"/>
    <w:lsdException w:name="Normal (Web)" w:uiPriority="99"/>
    <w:lsdException w:name="annotation subject"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17685"/>
    <w:rPr>
      <w:rFonts w:ascii="Arial" w:hAnsi="Arial"/>
      <w:sz w:val="28"/>
    </w:rPr>
  </w:style>
  <w:style w:type="paragraph" w:styleId="Heading1">
    <w:name w:val="heading 1"/>
    <w:basedOn w:val="Normal"/>
    <w:next w:val="Normal"/>
    <w:link w:val="Heading1Char"/>
    <w:uiPriority w:val="9"/>
    <w:qFormat/>
    <w:rsid w:val="00617685"/>
    <w:pPr>
      <w:keepNext/>
      <w:spacing w:after="140"/>
      <w:outlineLvl w:val="0"/>
    </w:pPr>
    <w:rPr>
      <w:b/>
      <w:kern w:val="32"/>
      <w:sz w:val="44"/>
    </w:rPr>
  </w:style>
  <w:style w:type="paragraph" w:styleId="Heading2">
    <w:name w:val="heading 2"/>
    <w:basedOn w:val="Normal"/>
    <w:next w:val="Normal"/>
    <w:link w:val="Heading2Char"/>
    <w:uiPriority w:val="9"/>
    <w:qFormat/>
    <w:rsid w:val="00617685"/>
    <w:pPr>
      <w:keepNext/>
      <w:spacing w:after="120"/>
      <w:outlineLvl w:val="1"/>
    </w:pPr>
    <w:rPr>
      <w:b/>
      <w:sz w:val="36"/>
    </w:rPr>
  </w:style>
  <w:style w:type="paragraph" w:styleId="Heading3">
    <w:name w:val="heading 3"/>
    <w:basedOn w:val="Normal"/>
    <w:next w:val="Normal"/>
    <w:link w:val="Heading3Char"/>
    <w:uiPriority w:val="9"/>
    <w:qFormat/>
    <w:rsid w:val="00617685"/>
    <w:pPr>
      <w:keepNext/>
      <w:spacing w:after="100"/>
      <w:outlineLvl w:val="2"/>
    </w:pPr>
    <w:rPr>
      <w:b/>
      <w:sz w:val="32"/>
    </w:rPr>
  </w:style>
  <w:style w:type="paragraph" w:styleId="Heading4">
    <w:name w:val="heading 4"/>
    <w:basedOn w:val="Normal"/>
    <w:next w:val="Normal"/>
    <w:link w:val="Heading4Char"/>
    <w:uiPriority w:val="9"/>
    <w:qFormat/>
    <w:rsid w:val="00617685"/>
    <w:pPr>
      <w:keepNext/>
      <w:spacing w:after="80"/>
      <w:outlineLvl w:val="3"/>
    </w:pPr>
    <w:rPr>
      <w:b/>
    </w:rPr>
  </w:style>
  <w:style w:type="paragraph" w:styleId="Heading5">
    <w:name w:val="heading 5"/>
    <w:basedOn w:val="Normal"/>
    <w:next w:val="Normal"/>
    <w:link w:val="Heading5Char"/>
    <w:uiPriority w:val="9"/>
    <w:qFormat/>
    <w:rsid w:val="00617685"/>
    <w:pPr>
      <w:keepNext/>
      <w:spacing w:after="60"/>
      <w:outlineLvl w:val="4"/>
    </w:pPr>
    <w:rPr>
      <w:b/>
    </w:rPr>
  </w:style>
  <w:style w:type="paragraph" w:styleId="Heading6">
    <w:name w:val="heading 6"/>
    <w:basedOn w:val="Normal"/>
    <w:next w:val="Normal"/>
    <w:link w:val="Heading6Char"/>
    <w:uiPriority w:val="9"/>
    <w:qFormat/>
    <w:rsid w:val="00617685"/>
    <w:pPr>
      <w:keepNext/>
      <w:spacing w:after="40"/>
      <w:outlineLvl w:val="5"/>
    </w:pPr>
    <w:rPr>
      <w:b/>
    </w:rPr>
  </w:style>
  <w:style w:type="paragraph" w:styleId="Heading7">
    <w:name w:val="heading 7"/>
    <w:basedOn w:val="Normal"/>
    <w:next w:val="Normal"/>
    <w:link w:val="Heading7Char"/>
    <w:uiPriority w:val="9"/>
    <w:semiHidden/>
    <w:unhideWhenUsed/>
    <w:qFormat/>
    <w:rsid w:val="00375966"/>
    <w:pPr>
      <w:keepNext/>
      <w:keepLines/>
      <w:spacing w:before="200"/>
      <w:outlineLvl w:val="6"/>
    </w:pPr>
    <w:rPr>
      <w:rFonts w:ascii="Calibri Light" w:hAnsi="Calibri Light"/>
      <w:i/>
      <w:iCs/>
      <w:color w:val="1F4D78"/>
      <w:sz w:val="24"/>
      <w:szCs w:val="24"/>
      <w:lang w:val="en-US" w:bidi="en-US"/>
    </w:rPr>
  </w:style>
  <w:style w:type="paragraph" w:styleId="Heading8">
    <w:name w:val="heading 8"/>
    <w:basedOn w:val="Normal"/>
    <w:next w:val="Normal"/>
    <w:link w:val="Heading8Char"/>
    <w:uiPriority w:val="9"/>
    <w:semiHidden/>
    <w:unhideWhenUsed/>
    <w:qFormat/>
    <w:rsid w:val="00375966"/>
    <w:pPr>
      <w:keepNext/>
      <w:keepLines/>
      <w:spacing w:before="200"/>
      <w:outlineLvl w:val="7"/>
    </w:pPr>
    <w:rPr>
      <w:rFonts w:ascii="Calibri Light" w:hAnsi="Calibri Light"/>
      <w:color w:val="272727"/>
      <w:sz w:val="21"/>
      <w:szCs w:val="21"/>
      <w:lang w:val="en-US" w:bidi="en-US"/>
    </w:rPr>
  </w:style>
  <w:style w:type="paragraph" w:styleId="Heading9">
    <w:name w:val="heading 9"/>
    <w:basedOn w:val="Normal"/>
    <w:next w:val="Normal"/>
    <w:link w:val="Heading9Char"/>
    <w:uiPriority w:val="9"/>
    <w:semiHidden/>
    <w:unhideWhenUsed/>
    <w:qFormat/>
    <w:rsid w:val="00375966"/>
    <w:pPr>
      <w:keepNext/>
      <w:keepLines/>
      <w:spacing w:before="200"/>
      <w:outlineLvl w:val="8"/>
    </w:pPr>
    <w:rPr>
      <w:rFonts w:ascii="Calibri Light" w:hAnsi="Calibri Light"/>
      <w:i/>
      <w:iCs/>
      <w:color w:val="272727"/>
      <w:sz w:val="21"/>
      <w:szCs w:val="21"/>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
    <w:name w:val="Subheading"/>
    <w:basedOn w:val="Normal"/>
    <w:next w:val="Normal"/>
    <w:rsid w:val="00F52847"/>
    <w:pPr>
      <w:keepNext/>
    </w:pPr>
    <w:rPr>
      <w:b/>
      <w:sz w:val="32"/>
    </w:rPr>
  </w:style>
  <w:style w:type="paragraph" w:styleId="Title">
    <w:name w:val="Title"/>
    <w:basedOn w:val="Normal"/>
    <w:next w:val="Normal"/>
    <w:link w:val="TitleChar"/>
    <w:uiPriority w:val="10"/>
    <w:qFormat/>
    <w:rsid w:val="00F52847"/>
    <w:pPr>
      <w:keepNext/>
      <w:spacing w:before="240" w:after="60"/>
      <w:jc w:val="center"/>
      <w:outlineLvl w:val="0"/>
    </w:pPr>
    <w:rPr>
      <w:b/>
      <w:bCs/>
      <w:kern w:val="28"/>
      <w:sz w:val="44"/>
      <w:szCs w:val="32"/>
    </w:rPr>
  </w:style>
  <w:style w:type="paragraph" w:styleId="Subtitle">
    <w:name w:val="Subtitle"/>
    <w:basedOn w:val="Normal"/>
    <w:next w:val="Normal"/>
    <w:link w:val="SubtitleChar"/>
    <w:uiPriority w:val="11"/>
    <w:qFormat/>
    <w:rsid w:val="00F52847"/>
    <w:pPr>
      <w:keepNext/>
      <w:spacing w:before="60" w:after="60"/>
      <w:jc w:val="center"/>
    </w:pPr>
    <w:rPr>
      <w:b/>
      <w:sz w:val="40"/>
    </w:rPr>
  </w:style>
  <w:style w:type="paragraph" w:styleId="Quote">
    <w:name w:val="Quote"/>
    <w:basedOn w:val="Normal"/>
    <w:link w:val="QuoteChar"/>
    <w:uiPriority w:val="29"/>
    <w:qFormat/>
    <w:rsid w:val="00617685"/>
    <w:pPr>
      <w:ind w:left="794" w:right="794"/>
    </w:pPr>
  </w:style>
  <w:style w:type="paragraph" w:styleId="Caption">
    <w:name w:val="caption"/>
    <w:basedOn w:val="Normal"/>
    <w:next w:val="Normal"/>
    <w:uiPriority w:val="35"/>
    <w:qFormat/>
    <w:rsid w:val="00F52847"/>
    <w:rPr>
      <w:b/>
      <w:bCs/>
      <w:sz w:val="20"/>
    </w:rPr>
  </w:style>
  <w:style w:type="paragraph" w:styleId="ListBullet">
    <w:name w:val="List Bullet"/>
    <w:basedOn w:val="Normal"/>
    <w:rsid w:val="00617685"/>
    <w:pPr>
      <w:numPr>
        <w:numId w:val="1"/>
      </w:numPr>
      <w:tabs>
        <w:tab w:val="left" w:pos="567"/>
      </w:tabs>
    </w:pPr>
  </w:style>
  <w:style w:type="paragraph" w:styleId="ListNumber">
    <w:name w:val="List Number"/>
    <w:basedOn w:val="Normal"/>
    <w:rsid w:val="00617685"/>
    <w:pPr>
      <w:numPr>
        <w:numId w:val="2"/>
      </w:numPr>
      <w:tabs>
        <w:tab w:val="clear" w:pos="360"/>
        <w:tab w:val="num" w:pos="567"/>
        <w:tab w:val="left" w:pos="851"/>
      </w:tabs>
      <w:ind w:left="567" w:hanging="567"/>
    </w:pPr>
  </w:style>
  <w:style w:type="paragraph" w:styleId="TableofFigures">
    <w:name w:val="table of figures"/>
    <w:basedOn w:val="Normal"/>
    <w:next w:val="Normal"/>
    <w:uiPriority w:val="99"/>
    <w:rsid w:val="00F52847"/>
  </w:style>
  <w:style w:type="paragraph" w:customStyle="1" w:styleId="Heading71">
    <w:name w:val="Heading 71"/>
    <w:basedOn w:val="Normal"/>
    <w:next w:val="Normal"/>
    <w:uiPriority w:val="9"/>
    <w:semiHidden/>
    <w:unhideWhenUsed/>
    <w:qFormat/>
    <w:rsid w:val="00375966"/>
    <w:pPr>
      <w:keepNext/>
      <w:keepLines/>
      <w:spacing w:before="40" w:line="360" w:lineRule="auto"/>
      <w:ind w:left="1296" w:hanging="1296"/>
      <w:outlineLvl w:val="6"/>
    </w:pPr>
    <w:rPr>
      <w:rFonts w:ascii="Calibri Light" w:hAnsi="Calibri Light"/>
      <w:i/>
      <w:iCs/>
      <w:noProof/>
      <w:color w:val="1F4D78"/>
      <w:sz w:val="22"/>
      <w:szCs w:val="24"/>
      <w:shd w:val="clear" w:color="auto" w:fill="FFFFFF"/>
    </w:rPr>
  </w:style>
  <w:style w:type="paragraph" w:customStyle="1" w:styleId="Heading81">
    <w:name w:val="Heading 81"/>
    <w:basedOn w:val="Normal"/>
    <w:next w:val="Normal"/>
    <w:uiPriority w:val="9"/>
    <w:semiHidden/>
    <w:unhideWhenUsed/>
    <w:qFormat/>
    <w:rsid w:val="00375966"/>
    <w:pPr>
      <w:keepNext/>
      <w:keepLines/>
      <w:spacing w:before="40" w:line="360" w:lineRule="auto"/>
      <w:ind w:left="1440" w:hanging="1440"/>
      <w:outlineLvl w:val="7"/>
    </w:pPr>
    <w:rPr>
      <w:rFonts w:ascii="Calibri Light" w:hAnsi="Calibri Light"/>
      <w:noProof/>
      <w:color w:val="272727"/>
      <w:sz w:val="21"/>
      <w:szCs w:val="21"/>
      <w:shd w:val="clear" w:color="auto" w:fill="FFFFFF"/>
    </w:rPr>
  </w:style>
  <w:style w:type="paragraph" w:customStyle="1" w:styleId="Heading91">
    <w:name w:val="Heading 91"/>
    <w:basedOn w:val="Normal"/>
    <w:next w:val="Normal"/>
    <w:uiPriority w:val="9"/>
    <w:semiHidden/>
    <w:unhideWhenUsed/>
    <w:qFormat/>
    <w:rsid w:val="00375966"/>
    <w:pPr>
      <w:keepNext/>
      <w:keepLines/>
      <w:spacing w:before="40" w:line="360" w:lineRule="auto"/>
      <w:ind w:left="1584" w:hanging="1584"/>
      <w:outlineLvl w:val="8"/>
    </w:pPr>
    <w:rPr>
      <w:rFonts w:ascii="Calibri Light" w:hAnsi="Calibri Light"/>
      <w:i/>
      <w:iCs/>
      <w:noProof/>
      <w:color w:val="272727"/>
      <w:sz w:val="21"/>
      <w:szCs w:val="21"/>
      <w:shd w:val="clear" w:color="auto" w:fill="FFFFFF"/>
    </w:rPr>
  </w:style>
  <w:style w:type="numbering" w:customStyle="1" w:styleId="NoList1">
    <w:name w:val="No List1"/>
    <w:next w:val="NoList"/>
    <w:uiPriority w:val="99"/>
    <w:semiHidden/>
    <w:unhideWhenUsed/>
    <w:rsid w:val="00375966"/>
  </w:style>
  <w:style w:type="character" w:customStyle="1" w:styleId="Heading1Char">
    <w:name w:val="Heading 1 Char"/>
    <w:basedOn w:val="DefaultParagraphFont"/>
    <w:link w:val="Heading1"/>
    <w:uiPriority w:val="9"/>
    <w:rsid w:val="00375966"/>
    <w:rPr>
      <w:rFonts w:ascii="Arial" w:hAnsi="Arial"/>
      <w:b/>
      <w:kern w:val="32"/>
      <w:sz w:val="44"/>
    </w:rPr>
  </w:style>
  <w:style w:type="character" w:customStyle="1" w:styleId="Heading2Char">
    <w:name w:val="Heading 2 Char"/>
    <w:basedOn w:val="DefaultParagraphFont"/>
    <w:link w:val="Heading2"/>
    <w:uiPriority w:val="9"/>
    <w:rsid w:val="00375966"/>
    <w:rPr>
      <w:rFonts w:ascii="Arial" w:hAnsi="Arial"/>
      <w:b/>
      <w:sz w:val="36"/>
    </w:rPr>
  </w:style>
  <w:style w:type="character" w:customStyle="1" w:styleId="Heading3Char">
    <w:name w:val="Heading 3 Char"/>
    <w:basedOn w:val="DefaultParagraphFont"/>
    <w:link w:val="Heading3"/>
    <w:uiPriority w:val="9"/>
    <w:rsid w:val="00375966"/>
    <w:rPr>
      <w:rFonts w:ascii="Arial" w:hAnsi="Arial"/>
      <w:b/>
      <w:sz w:val="32"/>
    </w:rPr>
  </w:style>
  <w:style w:type="character" w:customStyle="1" w:styleId="Heading4Char">
    <w:name w:val="Heading 4 Char"/>
    <w:basedOn w:val="DefaultParagraphFont"/>
    <w:link w:val="Heading4"/>
    <w:uiPriority w:val="9"/>
    <w:rsid w:val="00375966"/>
    <w:rPr>
      <w:rFonts w:ascii="Arial" w:hAnsi="Arial"/>
      <w:b/>
      <w:sz w:val="28"/>
    </w:rPr>
  </w:style>
  <w:style w:type="character" w:customStyle="1" w:styleId="Heading5Char">
    <w:name w:val="Heading 5 Char"/>
    <w:basedOn w:val="DefaultParagraphFont"/>
    <w:link w:val="Heading5"/>
    <w:uiPriority w:val="9"/>
    <w:rsid w:val="00375966"/>
    <w:rPr>
      <w:rFonts w:ascii="Arial" w:hAnsi="Arial"/>
      <w:b/>
      <w:sz w:val="28"/>
    </w:rPr>
  </w:style>
  <w:style w:type="character" w:customStyle="1" w:styleId="Heading6Char">
    <w:name w:val="Heading 6 Char"/>
    <w:basedOn w:val="DefaultParagraphFont"/>
    <w:link w:val="Heading6"/>
    <w:uiPriority w:val="9"/>
    <w:rsid w:val="00375966"/>
    <w:rPr>
      <w:rFonts w:ascii="Arial" w:hAnsi="Arial"/>
      <w:b/>
      <w:sz w:val="28"/>
    </w:rPr>
  </w:style>
  <w:style w:type="character" w:customStyle="1" w:styleId="Heading7Char">
    <w:name w:val="Heading 7 Char"/>
    <w:basedOn w:val="DefaultParagraphFont"/>
    <w:link w:val="Heading7"/>
    <w:uiPriority w:val="9"/>
    <w:semiHidden/>
    <w:rsid w:val="00375966"/>
    <w:rPr>
      <w:rFonts w:ascii="Calibri Light" w:eastAsia="Times New Roman" w:hAnsi="Calibri Light" w:cs="Times New Roman"/>
      <w:i/>
      <w:iCs/>
      <w:color w:val="1F4D78"/>
      <w:sz w:val="24"/>
      <w:szCs w:val="24"/>
      <w:lang w:val="en-US" w:bidi="en-US"/>
    </w:rPr>
  </w:style>
  <w:style w:type="character" w:customStyle="1" w:styleId="Heading8Char">
    <w:name w:val="Heading 8 Char"/>
    <w:basedOn w:val="DefaultParagraphFont"/>
    <w:link w:val="Heading8"/>
    <w:uiPriority w:val="9"/>
    <w:semiHidden/>
    <w:rsid w:val="00375966"/>
    <w:rPr>
      <w:rFonts w:ascii="Calibri Light" w:eastAsia="Times New Roman" w:hAnsi="Calibri Light" w:cs="Times New Roman"/>
      <w:color w:val="272727"/>
      <w:sz w:val="21"/>
      <w:szCs w:val="21"/>
      <w:lang w:val="en-US" w:bidi="en-US"/>
    </w:rPr>
  </w:style>
  <w:style w:type="character" w:customStyle="1" w:styleId="Heading9Char">
    <w:name w:val="Heading 9 Char"/>
    <w:basedOn w:val="DefaultParagraphFont"/>
    <w:link w:val="Heading9"/>
    <w:uiPriority w:val="9"/>
    <w:semiHidden/>
    <w:rsid w:val="00375966"/>
    <w:rPr>
      <w:rFonts w:ascii="Calibri Light" w:eastAsia="Times New Roman" w:hAnsi="Calibri Light" w:cs="Times New Roman"/>
      <w:i/>
      <w:iCs/>
      <w:color w:val="272727"/>
      <w:sz w:val="21"/>
      <w:szCs w:val="21"/>
      <w:lang w:val="en-US" w:bidi="en-US"/>
    </w:rPr>
  </w:style>
  <w:style w:type="paragraph" w:customStyle="1" w:styleId="TOC11">
    <w:name w:val="TOC 11"/>
    <w:basedOn w:val="Normal"/>
    <w:next w:val="Heading1"/>
    <w:autoRedefine/>
    <w:uiPriority w:val="39"/>
    <w:unhideWhenUsed/>
    <w:qFormat/>
    <w:rsid w:val="00375966"/>
    <w:pPr>
      <w:tabs>
        <w:tab w:val="left" w:pos="440"/>
        <w:tab w:val="right" w:leader="dot" w:pos="9016"/>
      </w:tabs>
      <w:contextualSpacing/>
      <w:jc w:val="both"/>
    </w:pPr>
    <w:rPr>
      <w:rFonts w:ascii="Kalinga" w:hAnsi="Kalinga"/>
      <w:b/>
      <w:noProof/>
      <w:sz w:val="22"/>
      <w:szCs w:val="22"/>
    </w:rPr>
  </w:style>
  <w:style w:type="table" w:styleId="TableGrid">
    <w:name w:val="Table Grid"/>
    <w:basedOn w:val="TableNormal"/>
    <w:uiPriority w:val="39"/>
    <w:rsid w:val="0037596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1">
    <w:name w:val="TOC Heading1"/>
    <w:basedOn w:val="Heading1"/>
    <w:next w:val="Normal"/>
    <w:uiPriority w:val="39"/>
    <w:unhideWhenUsed/>
    <w:qFormat/>
    <w:rsid w:val="00375966"/>
    <w:pPr>
      <w:keepLines/>
      <w:pBdr>
        <w:bottom w:val="single" w:sz="4" w:space="1" w:color="auto"/>
      </w:pBdr>
      <w:spacing w:before="240" w:after="0" w:line="259" w:lineRule="auto"/>
      <w:outlineLvl w:val="9"/>
    </w:pPr>
    <w:rPr>
      <w:rFonts w:ascii="Calibri Light" w:hAnsi="Calibri Light" w:cs="Kalinga"/>
      <w:b w:val="0"/>
      <w:noProof/>
      <w:color w:val="2E74B5"/>
      <w:kern w:val="0"/>
      <w:sz w:val="32"/>
      <w:szCs w:val="32"/>
      <w:lang w:val="en-US"/>
    </w:rPr>
  </w:style>
  <w:style w:type="character" w:customStyle="1" w:styleId="Hyperlink1">
    <w:name w:val="Hyperlink1"/>
    <w:basedOn w:val="DefaultParagraphFont"/>
    <w:uiPriority w:val="99"/>
    <w:unhideWhenUsed/>
    <w:rsid w:val="00375966"/>
    <w:rPr>
      <w:color w:val="0563C1"/>
      <w:u w:val="single"/>
    </w:rPr>
  </w:style>
  <w:style w:type="character" w:customStyle="1" w:styleId="TitleChar">
    <w:name w:val="Title Char"/>
    <w:basedOn w:val="DefaultParagraphFont"/>
    <w:link w:val="Title"/>
    <w:uiPriority w:val="10"/>
    <w:rsid w:val="00375966"/>
    <w:rPr>
      <w:rFonts w:ascii="Arial" w:hAnsi="Arial"/>
      <w:b/>
      <w:bCs/>
      <w:kern w:val="28"/>
      <w:sz w:val="44"/>
      <w:szCs w:val="32"/>
    </w:rPr>
  </w:style>
  <w:style w:type="paragraph" w:styleId="TOC2">
    <w:name w:val="toc 2"/>
    <w:basedOn w:val="Normal"/>
    <w:next w:val="Normal"/>
    <w:autoRedefine/>
    <w:uiPriority w:val="39"/>
    <w:unhideWhenUsed/>
    <w:rsid w:val="00375966"/>
    <w:pPr>
      <w:spacing w:after="100"/>
      <w:ind w:left="240"/>
    </w:pPr>
    <w:rPr>
      <w:rFonts w:ascii="Kalinga" w:hAnsi="Kalinga" w:cs="Kalinga"/>
      <w:noProof/>
      <w:sz w:val="22"/>
      <w:szCs w:val="24"/>
      <w:shd w:val="clear" w:color="auto" w:fill="FFFFFF"/>
    </w:rPr>
  </w:style>
  <w:style w:type="character" w:customStyle="1" w:styleId="QuoteChar">
    <w:name w:val="Quote Char"/>
    <w:basedOn w:val="DefaultParagraphFont"/>
    <w:link w:val="Quote"/>
    <w:uiPriority w:val="29"/>
    <w:rsid w:val="00375966"/>
    <w:rPr>
      <w:rFonts w:ascii="Arial" w:hAnsi="Arial"/>
      <w:sz w:val="28"/>
    </w:rPr>
  </w:style>
  <w:style w:type="character" w:customStyle="1" w:styleId="SubtitleChar">
    <w:name w:val="Subtitle Char"/>
    <w:basedOn w:val="DefaultParagraphFont"/>
    <w:link w:val="Subtitle"/>
    <w:uiPriority w:val="11"/>
    <w:rsid w:val="00375966"/>
    <w:rPr>
      <w:rFonts w:ascii="Arial" w:hAnsi="Arial"/>
      <w:b/>
      <w:sz w:val="40"/>
    </w:rPr>
  </w:style>
  <w:style w:type="character" w:styleId="SubtleEmphasis">
    <w:name w:val="Subtle Emphasis"/>
    <w:uiPriority w:val="19"/>
    <w:qFormat/>
    <w:rsid w:val="00375966"/>
    <w:rPr>
      <w:rFonts w:ascii="Kalinga" w:hAnsi="Kalinga"/>
      <w:iCs/>
      <w:color w:val="auto"/>
      <w:spacing w:val="0"/>
      <w:sz w:val="20"/>
      <w:u w:val="none"/>
      <w:bdr w:val="none" w:sz="0" w:space="0" w:color="auto"/>
    </w:rPr>
  </w:style>
  <w:style w:type="paragraph" w:styleId="Header">
    <w:name w:val="header"/>
    <w:basedOn w:val="Normal"/>
    <w:link w:val="HeaderChar"/>
    <w:uiPriority w:val="99"/>
    <w:unhideWhenUsed/>
    <w:rsid w:val="00375966"/>
    <w:pPr>
      <w:tabs>
        <w:tab w:val="center" w:pos="4513"/>
        <w:tab w:val="right" w:pos="9026"/>
      </w:tabs>
      <w:jc w:val="both"/>
    </w:pPr>
    <w:rPr>
      <w:rFonts w:ascii="Kalinga" w:hAnsi="Kalinga" w:cs="Kalinga"/>
      <w:noProof/>
      <w:sz w:val="22"/>
    </w:rPr>
  </w:style>
  <w:style w:type="character" w:customStyle="1" w:styleId="HeaderChar">
    <w:name w:val="Header Char"/>
    <w:basedOn w:val="DefaultParagraphFont"/>
    <w:link w:val="Header"/>
    <w:uiPriority w:val="99"/>
    <w:rsid w:val="00375966"/>
    <w:rPr>
      <w:rFonts w:ascii="Kalinga" w:hAnsi="Kalinga" w:cs="Kalinga"/>
      <w:noProof/>
      <w:sz w:val="22"/>
    </w:rPr>
  </w:style>
  <w:style w:type="paragraph" w:styleId="Footer">
    <w:name w:val="footer"/>
    <w:basedOn w:val="Normal"/>
    <w:link w:val="FooterChar"/>
    <w:uiPriority w:val="99"/>
    <w:unhideWhenUsed/>
    <w:rsid w:val="00375966"/>
    <w:pPr>
      <w:tabs>
        <w:tab w:val="center" w:pos="4513"/>
        <w:tab w:val="right" w:pos="9026"/>
      </w:tabs>
    </w:pPr>
    <w:rPr>
      <w:rFonts w:ascii="Kalinga" w:hAnsi="Kalinga" w:cs="Kalinga"/>
      <w:noProof/>
      <w:sz w:val="22"/>
      <w:szCs w:val="24"/>
      <w:shd w:val="clear" w:color="auto" w:fill="FFFFFF"/>
    </w:rPr>
  </w:style>
  <w:style w:type="character" w:customStyle="1" w:styleId="FooterChar">
    <w:name w:val="Footer Char"/>
    <w:basedOn w:val="DefaultParagraphFont"/>
    <w:link w:val="Footer"/>
    <w:uiPriority w:val="99"/>
    <w:rsid w:val="00375966"/>
    <w:rPr>
      <w:rFonts w:ascii="Kalinga" w:hAnsi="Kalinga" w:cs="Kalinga"/>
      <w:noProof/>
      <w:sz w:val="22"/>
      <w:szCs w:val="24"/>
    </w:rPr>
  </w:style>
  <w:style w:type="paragraph" w:styleId="NoSpacing">
    <w:name w:val="No Spacing"/>
    <w:basedOn w:val="Normal"/>
    <w:link w:val="NoSpacingChar"/>
    <w:uiPriority w:val="1"/>
    <w:qFormat/>
    <w:rsid w:val="00375966"/>
    <w:pPr>
      <w:jc w:val="center"/>
    </w:pPr>
    <w:rPr>
      <w:rFonts w:ascii="Kalinga" w:hAnsi="Kalinga" w:cs="Kalinga"/>
      <w:noProof/>
      <w:sz w:val="22"/>
    </w:rPr>
  </w:style>
  <w:style w:type="character" w:customStyle="1" w:styleId="NoSpacingChar">
    <w:name w:val="No Spacing Char"/>
    <w:basedOn w:val="DefaultParagraphFont"/>
    <w:link w:val="NoSpacing"/>
    <w:uiPriority w:val="1"/>
    <w:rsid w:val="00375966"/>
    <w:rPr>
      <w:rFonts w:ascii="Kalinga" w:hAnsi="Kalinga" w:cs="Kalinga"/>
      <w:noProof/>
      <w:sz w:val="22"/>
    </w:rPr>
  </w:style>
  <w:style w:type="paragraph" w:styleId="TOC3">
    <w:name w:val="toc 3"/>
    <w:basedOn w:val="Normal"/>
    <w:next w:val="Normal"/>
    <w:autoRedefine/>
    <w:uiPriority w:val="39"/>
    <w:unhideWhenUsed/>
    <w:rsid w:val="00375966"/>
    <w:pPr>
      <w:spacing w:after="100"/>
      <w:ind w:left="400"/>
    </w:pPr>
    <w:rPr>
      <w:rFonts w:ascii="Kalinga" w:hAnsi="Kalinga" w:cs="Kalinga"/>
      <w:noProof/>
      <w:sz w:val="22"/>
      <w:szCs w:val="24"/>
      <w:shd w:val="clear" w:color="auto" w:fill="FFFFFF"/>
    </w:rPr>
  </w:style>
  <w:style w:type="paragraph" w:styleId="BalloonText">
    <w:name w:val="Balloon Text"/>
    <w:basedOn w:val="Normal"/>
    <w:link w:val="BalloonTextChar"/>
    <w:uiPriority w:val="99"/>
    <w:unhideWhenUsed/>
    <w:rsid w:val="00375966"/>
    <w:rPr>
      <w:rFonts w:cs="Arial"/>
      <w:noProof/>
      <w:sz w:val="18"/>
      <w:szCs w:val="18"/>
      <w:shd w:val="clear" w:color="auto" w:fill="FFFFFF"/>
    </w:rPr>
  </w:style>
  <w:style w:type="character" w:customStyle="1" w:styleId="BalloonTextChar">
    <w:name w:val="Balloon Text Char"/>
    <w:basedOn w:val="DefaultParagraphFont"/>
    <w:link w:val="BalloonText"/>
    <w:uiPriority w:val="99"/>
    <w:rsid w:val="00375966"/>
    <w:rPr>
      <w:rFonts w:ascii="Arial" w:hAnsi="Arial" w:cs="Arial"/>
      <w:noProof/>
      <w:sz w:val="18"/>
      <w:szCs w:val="18"/>
    </w:rPr>
  </w:style>
  <w:style w:type="table" w:customStyle="1" w:styleId="GridTable1Light-Accent21">
    <w:name w:val="Grid Table 1 Light - Accent 21"/>
    <w:basedOn w:val="TableNormal"/>
    <w:uiPriority w:val="46"/>
    <w:rsid w:val="00375966"/>
    <w:rPr>
      <w:rFonts w:ascii="Calibri" w:eastAsia="Calibri" w:hAnsi="Calibri"/>
      <w:sz w:val="22"/>
      <w:szCs w:val="22"/>
      <w:lang w:eastAsia="en-US"/>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375966"/>
    <w:rPr>
      <w:rFonts w:ascii="Calibri" w:eastAsia="Calibri" w:hAnsi="Calibri"/>
      <w:sz w:val="22"/>
      <w:szCs w:val="22"/>
      <w:lang w:eastAsia="en-US"/>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375966"/>
    <w:rPr>
      <w:rFonts w:ascii="Calibri" w:eastAsia="Calibri" w:hAnsi="Calibri"/>
      <w:sz w:val="22"/>
      <w:szCs w:val="22"/>
      <w:lang w:eastAsia="en-US"/>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375966"/>
    <w:rPr>
      <w:rFonts w:ascii="Calibri" w:eastAsia="Calibri" w:hAnsi="Calibri"/>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51">
    <w:name w:val="Plain Table 51"/>
    <w:basedOn w:val="TableNormal"/>
    <w:uiPriority w:val="45"/>
    <w:rsid w:val="00375966"/>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uiPriority w:val="44"/>
    <w:rsid w:val="00375966"/>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1">
    <w:name w:val="Plain Table 31"/>
    <w:basedOn w:val="TableNormal"/>
    <w:uiPriority w:val="43"/>
    <w:rsid w:val="00375966"/>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TableNormal"/>
    <w:uiPriority w:val="42"/>
    <w:rsid w:val="00375966"/>
    <w:rPr>
      <w:rFonts w:ascii="Calibri" w:eastAsia="Calibri" w:hAnsi="Calibri"/>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4-Accent11">
    <w:name w:val="Grid Table 4 - Accent 11"/>
    <w:basedOn w:val="TableNormal"/>
    <w:uiPriority w:val="49"/>
    <w:rsid w:val="00375966"/>
    <w:rPr>
      <w:rFonts w:ascii="Calibri" w:eastAsia="Calibri" w:hAnsi="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
    <w:name w:val="Grid Table 4 Accent 1"/>
    <w:basedOn w:val="TableNormal"/>
    <w:uiPriority w:val="49"/>
    <w:rsid w:val="00375966"/>
    <w:rPr>
      <w:rFonts w:ascii="Calibri" w:eastAsia="Calibri" w:hAnsi="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2">
    <w:name w:val="Grid Table 4 Accent 2"/>
    <w:basedOn w:val="TableNormal"/>
    <w:uiPriority w:val="49"/>
    <w:rsid w:val="00375966"/>
    <w:rPr>
      <w:rFonts w:ascii="Calibri" w:eastAsia="Calibri" w:hAnsi="Calibri"/>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3">
    <w:name w:val="Grid Table 4 Accent 3"/>
    <w:basedOn w:val="TableNormal"/>
    <w:uiPriority w:val="49"/>
    <w:rsid w:val="00375966"/>
    <w:rPr>
      <w:rFonts w:ascii="Calibri" w:eastAsia="Calibri" w:hAnsi="Calibri"/>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4">
    <w:name w:val="Grid Table 4 Accent 4"/>
    <w:basedOn w:val="TableNormal"/>
    <w:uiPriority w:val="49"/>
    <w:rsid w:val="00375966"/>
    <w:rPr>
      <w:rFonts w:ascii="Calibri" w:eastAsia="Calibri" w:hAnsi="Calibri"/>
      <w:sz w:val="22"/>
      <w:szCs w:val="22"/>
      <w:lang w:eastAsia="en-US"/>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6">
    <w:name w:val="Grid Table 4 Accent 6"/>
    <w:basedOn w:val="TableNormal"/>
    <w:uiPriority w:val="49"/>
    <w:rsid w:val="00375966"/>
    <w:rPr>
      <w:rFonts w:ascii="Calibri" w:eastAsia="Calibri" w:hAnsi="Calibri"/>
      <w:sz w:val="22"/>
      <w:szCs w:val="22"/>
      <w:lang w:eastAsia="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6Colorful">
    <w:name w:val="Grid Table 6 Colorful"/>
    <w:basedOn w:val="TableNormal"/>
    <w:uiPriority w:val="51"/>
    <w:rsid w:val="00375966"/>
    <w:rPr>
      <w:rFonts w:ascii="Calibri" w:eastAsia="Calibri" w:hAnsi="Calibri"/>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
    <w:name w:val="Grid Table 5 Dark"/>
    <w:basedOn w:val="TableNormal"/>
    <w:uiPriority w:val="50"/>
    <w:rsid w:val="00375966"/>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6ColorfulAccent4">
    <w:name w:val="Grid Table 6 Colorful Accent 4"/>
    <w:basedOn w:val="TableNormal"/>
    <w:uiPriority w:val="51"/>
    <w:rsid w:val="00375966"/>
    <w:rPr>
      <w:rFonts w:ascii="Calibri" w:eastAsia="Calibri" w:hAnsi="Calibri"/>
      <w:color w:val="BF8F00"/>
      <w:sz w:val="22"/>
      <w:szCs w:val="22"/>
      <w:lang w:eastAsia="en-US"/>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3">
    <w:name w:val="Grid Table 3"/>
    <w:basedOn w:val="TableNormal"/>
    <w:uiPriority w:val="48"/>
    <w:rsid w:val="00375966"/>
    <w:rPr>
      <w:rFonts w:ascii="Calibri" w:eastAsia="Calibri" w:hAnsi="Calibri"/>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styleId="ListParagraph">
    <w:name w:val="List Paragraph"/>
    <w:basedOn w:val="Normal"/>
    <w:uiPriority w:val="34"/>
    <w:qFormat/>
    <w:rsid w:val="00375966"/>
    <w:pPr>
      <w:spacing w:line="360" w:lineRule="auto"/>
      <w:ind w:left="720"/>
      <w:contextualSpacing/>
    </w:pPr>
    <w:rPr>
      <w:rFonts w:ascii="Kalinga" w:hAnsi="Kalinga" w:cs="Kalinga"/>
      <w:noProof/>
      <w:sz w:val="22"/>
      <w:szCs w:val="24"/>
      <w:shd w:val="clear" w:color="auto" w:fill="FFFFFF"/>
    </w:rPr>
  </w:style>
  <w:style w:type="character" w:styleId="CommentReference">
    <w:name w:val="annotation reference"/>
    <w:basedOn w:val="DefaultParagraphFont"/>
    <w:uiPriority w:val="99"/>
    <w:unhideWhenUsed/>
    <w:rsid w:val="00375966"/>
    <w:rPr>
      <w:sz w:val="16"/>
      <w:szCs w:val="16"/>
    </w:rPr>
  </w:style>
  <w:style w:type="paragraph" w:styleId="CommentText">
    <w:name w:val="annotation text"/>
    <w:basedOn w:val="Normal"/>
    <w:link w:val="CommentTextChar"/>
    <w:uiPriority w:val="99"/>
    <w:unhideWhenUsed/>
    <w:rsid w:val="00375966"/>
    <w:rPr>
      <w:rFonts w:ascii="Kalinga" w:hAnsi="Kalinga" w:cs="Kalinga"/>
      <w:noProof/>
      <w:sz w:val="20"/>
      <w:shd w:val="clear" w:color="auto" w:fill="FFFFFF"/>
    </w:rPr>
  </w:style>
  <w:style w:type="character" w:customStyle="1" w:styleId="CommentTextChar">
    <w:name w:val="Comment Text Char"/>
    <w:basedOn w:val="DefaultParagraphFont"/>
    <w:link w:val="CommentText"/>
    <w:uiPriority w:val="99"/>
    <w:rsid w:val="00375966"/>
    <w:rPr>
      <w:rFonts w:ascii="Kalinga" w:hAnsi="Kalinga" w:cs="Kalinga"/>
      <w:noProof/>
    </w:rPr>
  </w:style>
  <w:style w:type="paragraph" w:styleId="CommentSubject">
    <w:name w:val="annotation subject"/>
    <w:basedOn w:val="CommentText"/>
    <w:next w:val="CommentText"/>
    <w:link w:val="CommentSubjectChar"/>
    <w:uiPriority w:val="99"/>
    <w:unhideWhenUsed/>
    <w:rsid w:val="00375966"/>
    <w:rPr>
      <w:b/>
      <w:bCs/>
    </w:rPr>
  </w:style>
  <w:style w:type="character" w:customStyle="1" w:styleId="CommentSubjectChar">
    <w:name w:val="Comment Subject Char"/>
    <w:basedOn w:val="CommentTextChar"/>
    <w:link w:val="CommentSubject"/>
    <w:uiPriority w:val="99"/>
    <w:rsid w:val="00375966"/>
    <w:rPr>
      <w:b/>
      <w:bCs/>
    </w:rPr>
  </w:style>
  <w:style w:type="paragraph" w:styleId="NormalWeb">
    <w:name w:val="Normal (Web)"/>
    <w:basedOn w:val="Normal"/>
    <w:uiPriority w:val="99"/>
    <w:unhideWhenUsed/>
    <w:rsid w:val="00375966"/>
    <w:pPr>
      <w:spacing w:before="100" w:beforeAutospacing="1" w:after="100" w:afterAutospacing="1"/>
    </w:pPr>
    <w:rPr>
      <w:rFonts w:ascii="Times New Roman" w:hAnsi="Times New Roman"/>
      <w:sz w:val="24"/>
      <w:szCs w:val="24"/>
    </w:rPr>
  </w:style>
  <w:style w:type="paragraph" w:styleId="DocumentMap">
    <w:name w:val="Document Map"/>
    <w:basedOn w:val="Normal"/>
    <w:link w:val="DocumentMapChar"/>
    <w:uiPriority w:val="99"/>
    <w:unhideWhenUsed/>
    <w:rsid w:val="00375966"/>
    <w:rPr>
      <w:rFonts w:ascii="Tahoma" w:hAnsi="Tahoma" w:cs="Tahoma"/>
      <w:noProof/>
      <w:sz w:val="16"/>
      <w:szCs w:val="16"/>
      <w:shd w:val="clear" w:color="auto" w:fill="FFFFFF"/>
    </w:rPr>
  </w:style>
  <w:style w:type="character" w:customStyle="1" w:styleId="DocumentMapChar">
    <w:name w:val="Document Map Char"/>
    <w:basedOn w:val="DefaultParagraphFont"/>
    <w:link w:val="DocumentMap"/>
    <w:uiPriority w:val="99"/>
    <w:rsid w:val="00375966"/>
    <w:rPr>
      <w:rFonts w:ascii="Tahoma" w:hAnsi="Tahoma" w:cs="Tahoma"/>
      <w:noProof/>
      <w:sz w:val="16"/>
      <w:szCs w:val="16"/>
    </w:rPr>
  </w:style>
  <w:style w:type="character" w:customStyle="1" w:styleId="Heading7Char1">
    <w:name w:val="Heading 7 Char1"/>
    <w:basedOn w:val="DefaultParagraphFont"/>
    <w:link w:val="Heading7"/>
    <w:semiHidden/>
    <w:rsid w:val="00375966"/>
    <w:rPr>
      <w:rFonts w:asciiTheme="majorHAnsi" w:eastAsiaTheme="majorEastAsia" w:hAnsiTheme="majorHAnsi" w:cstheme="majorBidi"/>
      <w:i/>
      <w:iCs/>
      <w:color w:val="404040" w:themeColor="text1" w:themeTint="BF"/>
      <w:sz w:val="28"/>
    </w:rPr>
  </w:style>
  <w:style w:type="character" w:customStyle="1" w:styleId="Heading8Char1">
    <w:name w:val="Heading 8 Char1"/>
    <w:basedOn w:val="DefaultParagraphFont"/>
    <w:link w:val="Heading8"/>
    <w:semiHidden/>
    <w:rsid w:val="00375966"/>
    <w:rPr>
      <w:rFonts w:asciiTheme="majorHAnsi" w:eastAsiaTheme="majorEastAsia" w:hAnsiTheme="majorHAnsi" w:cstheme="majorBidi"/>
      <w:color w:val="404040" w:themeColor="text1" w:themeTint="BF"/>
    </w:rPr>
  </w:style>
  <w:style w:type="character" w:customStyle="1" w:styleId="Heading9Char1">
    <w:name w:val="Heading 9 Char1"/>
    <w:basedOn w:val="DefaultParagraphFont"/>
    <w:link w:val="Heading9"/>
    <w:semiHidden/>
    <w:rsid w:val="00375966"/>
    <w:rPr>
      <w:rFonts w:asciiTheme="majorHAnsi" w:eastAsiaTheme="majorEastAsia" w:hAnsiTheme="majorHAnsi" w:cstheme="majorBidi"/>
      <w:i/>
      <w:iCs/>
      <w:color w:val="404040" w:themeColor="text1" w:themeTint="BF"/>
    </w:rPr>
  </w:style>
  <w:style w:type="character" w:styleId="Hyperlink">
    <w:name w:val="Hyperlink"/>
    <w:basedOn w:val="DefaultParagraphFont"/>
    <w:uiPriority w:val="99"/>
    <w:rsid w:val="00375966"/>
    <w:rPr>
      <w:color w:val="0000FF" w:themeColor="hyperlink"/>
      <w:u w:val="single"/>
    </w:rPr>
  </w:style>
  <w:style w:type="character" w:styleId="Strong">
    <w:name w:val="Strong"/>
    <w:basedOn w:val="DefaultParagraphFont"/>
    <w:qFormat/>
    <w:rsid w:val="002D3799"/>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16.xml"/><Relationship Id="rId21" Type="http://schemas.openxmlformats.org/officeDocument/2006/relationships/chart" Target="charts/chart12.xml"/><Relationship Id="rId42" Type="http://schemas.openxmlformats.org/officeDocument/2006/relationships/chart" Target="charts/chart32.xml"/><Relationship Id="rId47" Type="http://schemas.openxmlformats.org/officeDocument/2006/relationships/chart" Target="charts/chart37.xml"/><Relationship Id="rId63" Type="http://schemas.openxmlformats.org/officeDocument/2006/relationships/chart" Target="charts/chart52.xml"/><Relationship Id="rId68" Type="http://schemas.openxmlformats.org/officeDocument/2006/relationships/chart" Target="charts/chart57.xml"/><Relationship Id="rId84" Type="http://schemas.openxmlformats.org/officeDocument/2006/relationships/chart" Target="charts/chart72.xml"/><Relationship Id="rId89" Type="http://schemas.openxmlformats.org/officeDocument/2006/relationships/chart" Target="charts/chart77.xml"/><Relationship Id="rId2" Type="http://schemas.openxmlformats.org/officeDocument/2006/relationships/styles" Target="styles.xml"/><Relationship Id="rId16" Type="http://schemas.openxmlformats.org/officeDocument/2006/relationships/chart" Target="charts/chart7.xml"/><Relationship Id="rId29" Type="http://schemas.openxmlformats.org/officeDocument/2006/relationships/chart" Target="charts/chart19.xml"/><Relationship Id="rId107" Type="http://schemas.openxmlformats.org/officeDocument/2006/relationships/image" Target="media/image10.png"/><Relationship Id="rId11" Type="http://schemas.openxmlformats.org/officeDocument/2006/relationships/chart" Target="charts/chart2.xml"/><Relationship Id="rId24" Type="http://schemas.openxmlformats.org/officeDocument/2006/relationships/image" Target="media/image2.png"/><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chart" Target="charts/chart30.xml"/><Relationship Id="rId45" Type="http://schemas.openxmlformats.org/officeDocument/2006/relationships/chart" Target="charts/chart35.xml"/><Relationship Id="rId53" Type="http://schemas.openxmlformats.org/officeDocument/2006/relationships/chart" Target="charts/chart43.xml"/><Relationship Id="rId58" Type="http://schemas.openxmlformats.org/officeDocument/2006/relationships/chart" Target="charts/chart47.xml"/><Relationship Id="rId66" Type="http://schemas.openxmlformats.org/officeDocument/2006/relationships/chart" Target="charts/chart55.xml"/><Relationship Id="rId74" Type="http://schemas.openxmlformats.org/officeDocument/2006/relationships/chart" Target="charts/chart63.xml"/><Relationship Id="rId79" Type="http://schemas.openxmlformats.org/officeDocument/2006/relationships/chart" Target="charts/chart68.xml"/><Relationship Id="rId87" Type="http://schemas.openxmlformats.org/officeDocument/2006/relationships/chart" Target="charts/chart75.xml"/><Relationship Id="rId102" Type="http://schemas.openxmlformats.org/officeDocument/2006/relationships/image" Target="media/image5.emf"/><Relationship Id="rId110"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chart" Target="charts/chart50.xml"/><Relationship Id="rId82" Type="http://schemas.openxmlformats.org/officeDocument/2006/relationships/chart" Target="charts/chart70.xml"/><Relationship Id="rId90" Type="http://schemas.openxmlformats.org/officeDocument/2006/relationships/chart" Target="charts/chart78.xml"/><Relationship Id="rId95" Type="http://schemas.openxmlformats.org/officeDocument/2006/relationships/chart" Target="charts/chart83.xml"/><Relationship Id="rId19" Type="http://schemas.openxmlformats.org/officeDocument/2006/relationships/chart" Target="charts/chart10.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chart" Target="charts/chart33.xml"/><Relationship Id="rId48" Type="http://schemas.openxmlformats.org/officeDocument/2006/relationships/chart" Target="charts/chart38.xml"/><Relationship Id="rId56" Type="http://schemas.openxmlformats.org/officeDocument/2006/relationships/image" Target="media/image3.png"/><Relationship Id="rId64" Type="http://schemas.openxmlformats.org/officeDocument/2006/relationships/chart" Target="charts/chart53.xml"/><Relationship Id="rId69" Type="http://schemas.openxmlformats.org/officeDocument/2006/relationships/chart" Target="charts/chart58.xml"/><Relationship Id="rId77" Type="http://schemas.openxmlformats.org/officeDocument/2006/relationships/chart" Target="charts/chart66.xml"/><Relationship Id="rId100" Type="http://schemas.openxmlformats.org/officeDocument/2006/relationships/footer" Target="footer1.xml"/><Relationship Id="rId105" Type="http://schemas.openxmlformats.org/officeDocument/2006/relationships/image" Target="media/image8.emf"/><Relationship Id="rId8" Type="http://schemas.openxmlformats.org/officeDocument/2006/relationships/hyperlink" Target="http://www.caliberresearch.org" TargetMode="External"/><Relationship Id="rId51" Type="http://schemas.openxmlformats.org/officeDocument/2006/relationships/chart" Target="charts/chart41.xml"/><Relationship Id="rId72" Type="http://schemas.openxmlformats.org/officeDocument/2006/relationships/chart" Target="charts/chart61.xml"/><Relationship Id="rId80" Type="http://schemas.openxmlformats.org/officeDocument/2006/relationships/image" Target="media/image4.png"/><Relationship Id="rId85" Type="http://schemas.openxmlformats.org/officeDocument/2006/relationships/chart" Target="charts/chart73.xml"/><Relationship Id="rId93" Type="http://schemas.openxmlformats.org/officeDocument/2006/relationships/chart" Target="charts/chart81.xml"/><Relationship Id="rId98" Type="http://schemas.openxmlformats.org/officeDocument/2006/relationships/chart" Target="charts/chart86.xml"/><Relationship Id="rId3" Type="http://schemas.openxmlformats.org/officeDocument/2006/relationships/settings" Target="setting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chart" Target="charts/chart36.xml"/><Relationship Id="rId59" Type="http://schemas.openxmlformats.org/officeDocument/2006/relationships/chart" Target="charts/chart48.xml"/><Relationship Id="rId67" Type="http://schemas.openxmlformats.org/officeDocument/2006/relationships/chart" Target="charts/chart56.xml"/><Relationship Id="rId103" Type="http://schemas.openxmlformats.org/officeDocument/2006/relationships/image" Target="media/image6.emf"/><Relationship Id="rId108" Type="http://schemas.openxmlformats.org/officeDocument/2006/relationships/image" Target="media/image11.png"/><Relationship Id="rId20" Type="http://schemas.openxmlformats.org/officeDocument/2006/relationships/chart" Target="charts/chart11.xml"/><Relationship Id="rId41" Type="http://schemas.openxmlformats.org/officeDocument/2006/relationships/chart" Target="charts/chart31.xml"/><Relationship Id="rId54" Type="http://schemas.openxmlformats.org/officeDocument/2006/relationships/chart" Target="charts/chart44.xml"/><Relationship Id="rId62" Type="http://schemas.openxmlformats.org/officeDocument/2006/relationships/chart" Target="charts/chart51.xml"/><Relationship Id="rId70" Type="http://schemas.openxmlformats.org/officeDocument/2006/relationships/chart" Target="charts/chart59.xml"/><Relationship Id="rId75" Type="http://schemas.openxmlformats.org/officeDocument/2006/relationships/chart" Target="charts/chart64.xml"/><Relationship Id="rId83" Type="http://schemas.openxmlformats.org/officeDocument/2006/relationships/chart" Target="charts/chart71.xml"/><Relationship Id="rId88" Type="http://schemas.openxmlformats.org/officeDocument/2006/relationships/chart" Target="charts/chart76.xml"/><Relationship Id="rId91" Type="http://schemas.openxmlformats.org/officeDocument/2006/relationships/chart" Target="charts/chart79.xml"/><Relationship Id="rId96" Type="http://schemas.openxmlformats.org/officeDocument/2006/relationships/chart" Target="charts/chart8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chart" Target="charts/chart39.xml"/><Relationship Id="rId57" Type="http://schemas.openxmlformats.org/officeDocument/2006/relationships/chart" Target="charts/chart46.xml"/><Relationship Id="rId106" Type="http://schemas.openxmlformats.org/officeDocument/2006/relationships/image" Target="media/image9.png"/><Relationship Id="rId10" Type="http://schemas.openxmlformats.org/officeDocument/2006/relationships/chart" Target="charts/chart1.xml"/><Relationship Id="rId31" Type="http://schemas.openxmlformats.org/officeDocument/2006/relationships/chart" Target="charts/chart21.xml"/><Relationship Id="rId44" Type="http://schemas.openxmlformats.org/officeDocument/2006/relationships/chart" Target="charts/chart34.xml"/><Relationship Id="rId52" Type="http://schemas.openxmlformats.org/officeDocument/2006/relationships/chart" Target="charts/chart42.xml"/><Relationship Id="rId60" Type="http://schemas.openxmlformats.org/officeDocument/2006/relationships/chart" Target="charts/chart49.xml"/><Relationship Id="rId65" Type="http://schemas.openxmlformats.org/officeDocument/2006/relationships/chart" Target="charts/chart54.xml"/><Relationship Id="rId73" Type="http://schemas.openxmlformats.org/officeDocument/2006/relationships/chart" Target="charts/chart62.xml"/><Relationship Id="rId78" Type="http://schemas.openxmlformats.org/officeDocument/2006/relationships/chart" Target="charts/chart67.xml"/><Relationship Id="rId81" Type="http://schemas.openxmlformats.org/officeDocument/2006/relationships/chart" Target="charts/chart69.xml"/><Relationship Id="rId86" Type="http://schemas.openxmlformats.org/officeDocument/2006/relationships/chart" Target="charts/chart74.xml"/><Relationship Id="rId94" Type="http://schemas.openxmlformats.org/officeDocument/2006/relationships/chart" Target="charts/chart82.xml"/><Relationship Id="rId99" Type="http://schemas.openxmlformats.org/officeDocument/2006/relationships/header" Target="header1.xml"/><Relationship Id="rId10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chart" Target="charts/chart29.xml"/><Relationship Id="rId109" Type="http://schemas.openxmlformats.org/officeDocument/2006/relationships/fontTable" Target="fontTable.xml"/><Relationship Id="rId34" Type="http://schemas.openxmlformats.org/officeDocument/2006/relationships/chart" Target="charts/chart24.xml"/><Relationship Id="rId50" Type="http://schemas.openxmlformats.org/officeDocument/2006/relationships/chart" Target="charts/chart40.xml"/><Relationship Id="rId55" Type="http://schemas.openxmlformats.org/officeDocument/2006/relationships/chart" Target="charts/chart45.xml"/><Relationship Id="rId76" Type="http://schemas.openxmlformats.org/officeDocument/2006/relationships/chart" Target="charts/chart65.xml"/><Relationship Id="rId97" Type="http://schemas.openxmlformats.org/officeDocument/2006/relationships/chart" Target="charts/chart85.xml"/><Relationship Id="rId104" Type="http://schemas.openxmlformats.org/officeDocument/2006/relationships/image" Target="media/image7.emf"/><Relationship Id="rId7" Type="http://schemas.openxmlformats.org/officeDocument/2006/relationships/hyperlink" Target="http://bmjopen.bmj.com/content/7/2/e014444" TargetMode="External"/><Relationship Id="rId71" Type="http://schemas.openxmlformats.org/officeDocument/2006/relationships/chart" Target="charts/chart60.xml"/><Relationship Id="rId92" Type="http://schemas.openxmlformats.org/officeDocument/2006/relationships/chart" Target="charts/chart80.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ladyr_000\Dropbox\Diabetic%20Retinopathy%20Study\Posted\July%202015\Tables%20and%20Figures%20July%203rd%202015.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ladyr_000\Dropbox\Diabetic%20Retinopathy%20Study\Posted\July%202015\Tables%20and%20Figures%20July%203rd%202015.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ladyr_000\Dropbox\Diabetic%20Retinopathy%20Study\Posted\July%202015\Tables%20and%20Figures%20July%203rd%202015.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ladyr_000\Dropbox\Diabetic%20Retinopathy%20Study\Posted\July%202015\Tables%20and%20Figures%20July%203rd%202015.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ladyr_000\Dropbox\Diabetic%20Retinopathy%20Study\Posted\July%202015\Tables%20and%20Figures%20July%203rd%202015.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ladyr_000\Dropbox\Diabetic%20Retinopathy%20Study\Posted\July%202015\Tables%20and%20Figures%20July%203rd%202015.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ladyr_000\Dropbox\Diabetic%20Retinopathy%20Study\Posted\July%202015\Tables%20and%20Figures%20July%203rd%202015.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ladyr_000\Dropbox\Diabetic%20Retinopathy%20Study\Posted\July%202015\Tables%20and%20Figures%20July%203rd%202015.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ladyr_000\Dropbox\Diabetic%20Retinopathy%20Study\Posted\July%202015\Tables%20and%20Figures%20July%203rd%202015.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ladyr_000\Dropbox\Diabetic%20Retinopathy%20Study\Posted\July%202015\Tables%20and%20Figures%20July%203rd%202015.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ladyr_000\Dropbox\Diabetic%20Retinopathy%20Study\Posted\July%202015\Tables%20and%20Figures%20July%203rd%202015.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ladyr_000\Dropbox\Diabetic%20Retinopathy%20Study\Posted\July%202015\Tables%20and%20Figures%20July%203rd%202015.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ladyr_000\Dropbox\Diabetic%20Retinopathy%20Study\Posted\July%202015\Tables%20and%20Figures%20July%203rd%202015.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ladyr_000\Dropbox\Diabetic%20Retinopathy%20Study\Posted\July%202015\Tables%20and%20Figures%20July%203rd%202015.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ladyr_000\Dropbox\Diabetic%20Retinopathy%20Study\Posted\July%202015\Tables%20and%20Figures%20July%203rd%202015.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ladyr_000\Dropbox\Diabetic%20Retinopathy%20Study\Posted\July%202015\Tables%20and%20Figures%20July%203rd%202015.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ladyr_000\Dropbox\Diabetic%20Retinopathy%20Study\Posted\July%202015\Tables%20and%20Figures%20July%203rd%202015.xlsx"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ladyr_000\Dropbox\Diabetic%20Retinopathy%20Study\Posted\July%202015\Tables%20and%20Figures%20July%203rd%202015.xlsx"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C:\Users\ladyr_000\Dropbox\Diabetic%20Retinopathy%20Study\Posted\July%202015\Tables%20and%20Figures%20July%203rd%202015.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file:///C:\Users\ladyr_000\Dropbox\Diabetic%20Retinopathy%20Study\Posted\July%202015\Tables%20and%20Figures%20July%203rd%202015.xlsx"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file:///C:\Users\lsh152058\Dropbox\Diabetic%20Retinopathy%20Study\Posted\July%202015\Tables%20and%20Figures%20July%203rd%202015.xlsx"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oleObject" Target="file:///C:\Users\lsh152058\Dropbox\Diabetic%20Retinopathy%20Study\Posted\July%202015\Tables%20and%20Figures%20July%203rd%202015.xlsx"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ladyr_000\Dropbox\Diabetic%20Retinopathy%20Study\Posted\July%202015\Tables%20and%20Figures%20July%203rd%202015.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C:\Users\ladyr_000\Dropbox\Diabetic%20Retinopathy%20Study\Posted\July%202015\Tables%20and%20Figures%20July%203rd%202015.xlsx" TargetMode="External"/><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oleObject" Target="file:///C:\Users\ladyr_000\Dropbox\Diabetic%20Retinopathy%20Study\Posted\July%202015\Tables%20and%20Figures%20July%203rd%202015.xlsx" TargetMode="External"/><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oleObject" Target="file:///C:\Users\lsh152058\Dropbox\Diabetic%20Retinopathy%20Study\Posted\July%202015\Tables%20and%20Figures%20July%203rd%202015.xlsx" TargetMode="External"/><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oleObject" Target="file:///C:\Users\lsh152058\Dropbox\Diabetic%20Retinopathy%20Study\Posted\July%202015\Tables%20and%20Figures%20July%203rd%202015.xlsx" TargetMode="External"/><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oleObject" Target="file:///C:\Users\ladyr_000\Dropbox\Diabetic%20Retinopathy%20Study\Posted\July%202015\Tables%20and%20Figures%20July%203rd%202015.xlsx" TargetMode="External"/><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oleObject" Target="file:///C:\Users\ladyr_000\Dropbox\Diabetic%20Retinopathy%20Study\Posted\July%202015\Tables%20and%20Figures%20July%203rd%202015.xlsx" TargetMode="External"/><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oleObject" Target="file:///C:\Users\ladyr_000\Dropbox\Diabetic%20Retinopathy%20Study\Posted\July%202015\Tables%20and%20Figures%20July%203rd%202015.xlsx" TargetMode="External"/><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oleObject" Target="file:///C:\Users\ladyr_000\Dropbox\Diabetic%20Retinopathy%20Study\Posted\July%202015\Tables%20and%20Figures%20July%203rd%202015.xlsx" TargetMode="External"/><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oleObject" Target="file:///C:\Users\lsh152058\Dropbox\Diabetic%20Retinopathy%20Study\Posted\July%202015\Tables%20and%20Figures%20July%203rd%202015.xlsx" TargetMode="External"/><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oleObject" Target="file:///C:\Users\lsh152058\Dropbox\Diabetic%20Retinopathy%20Study\Posted\July%202015\Tables%20and%20Figures%20July%203rd%202015.xlsx" TargetMode="External"/><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ladyr_000\Dropbox\Diabetic%20Retinopathy%20Study\Posted\July%202015\Tables%20and%20Figures%20July%203rd%202015.xlsx"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oleObject" Target="file:///C:\Users\lsh152058\Dropbox\Diabetic%20Retinopathy%20Study\Posted\July%202015\Tables%20and%20Figures%20July%203rd%202015.xlsx" TargetMode="External"/><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oleObject" Target="file:///C:\Users\lsh152058\Dropbox\Diabetic%20Retinopathy%20Study\Posted\July%202015\Tables%20and%20Figures%20July%203rd%202015.xlsx" TargetMode="External"/><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oleObject" Target="file:///C:\Users\lsh152058\Dropbox\Diabetic%20Retinopathy%20Study\Posted\July%202015\Tables%20and%20Figures%20July%203rd%202015.xlsx" TargetMode="External"/><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oleObject" Target="file:///C:\Users\lsh152058\Dropbox\Diabetic%20Retinopathy%20Study\Posted\July%202015\Tables%20and%20Figures%20July%203rd%202015.xlsx" TargetMode="External"/><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oleObject" Target="file:///C:\Users\lsh152058\Dropbox\Diabetic%20Retinopathy%20Study\Posted\July%202015\Tables%20and%20Figures%20July%203rd%202015.xlsx" TargetMode="External"/><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oleObject" Target="file:///C:\Users\lsh152058\Dropbox\Diabetic%20Retinopathy%20Study\Posted\July%202015\Tables%20and%20Figures%20July%203rd%202015.xlsx" TargetMode="External"/><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oleObject" Target="file:///C:\Users\lsh152058\Dropbox\Diabetic%20Retinopathy%20Study\Posted\July%202015\Tables%20and%20Figures%20July%203rd%202015.xlsx" TargetMode="External"/><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oleObject" Target="file:///C:\Users\lsh152058\Dropbox\Diabetic%20Retinopathy%20Study\Posted\July%202015\Tables%20and%20Figures%20July%203rd%202015.xlsx" TargetMode="External"/><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oleObject" Target="file:///C:\Users\lsh152058\Dropbox\Diabetic%20Retinopathy%20Study\Posted\July%202015\Tables%20and%20Figures%20July%203rd%202015.xlsx" TargetMode="External"/><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oleObject" Target="file:///C:\Users\lsh152058\Dropbox\Diabetic%20Retinopathy%20Study\Posted\July%202015\Tables%20and%20Figures%20July%203rd%202015.xlsx" TargetMode="External"/><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ladyr_000\Dropbox\Diabetic%20Retinopathy%20Study\Posted\July%202015\Tables%20and%20Figures%20July%203rd%202015.xlsx" TargetMode="External"/><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oleObject" Target="file:///C:\Users\ladyr_000\Dropbox\Diabetic%20Retinopathy%20Study\Posted\July%202015\Tables%20and%20Figures%20July%203rd%202015.xlsx" TargetMode="External"/><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2" Type="http://schemas.openxmlformats.org/officeDocument/2006/relationships/oleObject" Target="file:///C:\Users\ladyr_000\Dropbox\Diabetic%20Retinopathy%20Study\Posted\July%202015\Tables%20and%20Figures%20July%203rd%202015.xlsx" TargetMode="External"/><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2" Type="http://schemas.openxmlformats.org/officeDocument/2006/relationships/oleObject" Target="file:///C:\Users\lsh152058\Dropbox\Diabetic%20Retinopathy%20Study\Posted\July%202015\Tables%20and%20Figures%20July%203rd%202015.xlsx" TargetMode="External"/><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2" Type="http://schemas.openxmlformats.org/officeDocument/2006/relationships/oleObject" Target="file:///C:\Users\lsh152058\Dropbox\Diabetic%20Retinopathy%20Study\Posted\July%202015\Tables%20and%20Figures%20July%203rd%202015.xlsx" TargetMode="External"/><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2" Type="http://schemas.openxmlformats.org/officeDocument/2006/relationships/oleObject" Target="file:///C:\Users\lsh152058\Dropbox\Diabetic%20Retinopathy%20Study\Posted\July%202015\Tables%20and%20Figures%20July%203rd%202015.xlsx" TargetMode="External"/><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2" Type="http://schemas.openxmlformats.org/officeDocument/2006/relationships/oleObject" Target="file:///C:\Users\lsh152058\Dropbox\Diabetic%20Retinopathy%20Study\Posted\July%202015\Tables%20and%20Figures%20July%203rd%202015.xlsx" TargetMode="External"/><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2" Type="http://schemas.openxmlformats.org/officeDocument/2006/relationships/oleObject" Target="file:///C:\Users\ladyr_000\Dropbox\Diabetic%20Retinopathy%20Study\Posted\July%202015\Tables%20and%20Figures%20July%203rd%202015.xlsx" TargetMode="External"/><Relationship Id="rId1" Type="http://schemas.openxmlformats.org/officeDocument/2006/relationships/themeOverride" Target="../theme/themeOverride56.xml"/></Relationships>
</file>

<file path=word/charts/_rels/chart57.xml.rels><?xml version="1.0" encoding="UTF-8" standalone="yes"?>
<Relationships xmlns="http://schemas.openxmlformats.org/package/2006/relationships"><Relationship Id="rId2" Type="http://schemas.openxmlformats.org/officeDocument/2006/relationships/oleObject" Target="file:///C:\Users\ladyr_000\Dropbox\Diabetic%20Retinopathy%20Study\Posted\July%202015\Tables%20and%20Figures%20July%203rd%202015.xlsx" TargetMode="External"/><Relationship Id="rId1" Type="http://schemas.openxmlformats.org/officeDocument/2006/relationships/themeOverride" Target="../theme/themeOverride57.xml"/></Relationships>
</file>

<file path=word/charts/_rels/chart58.xml.rels><?xml version="1.0" encoding="UTF-8" standalone="yes"?>
<Relationships xmlns="http://schemas.openxmlformats.org/package/2006/relationships"><Relationship Id="rId2" Type="http://schemas.openxmlformats.org/officeDocument/2006/relationships/oleObject" Target="file:///C:\Users\ladyr_000\Dropbox\Diabetic%20Retinopathy%20Study\Posted\July%202015\Tables%20and%20Figures%20July%203rd%202015.xlsx" TargetMode="External"/><Relationship Id="rId1" Type="http://schemas.openxmlformats.org/officeDocument/2006/relationships/themeOverride" Target="../theme/themeOverride58.xml"/></Relationships>
</file>

<file path=word/charts/_rels/chart59.xml.rels><?xml version="1.0" encoding="UTF-8" standalone="yes"?>
<Relationships xmlns="http://schemas.openxmlformats.org/package/2006/relationships"><Relationship Id="rId2" Type="http://schemas.openxmlformats.org/officeDocument/2006/relationships/oleObject" Target="file:///C:\Users\lsh152058\Dropbox\Diabetic%20Retinopathy%20Study\Posted\July%202015\Tables%20and%20Figures%20July%203rd%202015.xlsx" TargetMode="External"/><Relationship Id="rId1" Type="http://schemas.openxmlformats.org/officeDocument/2006/relationships/themeOverride" Target="../theme/themeOverride59.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ladyr_000\Dropbox\Diabetic%20Retinopathy%20Study\Posted\July%202015\Tables%20and%20Figures%20July%203rd%202015.xlsx" TargetMode="External"/><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oleObject" Target="file:///C:\Users\lsh152058\Dropbox\Diabetic%20Retinopathy%20Study\Posted\July%202015\Tables%20and%20Figures%20July%203rd%202015.xlsx" TargetMode="External"/><Relationship Id="rId1" Type="http://schemas.openxmlformats.org/officeDocument/2006/relationships/themeOverride" Target="../theme/themeOverride60.xml"/></Relationships>
</file>

<file path=word/charts/_rels/chart61.xml.rels><?xml version="1.0" encoding="UTF-8" standalone="yes"?>
<Relationships xmlns="http://schemas.openxmlformats.org/package/2006/relationships"><Relationship Id="rId2" Type="http://schemas.openxmlformats.org/officeDocument/2006/relationships/oleObject" Target="file:///C:\Users\lsh152058\Dropbox\Diabetic%20Retinopathy%20Study\Posted\July%202015\Tables%20and%20Figures%20July%203rd%202015.xlsx" TargetMode="External"/><Relationship Id="rId1" Type="http://schemas.openxmlformats.org/officeDocument/2006/relationships/themeOverride" Target="../theme/themeOverride61.xml"/></Relationships>
</file>

<file path=word/charts/_rels/chart62.xml.rels><?xml version="1.0" encoding="UTF-8" standalone="yes"?>
<Relationships xmlns="http://schemas.openxmlformats.org/package/2006/relationships"><Relationship Id="rId2" Type="http://schemas.openxmlformats.org/officeDocument/2006/relationships/oleObject" Target="file:///C:\Users\lsh152058\Dropbox\Diabetic%20Retinopathy%20Study\Posted\July%202015\Tables%20and%20Figures%20July%203rd%202015.xlsx" TargetMode="External"/><Relationship Id="rId1" Type="http://schemas.openxmlformats.org/officeDocument/2006/relationships/themeOverride" Target="../theme/themeOverride62.xml"/></Relationships>
</file>

<file path=word/charts/_rels/chart63.xml.rels><?xml version="1.0" encoding="UTF-8" standalone="yes"?>
<Relationships xmlns="http://schemas.openxmlformats.org/package/2006/relationships"><Relationship Id="rId2" Type="http://schemas.openxmlformats.org/officeDocument/2006/relationships/oleObject" Target="file:///C:\Users\lsh152058\Dropbox\Diabetic%20Retinopathy%20Study\Posted\July%202015\Tables%20and%20Figures%20July%203rd%202015.xlsx" TargetMode="External"/><Relationship Id="rId1" Type="http://schemas.openxmlformats.org/officeDocument/2006/relationships/themeOverride" Target="../theme/themeOverride63.xml"/></Relationships>
</file>

<file path=word/charts/_rels/chart64.xml.rels><?xml version="1.0" encoding="UTF-8" standalone="yes"?>
<Relationships xmlns="http://schemas.openxmlformats.org/package/2006/relationships"><Relationship Id="rId2" Type="http://schemas.openxmlformats.org/officeDocument/2006/relationships/oleObject" Target="file:///C:\Users\lsh152058\Dropbox\Diabetic%20Retinopathy%20Study\Posted\July%202015\Tables%20and%20Figures%20July%203rd%202015.xlsx" TargetMode="External"/><Relationship Id="rId1" Type="http://schemas.openxmlformats.org/officeDocument/2006/relationships/themeOverride" Target="../theme/themeOverride64.xml"/></Relationships>
</file>

<file path=word/charts/_rels/chart65.xml.rels><?xml version="1.0" encoding="UTF-8" standalone="yes"?>
<Relationships xmlns="http://schemas.openxmlformats.org/package/2006/relationships"><Relationship Id="rId2" Type="http://schemas.openxmlformats.org/officeDocument/2006/relationships/oleObject" Target="file:///C:\Users\lsh152058\Dropbox\Diabetic%20Retinopathy%20Study\Posted\July%202015\Tables%20and%20Figures%20July%203rd%202015.xlsx" TargetMode="External"/><Relationship Id="rId1" Type="http://schemas.openxmlformats.org/officeDocument/2006/relationships/themeOverride" Target="../theme/themeOverride65.xml"/></Relationships>
</file>

<file path=word/charts/_rels/chart66.xml.rels><?xml version="1.0" encoding="UTF-8" standalone="yes"?>
<Relationships xmlns="http://schemas.openxmlformats.org/package/2006/relationships"><Relationship Id="rId2" Type="http://schemas.openxmlformats.org/officeDocument/2006/relationships/oleObject" Target="file:///C:\Users\lsh152058\Dropbox\Diabetic%20Retinopathy%20Study\Posted\July%202015\Tables%20and%20Figures%20July%203rd%202015.xlsx" TargetMode="External"/><Relationship Id="rId1" Type="http://schemas.openxmlformats.org/officeDocument/2006/relationships/themeOverride" Target="../theme/themeOverride66.xml"/></Relationships>
</file>

<file path=word/charts/_rels/chart67.xml.rels><?xml version="1.0" encoding="UTF-8" standalone="yes"?>
<Relationships xmlns="http://schemas.openxmlformats.org/package/2006/relationships"><Relationship Id="rId2" Type="http://schemas.openxmlformats.org/officeDocument/2006/relationships/oleObject" Target="file:///\\STORAGEONDEMAND\DATA\VolumeG\Diabetic%20Retinopathy%20Extract\Diabetic%20Retinopathy%20Study\5%20Results\Prevalence%20in%20T1DM%20June%2023rd.xls" TargetMode="External"/><Relationship Id="rId1" Type="http://schemas.openxmlformats.org/officeDocument/2006/relationships/themeOverride" Target="../theme/themeOverride67.xml"/></Relationships>
</file>

<file path=word/charts/_rels/chart68.xml.rels><?xml version="1.0" encoding="UTF-8" standalone="yes"?>
<Relationships xmlns="http://schemas.openxmlformats.org/package/2006/relationships"><Relationship Id="rId2" Type="http://schemas.openxmlformats.org/officeDocument/2006/relationships/oleObject" Target="file:///\\STORAGEONDEMAND\DATA\VolumeG\Diabetic%20Retinopathy%20Extract\Diabetic%20Retinopathy%20Study\5%20Results\Prevalence%20in%20T1DM%20June%2023rd.xls" TargetMode="External"/><Relationship Id="rId1" Type="http://schemas.openxmlformats.org/officeDocument/2006/relationships/themeOverride" Target="../theme/themeOverride68.xml"/></Relationships>
</file>

<file path=word/charts/_rels/chart69.xml.rels><?xml version="1.0" encoding="UTF-8" standalone="yes"?>
<Relationships xmlns="http://schemas.openxmlformats.org/package/2006/relationships"><Relationship Id="rId2" Type="http://schemas.openxmlformats.org/officeDocument/2006/relationships/oleObject" Target="file:///C:\Users\lsh152058\Dropbox\Diabetic%20Retinopathy%20Study\Posted\July%202015\Tables%20and%20Figures%20July%203rd%202015.xlsx" TargetMode="External"/><Relationship Id="rId1" Type="http://schemas.openxmlformats.org/officeDocument/2006/relationships/themeOverride" Target="../theme/themeOverride69.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ladyr_000\Dropbox\Diabetic%20Retinopathy%20Study\Posted\July%202015\Tables%20and%20Figures%20July%203rd%202015.xlsx" TargetMode="External"/><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2" Type="http://schemas.openxmlformats.org/officeDocument/2006/relationships/oleObject" Target="file:///C:\Users\lsh152058\Dropbox\Diabetic%20Retinopathy%20Study\Posted\July%202015\Tables%20and%20Figures%20July%203rd%202015.xlsx" TargetMode="External"/><Relationship Id="rId1" Type="http://schemas.openxmlformats.org/officeDocument/2006/relationships/themeOverride" Target="../theme/themeOverride70.xml"/></Relationships>
</file>

<file path=word/charts/_rels/chart71.xml.rels><?xml version="1.0" encoding="UTF-8" standalone="yes"?>
<Relationships xmlns="http://schemas.openxmlformats.org/package/2006/relationships"><Relationship Id="rId2" Type="http://schemas.openxmlformats.org/officeDocument/2006/relationships/oleObject" Target="file:///C:\Users\ladyr_000\Dropbox\Diabetic%20Retinopathy%20Study\Posted\July%202015\Tables%20and%20Figures%20July%203rd%202015.xlsx" TargetMode="External"/><Relationship Id="rId1" Type="http://schemas.openxmlformats.org/officeDocument/2006/relationships/themeOverride" Target="../theme/themeOverride71.xml"/></Relationships>
</file>

<file path=word/charts/_rels/chart72.xml.rels><?xml version="1.0" encoding="UTF-8" standalone="yes"?>
<Relationships xmlns="http://schemas.openxmlformats.org/package/2006/relationships"><Relationship Id="rId2" Type="http://schemas.openxmlformats.org/officeDocument/2006/relationships/oleObject" Target="file:///C:\Users\ladyr_000\Dropbox\Diabetic%20Retinopathy%20Study\Posted\July%202015\Tables%20and%20Figures%20July%203rd%202015.xlsx" TargetMode="External"/><Relationship Id="rId1" Type="http://schemas.openxmlformats.org/officeDocument/2006/relationships/themeOverride" Target="../theme/themeOverride72.xml"/></Relationships>
</file>

<file path=word/charts/_rels/chart73.xml.rels><?xml version="1.0" encoding="UTF-8" standalone="yes"?>
<Relationships xmlns="http://schemas.openxmlformats.org/package/2006/relationships"><Relationship Id="rId2" Type="http://schemas.openxmlformats.org/officeDocument/2006/relationships/oleObject" Target="file:///C:\Users\ladyr_000\Dropbox\Diabetic%20Retinopathy%20Study\Posted\July%202015\Tables%20and%20Figures%20July%203rd%202015.xlsx" TargetMode="External"/><Relationship Id="rId1" Type="http://schemas.openxmlformats.org/officeDocument/2006/relationships/themeOverride" Target="../theme/themeOverride73.xml"/></Relationships>
</file>

<file path=word/charts/_rels/chart74.xml.rels><?xml version="1.0" encoding="UTF-8" standalone="yes"?>
<Relationships xmlns="http://schemas.openxmlformats.org/package/2006/relationships"><Relationship Id="rId2" Type="http://schemas.openxmlformats.org/officeDocument/2006/relationships/oleObject" Target="file:///C:\Users\ladyr_000\Dropbox\Diabetic%20Retinopathy%20Study\Posted\July%202015\Tables%20and%20Figures%20July%203rd%202015.xlsx" TargetMode="External"/><Relationship Id="rId1" Type="http://schemas.openxmlformats.org/officeDocument/2006/relationships/themeOverride" Target="../theme/themeOverride74.xml"/></Relationships>
</file>

<file path=word/charts/_rels/chart75.xml.rels><?xml version="1.0" encoding="UTF-8" standalone="yes"?>
<Relationships xmlns="http://schemas.openxmlformats.org/package/2006/relationships"><Relationship Id="rId2" Type="http://schemas.openxmlformats.org/officeDocument/2006/relationships/oleObject" Target="file:///C:\Users\lsh152058\Dropbox\Diabetic%20Retinopathy%20Study\Posted\July%202015\Tables%20and%20Figures%20July%203rd%202015.xlsx" TargetMode="External"/><Relationship Id="rId1" Type="http://schemas.openxmlformats.org/officeDocument/2006/relationships/themeOverride" Target="../theme/themeOverride75.xml"/></Relationships>
</file>

<file path=word/charts/_rels/chart76.xml.rels><?xml version="1.0" encoding="UTF-8" standalone="yes"?>
<Relationships xmlns="http://schemas.openxmlformats.org/package/2006/relationships"><Relationship Id="rId2" Type="http://schemas.openxmlformats.org/officeDocument/2006/relationships/oleObject" Target="file:///C:\Users\lsh152058\Dropbox\Diabetic%20Retinopathy%20Study\Posted\July%202015\Tables%20and%20Figures%20July%203rd%202015.xlsx" TargetMode="External"/><Relationship Id="rId1" Type="http://schemas.openxmlformats.org/officeDocument/2006/relationships/themeOverride" Target="../theme/themeOverride76.xml"/></Relationships>
</file>

<file path=word/charts/_rels/chart77.xml.rels><?xml version="1.0" encoding="UTF-8" standalone="yes"?>
<Relationships xmlns="http://schemas.openxmlformats.org/package/2006/relationships"><Relationship Id="rId2" Type="http://schemas.openxmlformats.org/officeDocument/2006/relationships/oleObject" Target="file:///C:\Users\lsh152058\Dropbox\Diabetic%20Retinopathy%20Study\Posted\July%202015\Tables%20and%20Figures%20July%203rd%202015.xlsx" TargetMode="External"/><Relationship Id="rId1" Type="http://schemas.openxmlformats.org/officeDocument/2006/relationships/themeOverride" Target="../theme/themeOverride77.xml"/></Relationships>
</file>

<file path=word/charts/_rels/chart78.xml.rels><?xml version="1.0" encoding="UTF-8" standalone="yes"?>
<Relationships xmlns="http://schemas.openxmlformats.org/package/2006/relationships"><Relationship Id="rId2" Type="http://schemas.openxmlformats.org/officeDocument/2006/relationships/oleObject" Target="file:///C:\Users\lsh152058\Dropbox\Diabetic%20Retinopathy%20Study\Posted\July%202015\Tables%20and%20Figures%20July%203rd%202015.xlsx" TargetMode="External"/><Relationship Id="rId1" Type="http://schemas.openxmlformats.org/officeDocument/2006/relationships/themeOverride" Target="../theme/themeOverride78.xml"/></Relationships>
</file>

<file path=word/charts/_rels/chart79.xml.rels><?xml version="1.0" encoding="UTF-8" standalone="yes"?>
<Relationships xmlns="http://schemas.openxmlformats.org/package/2006/relationships"><Relationship Id="rId2" Type="http://schemas.openxmlformats.org/officeDocument/2006/relationships/oleObject" Target="file:///C:\Users\ladyr_000\Dropbox\Diabetic%20Retinopathy%20Study\Posted\July%202015\Tables%20and%20Figures%20July%203rd%202015.xlsx" TargetMode="External"/><Relationship Id="rId1" Type="http://schemas.openxmlformats.org/officeDocument/2006/relationships/themeOverride" Target="../theme/themeOverride79.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ladyr_000\Dropbox\Diabetic%20Retinopathy%20Study\Posted\July%202015\Tables%20and%20Figures%20July%203rd%202015.xlsx" TargetMode="External"/><Relationship Id="rId1" Type="http://schemas.openxmlformats.org/officeDocument/2006/relationships/themeOverride" Target="../theme/themeOverride8.xml"/></Relationships>
</file>

<file path=word/charts/_rels/chart80.xml.rels><?xml version="1.0" encoding="UTF-8" standalone="yes"?>
<Relationships xmlns="http://schemas.openxmlformats.org/package/2006/relationships"><Relationship Id="rId2" Type="http://schemas.openxmlformats.org/officeDocument/2006/relationships/oleObject" Target="file:///C:\Users\ladyr_000\Dropbox\Diabetic%20Retinopathy%20Study\Posted\July%202015\Tables%20and%20Figures%20July%203rd%202015.xlsx" TargetMode="External"/><Relationship Id="rId1" Type="http://schemas.openxmlformats.org/officeDocument/2006/relationships/themeOverride" Target="../theme/themeOverride80.xml"/></Relationships>
</file>

<file path=word/charts/_rels/chart81.xml.rels><?xml version="1.0" encoding="UTF-8" standalone="yes"?>
<Relationships xmlns="http://schemas.openxmlformats.org/package/2006/relationships"><Relationship Id="rId2" Type="http://schemas.openxmlformats.org/officeDocument/2006/relationships/oleObject" Target="file:///C:\Users\lsh152058\Dropbox\Diabetic%20Retinopathy%20Study\Posted\July%202015\Tables%20and%20Figures%20July%203rd%202015.xlsx" TargetMode="External"/><Relationship Id="rId1" Type="http://schemas.openxmlformats.org/officeDocument/2006/relationships/themeOverride" Target="../theme/themeOverride81.xml"/></Relationships>
</file>

<file path=word/charts/_rels/chart82.xml.rels><?xml version="1.0" encoding="UTF-8" standalone="yes"?>
<Relationships xmlns="http://schemas.openxmlformats.org/package/2006/relationships"><Relationship Id="rId2" Type="http://schemas.openxmlformats.org/officeDocument/2006/relationships/oleObject" Target="file:///C:\Users\lsh152058\Dropbox\Diabetic%20Retinopathy%20Study\Posted\July%202015\Tables%20and%20Figures%20July%203rd%202015.xlsx" TargetMode="External"/><Relationship Id="rId1" Type="http://schemas.openxmlformats.org/officeDocument/2006/relationships/themeOverride" Target="../theme/themeOverride82.xml"/></Relationships>
</file>

<file path=word/charts/_rels/chart83.xml.rels><?xml version="1.0" encoding="UTF-8" standalone="yes"?>
<Relationships xmlns="http://schemas.openxmlformats.org/package/2006/relationships"><Relationship Id="rId2" Type="http://schemas.openxmlformats.org/officeDocument/2006/relationships/oleObject" Target="file:///C:\Users\lsh152058\Dropbox\Diabetic%20Retinopathy%20Study\Posted\July%202015\Tables%20and%20Figures%20July%203rd%202015.xlsx" TargetMode="External"/><Relationship Id="rId1" Type="http://schemas.openxmlformats.org/officeDocument/2006/relationships/themeOverride" Target="../theme/themeOverride83.xml"/></Relationships>
</file>

<file path=word/charts/_rels/chart84.xml.rels><?xml version="1.0" encoding="UTF-8" standalone="yes"?>
<Relationships xmlns="http://schemas.openxmlformats.org/package/2006/relationships"><Relationship Id="rId2" Type="http://schemas.openxmlformats.org/officeDocument/2006/relationships/oleObject" Target="file:///C:\Users\lsh152058\Dropbox\Diabetic%20Retinopathy%20Study\Posted\July%202015\Tables%20and%20Figures%20July%203rd%202015.xlsx" TargetMode="External"/><Relationship Id="rId1" Type="http://schemas.openxmlformats.org/officeDocument/2006/relationships/themeOverride" Target="../theme/themeOverride84.xml"/></Relationships>
</file>

<file path=word/charts/_rels/chart85.xml.rels><?xml version="1.0" encoding="UTF-8" standalone="yes"?>
<Relationships xmlns="http://schemas.openxmlformats.org/package/2006/relationships"><Relationship Id="rId2" Type="http://schemas.openxmlformats.org/officeDocument/2006/relationships/oleObject" Target="file:///C:\Users\lsh152058\Dropbox\Diabetic%20Retinopathy%20Study\Posted\July%202015\Tables%20and%20Figures%20July%203rd%202015.xlsx" TargetMode="External"/><Relationship Id="rId1" Type="http://schemas.openxmlformats.org/officeDocument/2006/relationships/themeOverride" Target="../theme/themeOverride85.xml"/></Relationships>
</file>

<file path=word/charts/_rels/chart86.xml.rels><?xml version="1.0" encoding="UTF-8" standalone="yes"?>
<Relationships xmlns="http://schemas.openxmlformats.org/package/2006/relationships"><Relationship Id="rId2" Type="http://schemas.openxmlformats.org/officeDocument/2006/relationships/oleObject" Target="file:///C:\Users\lsh152058\Dropbox\Diabetic%20Retinopathy%20Study\Posted\July%202015\Tables%20and%20Figures%20July%203rd%202015.xlsx" TargetMode="External"/><Relationship Id="rId1" Type="http://schemas.openxmlformats.org/officeDocument/2006/relationships/themeOverride" Target="../theme/themeOverride86.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ladyr_000\Dropbox\Diabetic%20Retinopathy%20Study\Posted\July%202015\Tables%20and%20Figures%20July%203rd%202015.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barChart>
        <c:barDir val="col"/>
        <c:grouping val="clustered"/>
        <c:ser>
          <c:idx val="1"/>
          <c:order val="0"/>
          <c:spPr>
            <a:pattFill prst="narHorz">
              <a:fgClr>
                <a:schemeClr val="accent2"/>
              </a:fgClr>
              <a:bgClr>
                <a:schemeClr val="accent2">
                  <a:lumMod val="20000"/>
                  <a:lumOff val="80000"/>
                </a:schemeClr>
              </a:bgClr>
            </a:pattFill>
            <a:ln>
              <a:noFill/>
            </a:ln>
            <a:effectLst>
              <a:innerShdw blurRad="114300">
                <a:schemeClr val="accent2"/>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CPRD July 3rd'!$A$4:$A$7</c:f>
              <c:strCache>
                <c:ptCount val="4"/>
                <c:pt idx="0">
                  <c:v>All T1DM</c:v>
                </c:pt>
                <c:pt idx="1">
                  <c:v>All T2DM</c:v>
                </c:pt>
                <c:pt idx="2">
                  <c:v>All DR</c:v>
                </c:pt>
                <c:pt idx="3">
                  <c:v>Severe DR</c:v>
                </c:pt>
              </c:strCache>
            </c:strRef>
          </c:cat>
          <c:val>
            <c:numRef>
              <c:f>'Prevalence in CPRD July 3rd'!$C$4:$C$7</c:f>
              <c:numCache>
                <c:formatCode>0.00%</c:formatCode>
                <c:ptCount val="4"/>
                <c:pt idx="0">
                  <c:v>3.9775672318107056E-3</c:v>
                </c:pt>
                <c:pt idx="1">
                  <c:v>4.3904132027674396E-2</c:v>
                </c:pt>
                <c:pt idx="2">
                  <c:v>1.8730128868403747E-2</c:v>
                </c:pt>
                <c:pt idx="3">
                  <c:v>1.7999409663995054E-3</c:v>
                </c:pt>
              </c:numCache>
            </c:numRef>
          </c:val>
        </c:ser>
        <c:dLbls>
          <c:showVal val="1"/>
        </c:dLbls>
        <c:gapWidth val="164"/>
        <c:overlap val="-22"/>
        <c:axId val="87253760"/>
        <c:axId val="87255680"/>
      </c:barChart>
      <c:catAx>
        <c:axId val="87253760"/>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255680"/>
        <c:crosses val="autoZero"/>
        <c:auto val="1"/>
        <c:lblAlgn val="ctr"/>
        <c:lblOffset val="100"/>
      </c:catAx>
      <c:valAx>
        <c:axId val="87255680"/>
        <c:scaling>
          <c:orientation val="minMax"/>
        </c:scaling>
        <c:axPos val="l"/>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25376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lineChart>
        <c:grouping val="standard"/>
        <c:ser>
          <c:idx val="2"/>
          <c:order val="0"/>
          <c:tx>
            <c:strRef>
              <c:f>'Prevalence in CPRD July 3rd'!$R$128</c:f>
              <c:strCache>
                <c:ptCount val="1"/>
                <c:pt idx="0">
                  <c:v>Male Severe DR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'Prevalence in CPRD July 3rd'!$P$129:$P$139</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3rd'!$R$129:$R$139</c:f>
              <c:numCache>
                <c:formatCode>0.00%</c:formatCode>
                <c:ptCount val="11"/>
                <c:pt idx="0">
                  <c:v>8.3641204148600216E-4</c:v>
                </c:pt>
                <c:pt idx="1">
                  <c:v>9.7530757127100003E-4</c:v>
                </c:pt>
                <c:pt idx="2">
                  <c:v>1.1188417067270022E-3</c:v>
                </c:pt>
                <c:pt idx="3">
                  <c:v>1.3089062258725022E-3</c:v>
                </c:pt>
                <c:pt idx="4">
                  <c:v>1.493537317298E-3</c:v>
                </c:pt>
                <c:pt idx="5">
                  <c:v>1.6646009141198042E-3</c:v>
                </c:pt>
                <c:pt idx="6">
                  <c:v>1.8770407447718056E-3</c:v>
                </c:pt>
                <c:pt idx="7">
                  <c:v>2.1535642576122104E-3</c:v>
                </c:pt>
                <c:pt idx="8">
                  <c:v>2.3368993721198978E-3</c:v>
                </c:pt>
                <c:pt idx="9">
                  <c:v>2.4537760826650059E-3</c:v>
                </c:pt>
                <c:pt idx="10">
                  <c:v>2.6453187024348059E-3</c:v>
                </c:pt>
              </c:numCache>
            </c:numRef>
          </c:val>
        </c:ser>
        <c:ser>
          <c:idx val="4"/>
          <c:order val="1"/>
          <c:tx>
            <c:strRef>
              <c:f>'Prevalence in CPRD July 3rd'!$T$128</c:f>
              <c:strCache>
                <c:ptCount val="1"/>
                <c:pt idx="0">
                  <c:v>Female Severe DR</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'Prevalence in CPRD July 3rd'!$P$129:$P$139</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3rd'!$T$129:$T$139</c:f>
              <c:numCache>
                <c:formatCode>0.00%</c:formatCode>
                <c:ptCount val="11"/>
                <c:pt idx="0">
                  <c:v>6.3477943035400095E-4</c:v>
                </c:pt>
                <c:pt idx="1">
                  <c:v>7.2013389336180172E-4</c:v>
                </c:pt>
                <c:pt idx="2">
                  <c:v>7.9496049075300165E-4</c:v>
                </c:pt>
                <c:pt idx="3">
                  <c:v>9.1447168087700043E-4</c:v>
                </c:pt>
                <c:pt idx="4">
                  <c:v>1.031704277208398E-3</c:v>
                </c:pt>
                <c:pt idx="5">
                  <c:v>1.1338550211739047E-3</c:v>
                </c:pt>
                <c:pt idx="6">
                  <c:v>1.255425612522298E-3</c:v>
                </c:pt>
                <c:pt idx="7">
                  <c:v>1.4427780232265034E-3</c:v>
                </c:pt>
                <c:pt idx="8">
                  <c:v>1.5278531450490019E-3</c:v>
                </c:pt>
                <c:pt idx="9">
                  <c:v>1.5934248028103999E-3</c:v>
                </c:pt>
                <c:pt idx="10">
                  <c:v>1.6877367229123001E-3</c:v>
                </c:pt>
              </c:numCache>
            </c:numRef>
          </c:val>
        </c:ser>
        <c:marker val="1"/>
        <c:axId val="67005824"/>
        <c:axId val="67008000"/>
      </c:lineChart>
      <c:catAx>
        <c:axId val="670058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08000"/>
        <c:crosses val="autoZero"/>
        <c:auto val="1"/>
        <c:lblAlgn val="ctr"/>
        <c:lblOffset val="100"/>
      </c:catAx>
      <c:valAx>
        <c:axId val="67008000"/>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058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lineChart>
        <c:grouping val="standard"/>
        <c:ser>
          <c:idx val="2"/>
          <c:order val="0"/>
          <c:tx>
            <c:strRef>
              <c:f>'Prevalence in CPRD July 3rd'!$R$139</c:f>
              <c:strCache>
                <c:ptCount val="1"/>
                <c:pt idx="0">
                  <c:v>Male T2DM</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'Prevalence in CPRD July 3rd'!$P$140:$P$150</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3rd'!$R$140:$R$150</c:f>
              <c:numCache>
                <c:formatCode>0.00%</c:formatCode>
                <c:ptCount val="11"/>
                <c:pt idx="0">
                  <c:v>3.2441601151960611E-2</c:v>
                </c:pt>
                <c:pt idx="1">
                  <c:v>3.5652249327865412E-2</c:v>
                </c:pt>
                <c:pt idx="2">
                  <c:v>3.9292503220535999E-2</c:v>
                </c:pt>
                <c:pt idx="3">
                  <c:v>4.2479428534639797E-2</c:v>
                </c:pt>
                <c:pt idx="4">
                  <c:v>4.4821667077219414E-2</c:v>
                </c:pt>
                <c:pt idx="5">
                  <c:v>4.7226119154682403E-2</c:v>
                </c:pt>
                <c:pt idx="6">
                  <c:v>4.9614912819580914E-2</c:v>
                </c:pt>
                <c:pt idx="7">
                  <c:v>5.2221277336278314E-2</c:v>
                </c:pt>
                <c:pt idx="8">
                  <c:v>5.4035754870738785E-2</c:v>
                </c:pt>
                <c:pt idx="9">
                  <c:v>5.5599576160971186E-2</c:v>
                </c:pt>
                <c:pt idx="10">
                  <c:v>5.6977699678895585E-2</c:v>
                </c:pt>
              </c:numCache>
            </c:numRef>
          </c:val>
        </c:ser>
        <c:ser>
          <c:idx val="4"/>
          <c:order val="1"/>
          <c:tx>
            <c:strRef>
              <c:f>'Prevalence in CPRD July 3rd'!$T$139</c:f>
              <c:strCache>
                <c:ptCount val="1"/>
                <c:pt idx="0">
                  <c:v>Female T2DM</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'Prevalence in CPRD July 3rd'!$P$140:$P$150</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3rd'!$T$140:$T$150</c:f>
              <c:numCache>
                <c:formatCode>0.00%</c:formatCode>
                <c:ptCount val="11"/>
                <c:pt idx="0">
                  <c:v>2.6339107848177598E-2</c:v>
                </c:pt>
                <c:pt idx="1">
                  <c:v>2.8956092741186473E-2</c:v>
                </c:pt>
                <c:pt idx="2">
                  <c:v>3.1938309522305086E-2</c:v>
                </c:pt>
                <c:pt idx="3">
                  <c:v>3.4342646163215598E-2</c:v>
                </c:pt>
                <c:pt idx="4">
                  <c:v>3.5951292873799681E-2</c:v>
                </c:pt>
                <c:pt idx="5">
                  <c:v>3.7446802824711696E-2</c:v>
                </c:pt>
                <c:pt idx="6">
                  <c:v>3.8983555522202298E-2</c:v>
                </c:pt>
                <c:pt idx="7">
                  <c:v>4.0479144313304675E-2</c:v>
                </c:pt>
                <c:pt idx="8">
                  <c:v>4.1541210544500086E-2</c:v>
                </c:pt>
                <c:pt idx="9">
                  <c:v>4.2267382514747799E-2</c:v>
                </c:pt>
                <c:pt idx="10">
                  <c:v>4.32230358840874E-2</c:v>
                </c:pt>
              </c:numCache>
            </c:numRef>
          </c:val>
        </c:ser>
        <c:marker val="1"/>
        <c:axId val="67021440"/>
        <c:axId val="67040000"/>
      </c:lineChart>
      <c:catAx>
        <c:axId val="6702144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40000"/>
        <c:crosses val="autoZero"/>
        <c:auto val="1"/>
        <c:lblAlgn val="ctr"/>
        <c:lblOffset val="100"/>
      </c:catAx>
      <c:valAx>
        <c:axId val="67040000"/>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214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lineChart>
        <c:grouping val="standard"/>
        <c:ser>
          <c:idx val="2"/>
          <c:order val="0"/>
          <c:tx>
            <c:strRef>
              <c:f>'Prevalence in CPRD July 3rd'!$R$139</c:f>
              <c:strCache>
                <c:ptCount val="1"/>
                <c:pt idx="0">
                  <c:v>Male T2DM</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'Prevalence in CPRD July 3rd'!$P$140:$P$150</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3rd'!$R$140:$R$150</c:f>
              <c:numCache>
                <c:formatCode>0.00%</c:formatCode>
                <c:ptCount val="11"/>
                <c:pt idx="0">
                  <c:v>3.2441601151960611E-2</c:v>
                </c:pt>
                <c:pt idx="1">
                  <c:v>3.5652249327865412E-2</c:v>
                </c:pt>
                <c:pt idx="2">
                  <c:v>3.9292503220535999E-2</c:v>
                </c:pt>
                <c:pt idx="3">
                  <c:v>4.2479428534639797E-2</c:v>
                </c:pt>
                <c:pt idx="4">
                  <c:v>4.4821667077219414E-2</c:v>
                </c:pt>
                <c:pt idx="5">
                  <c:v>4.7226119154682403E-2</c:v>
                </c:pt>
                <c:pt idx="6">
                  <c:v>4.9614912819580914E-2</c:v>
                </c:pt>
                <c:pt idx="7">
                  <c:v>5.2221277336278314E-2</c:v>
                </c:pt>
                <c:pt idx="8">
                  <c:v>5.403575487073875E-2</c:v>
                </c:pt>
                <c:pt idx="9">
                  <c:v>5.5599576160971186E-2</c:v>
                </c:pt>
                <c:pt idx="10">
                  <c:v>5.6977699678895585E-2</c:v>
                </c:pt>
              </c:numCache>
            </c:numRef>
          </c:val>
        </c:ser>
        <c:ser>
          <c:idx val="4"/>
          <c:order val="1"/>
          <c:tx>
            <c:strRef>
              <c:f>'Prevalence in CPRD July 3rd'!$T$139</c:f>
              <c:strCache>
                <c:ptCount val="1"/>
                <c:pt idx="0">
                  <c:v>Female T2DM</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'Prevalence in CPRD July 3rd'!$P$140:$P$150</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3rd'!$T$140:$T$150</c:f>
              <c:numCache>
                <c:formatCode>0.00%</c:formatCode>
                <c:ptCount val="11"/>
                <c:pt idx="0">
                  <c:v>2.6339107848177581E-2</c:v>
                </c:pt>
                <c:pt idx="1">
                  <c:v>2.8956092741186473E-2</c:v>
                </c:pt>
                <c:pt idx="2">
                  <c:v>3.1938309522305072E-2</c:v>
                </c:pt>
                <c:pt idx="3">
                  <c:v>3.4342646163215598E-2</c:v>
                </c:pt>
                <c:pt idx="4">
                  <c:v>3.595129287379966E-2</c:v>
                </c:pt>
                <c:pt idx="5">
                  <c:v>3.7446802824711682E-2</c:v>
                </c:pt>
                <c:pt idx="6">
                  <c:v>3.8983555522202298E-2</c:v>
                </c:pt>
                <c:pt idx="7">
                  <c:v>4.0479144313304675E-2</c:v>
                </c:pt>
                <c:pt idx="8">
                  <c:v>4.1541210544500086E-2</c:v>
                </c:pt>
                <c:pt idx="9">
                  <c:v>4.2267382514747799E-2</c:v>
                </c:pt>
                <c:pt idx="10">
                  <c:v>4.32230358840874E-2</c:v>
                </c:pt>
              </c:numCache>
            </c:numRef>
          </c:val>
        </c:ser>
        <c:marker val="1"/>
        <c:axId val="67114880"/>
        <c:axId val="67121152"/>
      </c:lineChart>
      <c:catAx>
        <c:axId val="671148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121152"/>
        <c:crosses val="autoZero"/>
        <c:auto val="1"/>
        <c:lblAlgn val="ctr"/>
        <c:lblOffset val="100"/>
      </c:catAx>
      <c:valAx>
        <c:axId val="67121152"/>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1148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lineChart>
        <c:grouping val="standard"/>
        <c:ser>
          <c:idx val="1"/>
          <c:order val="0"/>
          <c:tx>
            <c:strRef>
              <c:f>'Prevalence in CPRD July 3rd'!$Q$142</c:f>
              <c:strCache>
                <c:ptCount val="1"/>
                <c:pt idx="0">
                  <c:v>Male T1DM</c:v>
                </c:pt>
              </c:strCache>
            </c:strRef>
          </c:tx>
          <c:spPr>
            <a:ln w="28575" cap="rnd">
              <a:solidFill>
                <a:schemeClr val="accent2">
                  <a:lumMod val="75000"/>
                </a:schemeClr>
              </a:solidFill>
              <a:round/>
            </a:ln>
            <a:effectLst/>
          </c:spPr>
          <c:marker>
            <c:symbol val="circle"/>
            <c:size val="5"/>
            <c:spPr>
              <a:solidFill>
                <a:schemeClr val="accent2">
                  <a:lumMod val="75000"/>
                </a:schemeClr>
              </a:solidFill>
              <a:ln w="9525">
                <a:solidFill>
                  <a:schemeClr val="accent2">
                    <a:lumMod val="75000"/>
                  </a:schemeClr>
                </a:solidFill>
              </a:ln>
              <a:effectLst/>
            </c:spPr>
          </c:marker>
          <c:cat>
            <c:numRef>
              <c:f>'Prevalence in CPRD July 3rd'!$P$143:$P$153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3rd'!$Q$143:$Q$153</c:f>
              <c:numCache>
                <c:formatCode>0.00%</c:formatCode>
                <c:ptCount val="11"/>
                <c:pt idx="0">
                  <c:v>4.0417260290410107E-3</c:v>
                </c:pt>
                <c:pt idx="1">
                  <c:v>4.1544732570960889E-3</c:v>
                </c:pt>
                <c:pt idx="2">
                  <c:v>4.2794836145411252E-3</c:v>
                </c:pt>
                <c:pt idx="3">
                  <c:v>4.3972278682786956E-3</c:v>
                </c:pt>
                <c:pt idx="4">
                  <c:v>4.4810978130902148E-3</c:v>
                </c:pt>
                <c:pt idx="5">
                  <c:v>4.6114601595137108E-3</c:v>
                </c:pt>
                <c:pt idx="6">
                  <c:v>4.6854413539582024E-3</c:v>
                </c:pt>
                <c:pt idx="7">
                  <c:v>4.7781100336263998E-3</c:v>
                </c:pt>
                <c:pt idx="8">
                  <c:v>4.8439713634137096E-3</c:v>
                </c:pt>
                <c:pt idx="9">
                  <c:v>4.980382386038513E-3</c:v>
                </c:pt>
                <c:pt idx="10">
                  <c:v>5.0580263457308105E-3</c:v>
                </c:pt>
              </c:numCache>
            </c:numRef>
          </c:val>
        </c:ser>
        <c:ser>
          <c:idx val="3"/>
          <c:order val="1"/>
          <c:tx>
            <c:strRef>
              <c:f>'Prevalence in CPRD July 3rd'!$S$142</c:f>
              <c:strCache>
                <c:ptCount val="1"/>
                <c:pt idx="0">
                  <c:v>Female T1DM </c:v>
                </c:pt>
              </c:strCache>
            </c:strRef>
          </c:tx>
          <c:spPr>
            <a:ln w="28575" cap="rnd">
              <a:solidFill>
                <a:schemeClr val="tx2">
                  <a:lumMod val="60000"/>
                  <a:lumOff val="40000"/>
                </a:schemeClr>
              </a:solidFill>
              <a:round/>
            </a:ln>
            <a:effectLst/>
          </c:spPr>
          <c:marker>
            <c:symbol val="circle"/>
            <c:size val="5"/>
            <c:spPr>
              <a:solidFill>
                <a:schemeClr val="tx2">
                  <a:lumMod val="60000"/>
                  <a:lumOff val="40000"/>
                </a:schemeClr>
              </a:solidFill>
              <a:ln w="9525">
                <a:solidFill>
                  <a:schemeClr val="tx2">
                    <a:lumMod val="60000"/>
                    <a:lumOff val="40000"/>
                  </a:schemeClr>
                </a:solidFill>
              </a:ln>
              <a:effectLst/>
            </c:spPr>
          </c:marker>
          <c:cat>
            <c:numRef>
              <c:f>'Prevalence in CPRD July 3rd'!$P$143:$P$153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3rd'!$S$143:$S$153</c:f>
              <c:numCache>
                <c:formatCode>0.00%</c:formatCode>
                <c:ptCount val="11"/>
                <c:pt idx="0">
                  <c:v>2.9046270084935074E-3</c:v>
                </c:pt>
                <c:pt idx="1">
                  <c:v>2.9865377265553125E-3</c:v>
                </c:pt>
                <c:pt idx="2">
                  <c:v>3.0838485542380011E-3</c:v>
                </c:pt>
                <c:pt idx="3">
                  <c:v>3.1673454628502072E-3</c:v>
                </c:pt>
                <c:pt idx="4">
                  <c:v>3.2215121073812074E-3</c:v>
                </c:pt>
                <c:pt idx="5">
                  <c:v>3.2426535643420053E-3</c:v>
                </c:pt>
                <c:pt idx="6">
                  <c:v>3.2942213141542048E-3</c:v>
                </c:pt>
                <c:pt idx="7">
                  <c:v>3.3510319363796999E-3</c:v>
                </c:pt>
                <c:pt idx="8">
                  <c:v>3.424342351757312E-3</c:v>
                </c:pt>
                <c:pt idx="9">
                  <c:v>3.4779611586134096E-3</c:v>
                </c:pt>
                <c:pt idx="10">
                  <c:v>3.5587626380358E-3</c:v>
                </c:pt>
              </c:numCache>
            </c:numRef>
          </c:val>
        </c:ser>
        <c:marker val="1"/>
        <c:axId val="67138688"/>
        <c:axId val="67140608"/>
      </c:lineChart>
      <c:catAx>
        <c:axId val="671386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140608"/>
        <c:crosses val="autoZero"/>
        <c:auto val="1"/>
        <c:lblAlgn val="ctr"/>
        <c:lblOffset val="100"/>
      </c:catAx>
      <c:valAx>
        <c:axId val="67140608"/>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1386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lang val="en-GB"/>
  <c:clrMapOvr bg1="lt1" tx1="dk1" bg2="lt2" tx2="dk2" accent1="accent1" accent2="accent2" accent3="accent3" accent4="accent4" accent5="accent5" accent6="accent6" hlink="hlink" folHlink="folHlink"/>
  <c:chart>
    <c:autoTitleDeleted val="1"/>
    <c:plotArea>
      <c:layout/>
      <c:lineChart>
        <c:grouping val="standard"/>
        <c:ser>
          <c:idx val="1"/>
          <c:order val="0"/>
          <c:tx>
            <c:strRef>
              <c:f>'Prevalence in CPRD July 3rd'!$Q$142</c:f>
              <c:strCache>
                <c:ptCount val="1"/>
                <c:pt idx="0">
                  <c:v>Male T1DM</c:v>
                </c:pt>
              </c:strCache>
            </c:strRef>
          </c:tx>
          <c:spPr>
            <a:ln w="28575" cap="rnd">
              <a:solidFill>
                <a:schemeClr val="accent2">
                  <a:lumMod val="75000"/>
                </a:schemeClr>
              </a:solidFill>
              <a:round/>
            </a:ln>
            <a:effectLst/>
          </c:spPr>
          <c:marker>
            <c:symbol val="circle"/>
            <c:size val="5"/>
            <c:spPr>
              <a:solidFill>
                <a:schemeClr val="accent2">
                  <a:lumMod val="75000"/>
                </a:schemeClr>
              </a:solidFill>
              <a:ln w="9525">
                <a:solidFill>
                  <a:schemeClr val="accent2">
                    <a:lumMod val="75000"/>
                  </a:schemeClr>
                </a:solidFill>
              </a:ln>
              <a:effectLst/>
            </c:spPr>
          </c:marker>
          <c:cat>
            <c:numRef>
              <c:f>'Prevalence in CPRD July 3rd'!$P$143:$P$153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3rd'!$Q$143:$Q$153</c:f>
              <c:numCache>
                <c:formatCode>0.00%</c:formatCode>
                <c:ptCount val="11"/>
                <c:pt idx="0">
                  <c:v>4.041726029041009E-3</c:v>
                </c:pt>
                <c:pt idx="1">
                  <c:v>4.1544732570960906E-3</c:v>
                </c:pt>
                <c:pt idx="2">
                  <c:v>4.27948361454112E-3</c:v>
                </c:pt>
                <c:pt idx="3">
                  <c:v>4.3972278682786956E-3</c:v>
                </c:pt>
                <c:pt idx="4">
                  <c:v>4.4810978130902131E-3</c:v>
                </c:pt>
                <c:pt idx="5">
                  <c:v>4.6114601595137091E-3</c:v>
                </c:pt>
                <c:pt idx="6">
                  <c:v>4.6854413539582024E-3</c:v>
                </c:pt>
                <c:pt idx="7">
                  <c:v>4.7781100336263998E-3</c:v>
                </c:pt>
                <c:pt idx="8">
                  <c:v>4.8439713634137078E-3</c:v>
                </c:pt>
                <c:pt idx="9">
                  <c:v>4.9803823860385113E-3</c:v>
                </c:pt>
                <c:pt idx="10">
                  <c:v>5.0580263457308079E-3</c:v>
                </c:pt>
              </c:numCache>
            </c:numRef>
          </c:val>
        </c:ser>
        <c:ser>
          <c:idx val="3"/>
          <c:order val="1"/>
          <c:tx>
            <c:strRef>
              <c:f>'Prevalence in CPRD July 3rd'!$S$142</c:f>
              <c:strCache>
                <c:ptCount val="1"/>
                <c:pt idx="0">
                  <c:v>Female T1DM </c:v>
                </c:pt>
              </c:strCache>
            </c:strRef>
          </c:tx>
          <c:spPr>
            <a:ln w="28575" cap="rnd">
              <a:solidFill>
                <a:schemeClr val="tx2">
                  <a:lumMod val="60000"/>
                  <a:lumOff val="40000"/>
                </a:schemeClr>
              </a:solidFill>
              <a:round/>
            </a:ln>
            <a:effectLst/>
          </c:spPr>
          <c:marker>
            <c:symbol val="circle"/>
            <c:size val="5"/>
            <c:spPr>
              <a:solidFill>
                <a:schemeClr val="tx2">
                  <a:lumMod val="60000"/>
                  <a:lumOff val="40000"/>
                </a:schemeClr>
              </a:solidFill>
              <a:ln w="9525">
                <a:solidFill>
                  <a:schemeClr val="tx2">
                    <a:lumMod val="60000"/>
                    <a:lumOff val="40000"/>
                  </a:schemeClr>
                </a:solidFill>
              </a:ln>
              <a:effectLst/>
            </c:spPr>
          </c:marker>
          <c:cat>
            <c:numRef>
              <c:f>'Prevalence in CPRD July 3rd'!$P$143:$P$153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3rd'!$S$143:$S$153</c:f>
              <c:numCache>
                <c:formatCode>0.00%</c:formatCode>
                <c:ptCount val="11"/>
                <c:pt idx="0">
                  <c:v>2.9046270084935057E-3</c:v>
                </c:pt>
                <c:pt idx="1">
                  <c:v>2.9865377265553103E-3</c:v>
                </c:pt>
                <c:pt idx="2">
                  <c:v>3.0838485542380011E-3</c:v>
                </c:pt>
                <c:pt idx="3">
                  <c:v>3.1673454628502059E-3</c:v>
                </c:pt>
                <c:pt idx="4">
                  <c:v>3.2215121073812057E-3</c:v>
                </c:pt>
                <c:pt idx="5">
                  <c:v>3.2426535643420044E-3</c:v>
                </c:pt>
                <c:pt idx="6">
                  <c:v>3.2942213141542039E-3</c:v>
                </c:pt>
                <c:pt idx="7">
                  <c:v>3.3510319363796999E-3</c:v>
                </c:pt>
                <c:pt idx="8">
                  <c:v>3.4243423517573098E-3</c:v>
                </c:pt>
                <c:pt idx="9">
                  <c:v>3.4779611586134083E-3</c:v>
                </c:pt>
                <c:pt idx="10">
                  <c:v>3.5587626380358E-3</c:v>
                </c:pt>
              </c:numCache>
            </c:numRef>
          </c:val>
        </c:ser>
        <c:marker val="1"/>
        <c:axId val="67453312"/>
        <c:axId val="67455232"/>
      </c:lineChart>
      <c:catAx>
        <c:axId val="674533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455232"/>
        <c:crosses val="autoZero"/>
        <c:auto val="1"/>
        <c:lblAlgn val="ctr"/>
        <c:lblOffset val="100"/>
      </c:catAx>
      <c:valAx>
        <c:axId val="67455232"/>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4533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828681124831378E-2"/>
          <c:y val="0.13545926466852939"/>
          <c:w val="0.95434263775033723"/>
          <c:h val="0.72168926212852746"/>
        </c:manualLayout>
      </c:layout>
      <c:barChart>
        <c:barDir val="col"/>
        <c:grouping val="clustered"/>
        <c:ser>
          <c:idx val="0"/>
          <c:order val="0"/>
          <c:tx>
            <c:strRef>
              <c:f>'Prevalence in CPRD July 3rd'!$I$90</c:f>
              <c:strCache>
                <c:ptCount val="1"/>
                <c:pt idx="0">
                  <c:v>% T1DM</c:v>
                </c:pt>
              </c:strCache>
            </c:strRef>
          </c:tx>
          <c:spPr>
            <a:solidFill>
              <a:schemeClr val="accent2"/>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CPRD July 3rd'!$H$91:$H$97</c:f>
              <c:strCache>
                <c:ptCount val="6"/>
                <c:pt idx="0">
                  <c:v>White</c:v>
                </c:pt>
                <c:pt idx="1">
                  <c:v>Southasian</c:v>
                </c:pt>
                <c:pt idx="2">
                  <c:v>Black</c:v>
                </c:pt>
                <c:pt idx="3">
                  <c:v>Other</c:v>
                </c:pt>
                <c:pt idx="4">
                  <c:v>Mixed</c:v>
                </c:pt>
                <c:pt idx="5">
                  <c:v>Unknown</c:v>
                </c:pt>
              </c:strCache>
              <c:extLst/>
            </c:strRef>
          </c:cat>
          <c:val>
            <c:numRef>
              <c:f>'Prevalence in CPRD July 3rd'!$I$91:$I$97</c:f>
              <c:numCache>
                <c:formatCode>0.00%</c:formatCode>
                <c:ptCount val="6"/>
                <c:pt idx="0">
                  <c:v>4.9439383347887134E-3</c:v>
                </c:pt>
                <c:pt idx="1">
                  <c:v>2.0305706217222052E-3</c:v>
                </c:pt>
                <c:pt idx="2">
                  <c:v>2.6254663194199999E-3</c:v>
                </c:pt>
                <c:pt idx="3">
                  <c:v>2.3217125829510061E-3</c:v>
                </c:pt>
                <c:pt idx="4">
                  <c:v>3.0180886762107002E-3</c:v>
                </c:pt>
                <c:pt idx="5">
                  <c:v>3.0277523496964106E-3</c:v>
                </c:pt>
              </c:numCache>
              <c:extLst/>
            </c:numRef>
          </c:val>
        </c:ser>
        <c:ser>
          <c:idx val="3"/>
          <c:order val="1"/>
          <c:tx>
            <c:strRef>
              <c:f>'Prevalence in CPRD July 3rd'!$L$90</c:f>
              <c:strCache>
                <c:ptCount val="1"/>
                <c:pt idx="0">
                  <c:v>% Severe DR</c:v>
                </c:pt>
              </c:strCache>
            </c:strRef>
          </c:tx>
          <c:spPr>
            <a:solidFill>
              <a:schemeClr val="accent2">
                <a:lumMod val="60000"/>
              </a:schemeClr>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CPRD July 3rd'!$H$91:$H$97</c:f>
              <c:strCache>
                <c:ptCount val="6"/>
                <c:pt idx="0">
                  <c:v>White</c:v>
                </c:pt>
                <c:pt idx="1">
                  <c:v>Southasian</c:v>
                </c:pt>
                <c:pt idx="2">
                  <c:v>Black</c:v>
                </c:pt>
                <c:pt idx="3">
                  <c:v>Other</c:v>
                </c:pt>
                <c:pt idx="4">
                  <c:v>Mixed</c:v>
                </c:pt>
                <c:pt idx="5">
                  <c:v>Unknown</c:v>
                </c:pt>
              </c:strCache>
              <c:extLst/>
            </c:strRef>
          </c:cat>
          <c:val>
            <c:numRef>
              <c:f>'Prevalence in CPRD July 3rd'!$L$91:$L$97</c:f>
              <c:numCache>
                <c:formatCode>0.00%</c:formatCode>
                <c:ptCount val="6"/>
                <c:pt idx="0">
                  <c:v>2.1682451414762002E-3</c:v>
                </c:pt>
                <c:pt idx="1">
                  <c:v>3.0436146846564106E-3</c:v>
                </c:pt>
                <c:pt idx="2">
                  <c:v>2.3650313225875097E-3</c:v>
                </c:pt>
                <c:pt idx="3">
                  <c:v>1.2522622986783001E-3</c:v>
                </c:pt>
                <c:pt idx="4">
                  <c:v>1.1317832535789999E-3</c:v>
                </c:pt>
                <c:pt idx="5">
                  <c:v>1.2520377891204028E-3</c:v>
                </c:pt>
              </c:numCache>
              <c:extLst/>
            </c:numRef>
          </c:val>
        </c:ser>
        <c:ser>
          <c:idx val="2"/>
          <c:order val="2"/>
          <c:tx>
            <c:strRef>
              <c:f>'Prevalence in CPRD July 3rd'!$K$90</c:f>
              <c:strCache>
                <c:ptCount val="1"/>
                <c:pt idx="0">
                  <c:v>% DR</c:v>
                </c:pt>
              </c:strCache>
            </c:strRef>
          </c:tx>
          <c:spPr>
            <a:solidFill>
              <a:schemeClr val="accent6"/>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CPRD July 3rd'!$H$91:$H$97</c:f>
              <c:strCache>
                <c:ptCount val="6"/>
                <c:pt idx="0">
                  <c:v>White</c:v>
                </c:pt>
                <c:pt idx="1">
                  <c:v>Southasian</c:v>
                </c:pt>
                <c:pt idx="2">
                  <c:v>Black</c:v>
                </c:pt>
                <c:pt idx="3">
                  <c:v>Other</c:v>
                </c:pt>
                <c:pt idx="4">
                  <c:v>Mixed</c:v>
                </c:pt>
                <c:pt idx="5">
                  <c:v>Unknown</c:v>
                </c:pt>
              </c:strCache>
              <c:extLst/>
            </c:strRef>
          </c:cat>
          <c:val>
            <c:numRef>
              <c:f>'Prevalence in CPRD July 3rd'!$K$91:$K$97</c:f>
              <c:numCache>
                <c:formatCode>0.00%</c:formatCode>
                <c:ptCount val="6"/>
                <c:pt idx="0">
                  <c:v>2.2822227607341011E-2</c:v>
                </c:pt>
                <c:pt idx="1">
                  <c:v>2.5671253754090385E-2</c:v>
                </c:pt>
                <c:pt idx="2">
                  <c:v>1.8892095445906903E-2</c:v>
                </c:pt>
                <c:pt idx="3">
                  <c:v>1.33544176523281E-2</c:v>
                </c:pt>
                <c:pt idx="4">
                  <c:v>9.7492206580228006E-3</c:v>
                </c:pt>
                <c:pt idx="5">
                  <c:v>1.3399575453383534E-2</c:v>
                </c:pt>
              </c:numCache>
              <c:extLst/>
            </c:numRef>
          </c:val>
        </c:ser>
        <c:ser>
          <c:idx val="1"/>
          <c:order val="3"/>
          <c:tx>
            <c:strRef>
              <c:f>'Prevalence in CPRD July 3rd'!$J$90</c:f>
              <c:strCache>
                <c:ptCount val="1"/>
                <c:pt idx="0">
                  <c:v>% T2DM</c:v>
                </c:pt>
              </c:strCache>
            </c:strRef>
          </c:tx>
          <c:spPr>
            <a:solidFill>
              <a:schemeClr val="accent4"/>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CPRD July 3rd'!$H$91:$H$97</c:f>
              <c:strCache>
                <c:ptCount val="6"/>
                <c:pt idx="0">
                  <c:v>White</c:v>
                </c:pt>
                <c:pt idx="1">
                  <c:v>Southasian</c:v>
                </c:pt>
                <c:pt idx="2">
                  <c:v>Black</c:v>
                </c:pt>
                <c:pt idx="3">
                  <c:v>Other</c:v>
                </c:pt>
                <c:pt idx="4">
                  <c:v>Mixed</c:v>
                </c:pt>
                <c:pt idx="5">
                  <c:v>Unknown</c:v>
                </c:pt>
              </c:strCache>
              <c:extLst/>
            </c:strRef>
          </c:cat>
          <c:val>
            <c:numRef>
              <c:f>'Prevalence in CPRD July 3rd'!$J$91:$J$97</c:f>
              <c:numCache>
                <c:formatCode>0.00%</c:formatCode>
                <c:ptCount val="6"/>
                <c:pt idx="0">
                  <c:v>5.1203328635635197E-2</c:v>
                </c:pt>
                <c:pt idx="1">
                  <c:v>7.1002734322470923E-2</c:v>
                </c:pt>
                <c:pt idx="2">
                  <c:v>5.0580699655099599E-2</c:v>
                </c:pt>
                <c:pt idx="3">
                  <c:v>3.5566077402606942E-2</c:v>
                </c:pt>
                <c:pt idx="4">
                  <c:v>2.1742151976649499E-2</c:v>
                </c:pt>
                <c:pt idx="5">
                  <c:v>3.3130506990281867E-2</c:v>
                </c:pt>
              </c:numCache>
              <c:extLst/>
            </c:numRef>
          </c:val>
        </c:ser>
        <c:dLbls>
          <c:showVal val="1"/>
        </c:dLbls>
        <c:gapWidth val="444"/>
        <c:overlap val="-90"/>
        <c:axId val="77360512"/>
        <c:axId val="77395072"/>
      </c:barChart>
      <c:catAx>
        <c:axId val="77360512"/>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77395072"/>
        <c:crosses val="autoZero"/>
        <c:auto val="1"/>
        <c:lblAlgn val="ctr"/>
        <c:lblOffset val="100"/>
      </c:catAx>
      <c:valAx>
        <c:axId val="77395072"/>
        <c:scaling>
          <c:orientation val="minMax"/>
        </c:scaling>
        <c:delete val="1"/>
        <c:axPos val="l"/>
        <c:numFmt formatCode="0.00%" sourceLinked="1"/>
        <c:majorTickMark val="none"/>
        <c:tickLblPos val="none"/>
        <c:crossAx val="77360512"/>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828681124831378E-2"/>
          <c:y val="0.13545926466852939"/>
          <c:w val="0.95434263775033723"/>
          <c:h val="0.72168926212852702"/>
        </c:manualLayout>
      </c:layout>
      <c:barChart>
        <c:barDir val="col"/>
        <c:grouping val="clustered"/>
        <c:ser>
          <c:idx val="0"/>
          <c:order val="0"/>
          <c:tx>
            <c:strRef>
              <c:f>'Prevalence in CPRD July 3rd'!$I$90</c:f>
              <c:strCache>
                <c:ptCount val="1"/>
                <c:pt idx="0">
                  <c:v>% T1DM</c:v>
                </c:pt>
              </c:strCache>
            </c:strRef>
          </c:tx>
          <c:spPr>
            <a:solidFill>
              <a:schemeClr val="accent2"/>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CPRD July 3rd'!$H$91:$H$97</c:f>
              <c:strCache>
                <c:ptCount val="6"/>
                <c:pt idx="0">
                  <c:v>White</c:v>
                </c:pt>
                <c:pt idx="1">
                  <c:v>Southasian</c:v>
                </c:pt>
                <c:pt idx="2">
                  <c:v>Black</c:v>
                </c:pt>
                <c:pt idx="3">
                  <c:v>Other</c:v>
                </c:pt>
                <c:pt idx="4">
                  <c:v>Mixed</c:v>
                </c:pt>
                <c:pt idx="5">
                  <c:v>Unknown</c:v>
                </c:pt>
              </c:strCache>
              <c:extLst/>
            </c:strRef>
          </c:cat>
          <c:val>
            <c:numRef>
              <c:f>'Prevalence in CPRD July 3rd'!$I$91:$I$97</c:f>
              <c:numCache>
                <c:formatCode>0.00%</c:formatCode>
                <c:ptCount val="6"/>
                <c:pt idx="0">
                  <c:v>4.9439383347887117E-3</c:v>
                </c:pt>
                <c:pt idx="1">
                  <c:v>2.0305706217222047E-3</c:v>
                </c:pt>
                <c:pt idx="2">
                  <c:v>2.6254663194199999E-3</c:v>
                </c:pt>
                <c:pt idx="3">
                  <c:v>2.3217125829510053E-3</c:v>
                </c:pt>
                <c:pt idx="4">
                  <c:v>3.0180886762107002E-3</c:v>
                </c:pt>
                <c:pt idx="5">
                  <c:v>3.0277523496964089E-3</c:v>
                </c:pt>
              </c:numCache>
              <c:extLst/>
            </c:numRef>
          </c:val>
        </c:ser>
        <c:ser>
          <c:idx val="3"/>
          <c:order val="1"/>
          <c:tx>
            <c:strRef>
              <c:f>'Prevalence in CPRD July 3rd'!$L$90</c:f>
              <c:strCache>
                <c:ptCount val="1"/>
                <c:pt idx="0">
                  <c:v>% Severe DR</c:v>
                </c:pt>
              </c:strCache>
            </c:strRef>
          </c:tx>
          <c:spPr>
            <a:solidFill>
              <a:schemeClr val="accent2">
                <a:lumMod val="60000"/>
              </a:schemeClr>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CPRD July 3rd'!$H$91:$H$97</c:f>
              <c:strCache>
                <c:ptCount val="6"/>
                <c:pt idx="0">
                  <c:v>White</c:v>
                </c:pt>
                <c:pt idx="1">
                  <c:v>Southasian</c:v>
                </c:pt>
                <c:pt idx="2">
                  <c:v>Black</c:v>
                </c:pt>
                <c:pt idx="3">
                  <c:v>Other</c:v>
                </c:pt>
                <c:pt idx="4">
                  <c:v>Mixed</c:v>
                </c:pt>
                <c:pt idx="5">
                  <c:v>Unknown</c:v>
                </c:pt>
              </c:strCache>
              <c:extLst/>
            </c:strRef>
          </c:cat>
          <c:val>
            <c:numRef>
              <c:f>'Prevalence in CPRD July 3rd'!$L$91:$L$97</c:f>
              <c:numCache>
                <c:formatCode>0.00%</c:formatCode>
                <c:ptCount val="6"/>
                <c:pt idx="0">
                  <c:v>2.1682451414762002E-3</c:v>
                </c:pt>
                <c:pt idx="1">
                  <c:v>3.0436146846564089E-3</c:v>
                </c:pt>
                <c:pt idx="2">
                  <c:v>2.365031322587508E-3</c:v>
                </c:pt>
                <c:pt idx="3">
                  <c:v>1.2522622986783001E-3</c:v>
                </c:pt>
                <c:pt idx="4">
                  <c:v>1.1317832535789999E-3</c:v>
                </c:pt>
                <c:pt idx="5">
                  <c:v>1.2520377891204024E-3</c:v>
                </c:pt>
              </c:numCache>
              <c:extLst/>
            </c:numRef>
          </c:val>
        </c:ser>
        <c:ser>
          <c:idx val="2"/>
          <c:order val="2"/>
          <c:tx>
            <c:strRef>
              <c:f>'Prevalence in CPRD July 3rd'!$K$90</c:f>
              <c:strCache>
                <c:ptCount val="1"/>
                <c:pt idx="0">
                  <c:v>% DR</c:v>
                </c:pt>
              </c:strCache>
            </c:strRef>
          </c:tx>
          <c:spPr>
            <a:solidFill>
              <a:schemeClr val="accent6"/>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CPRD July 3rd'!$H$91:$H$97</c:f>
              <c:strCache>
                <c:ptCount val="6"/>
                <c:pt idx="0">
                  <c:v>White</c:v>
                </c:pt>
                <c:pt idx="1">
                  <c:v>Southasian</c:v>
                </c:pt>
                <c:pt idx="2">
                  <c:v>Black</c:v>
                </c:pt>
                <c:pt idx="3">
                  <c:v>Other</c:v>
                </c:pt>
                <c:pt idx="4">
                  <c:v>Mixed</c:v>
                </c:pt>
                <c:pt idx="5">
                  <c:v>Unknown</c:v>
                </c:pt>
              </c:strCache>
              <c:extLst/>
            </c:strRef>
          </c:cat>
          <c:val>
            <c:numRef>
              <c:f>'Prevalence in CPRD July 3rd'!$K$91:$K$97</c:f>
              <c:numCache>
                <c:formatCode>0.00%</c:formatCode>
                <c:ptCount val="6"/>
                <c:pt idx="0">
                  <c:v>2.2822227607341011E-2</c:v>
                </c:pt>
                <c:pt idx="1">
                  <c:v>2.5671253754090368E-2</c:v>
                </c:pt>
                <c:pt idx="2">
                  <c:v>1.8892095445906903E-2</c:v>
                </c:pt>
                <c:pt idx="3">
                  <c:v>1.33544176523281E-2</c:v>
                </c:pt>
                <c:pt idx="4">
                  <c:v>9.7492206580228006E-3</c:v>
                </c:pt>
                <c:pt idx="5">
                  <c:v>1.3399575453383529E-2</c:v>
                </c:pt>
              </c:numCache>
              <c:extLst/>
            </c:numRef>
          </c:val>
        </c:ser>
        <c:ser>
          <c:idx val="1"/>
          <c:order val="3"/>
          <c:tx>
            <c:strRef>
              <c:f>'Prevalence in CPRD July 3rd'!$J$90</c:f>
              <c:strCache>
                <c:ptCount val="1"/>
                <c:pt idx="0">
                  <c:v>% T2DM</c:v>
                </c:pt>
              </c:strCache>
            </c:strRef>
          </c:tx>
          <c:spPr>
            <a:solidFill>
              <a:schemeClr val="accent4"/>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CPRD July 3rd'!$H$91:$H$97</c:f>
              <c:strCache>
                <c:ptCount val="6"/>
                <c:pt idx="0">
                  <c:v>White</c:v>
                </c:pt>
                <c:pt idx="1">
                  <c:v>Southasian</c:v>
                </c:pt>
                <c:pt idx="2">
                  <c:v>Black</c:v>
                </c:pt>
                <c:pt idx="3">
                  <c:v>Other</c:v>
                </c:pt>
                <c:pt idx="4">
                  <c:v>Mixed</c:v>
                </c:pt>
                <c:pt idx="5">
                  <c:v>Unknown</c:v>
                </c:pt>
              </c:strCache>
              <c:extLst/>
            </c:strRef>
          </c:cat>
          <c:val>
            <c:numRef>
              <c:f>'Prevalence in CPRD July 3rd'!$J$91:$J$97</c:f>
              <c:numCache>
                <c:formatCode>0.00%</c:formatCode>
                <c:ptCount val="6"/>
                <c:pt idx="0">
                  <c:v>5.1203328635635197E-2</c:v>
                </c:pt>
                <c:pt idx="1">
                  <c:v>7.1002734322470923E-2</c:v>
                </c:pt>
                <c:pt idx="2">
                  <c:v>5.0580699655099599E-2</c:v>
                </c:pt>
                <c:pt idx="3">
                  <c:v>3.5566077402606942E-2</c:v>
                </c:pt>
                <c:pt idx="4">
                  <c:v>2.1742151976649499E-2</c:v>
                </c:pt>
                <c:pt idx="5">
                  <c:v>3.3130506990281867E-2</c:v>
                </c:pt>
              </c:numCache>
              <c:extLst/>
            </c:numRef>
          </c:val>
        </c:ser>
        <c:dLbls>
          <c:showVal val="1"/>
        </c:dLbls>
        <c:gapWidth val="444"/>
        <c:overlap val="-90"/>
        <c:axId val="77488512"/>
        <c:axId val="77490048"/>
      </c:barChart>
      <c:catAx>
        <c:axId val="77488512"/>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77490048"/>
        <c:crosses val="autoZero"/>
        <c:auto val="1"/>
        <c:lblAlgn val="ctr"/>
        <c:lblOffset val="100"/>
      </c:catAx>
      <c:valAx>
        <c:axId val="77490048"/>
        <c:scaling>
          <c:orientation val="minMax"/>
        </c:scaling>
        <c:delete val="1"/>
        <c:axPos val="l"/>
        <c:numFmt formatCode="0.00%" sourceLinked="1"/>
        <c:majorTickMark val="none"/>
        <c:tickLblPos val="none"/>
        <c:crossAx val="77488512"/>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828681124831378E-2"/>
          <c:y val="0.13545926466852939"/>
          <c:w val="0.95434263775033723"/>
          <c:h val="0.72168926212852647"/>
        </c:manualLayout>
      </c:layout>
      <c:barChart>
        <c:barDir val="col"/>
        <c:grouping val="clustered"/>
        <c:ser>
          <c:idx val="0"/>
          <c:order val="0"/>
          <c:tx>
            <c:strRef>
              <c:f>'Prevalence in CPRD July 3rd'!$I$90</c:f>
              <c:strCache>
                <c:ptCount val="1"/>
                <c:pt idx="0">
                  <c:v>% T1DM</c:v>
                </c:pt>
              </c:strCache>
            </c:strRef>
          </c:tx>
          <c:spPr>
            <a:solidFill>
              <a:schemeClr val="accent2"/>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CPRD July 3rd'!$H$91:$H$97</c:f>
              <c:strCache>
                <c:ptCount val="6"/>
                <c:pt idx="0">
                  <c:v>White</c:v>
                </c:pt>
                <c:pt idx="1">
                  <c:v>Southasian</c:v>
                </c:pt>
                <c:pt idx="2">
                  <c:v>Black</c:v>
                </c:pt>
                <c:pt idx="3">
                  <c:v>Other</c:v>
                </c:pt>
                <c:pt idx="4">
                  <c:v>Mixed</c:v>
                </c:pt>
                <c:pt idx="5">
                  <c:v>Unknown</c:v>
                </c:pt>
              </c:strCache>
              <c:extLst/>
            </c:strRef>
          </c:cat>
          <c:val>
            <c:numRef>
              <c:f>'Prevalence in CPRD July 3rd'!$I$91:$I$97</c:f>
              <c:numCache>
                <c:formatCode>0.00%</c:formatCode>
                <c:ptCount val="6"/>
                <c:pt idx="0">
                  <c:v>4.9439383347887099E-3</c:v>
                </c:pt>
                <c:pt idx="1">
                  <c:v>2.0305706217222039E-3</c:v>
                </c:pt>
                <c:pt idx="2">
                  <c:v>2.6254663194199999E-3</c:v>
                </c:pt>
                <c:pt idx="3">
                  <c:v>2.3217125829510044E-3</c:v>
                </c:pt>
                <c:pt idx="4">
                  <c:v>3.0180886762107002E-3</c:v>
                </c:pt>
                <c:pt idx="5">
                  <c:v>3.0277523496964067E-3</c:v>
                </c:pt>
              </c:numCache>
              <c:extLst/>
            </c:numRef>
          </c:val>
        </c:ser>
        <c:ser>
          <c:idx val="3"/>
          <c:order val="1"/>
          <c:tx>
            <c:strRef>
              <c:f>'Prevalence in CPRD July 3rd'!$L$90</c:f>
              <c:strCache>
                <c:ptCount val="1"/>
                <c:pt idx="0">
                  <c:v>% Severe DR</c:v>
                </c:pt>
              </c:strCache>
            </c:strRef>
          </c:tx>
          <c:spPr>
            <a:solidFill>
              <a:schemeClr val="accent2">
                <a:lumMod val="60000"/>
              </a:schemeClr>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CPRD July 3rd'!$H$91:$H$97</c:f>
              <c:strCache>
                <c:ptCount val="6"/>
                <c:pt idx="0">
                  <c:v>White</c:v>
                </c:pt>
                <c:pt idx="1">
                  <c:v>Southasian</c:v>
                </c:pt>
                <c:pt idx="2">
                  <c:v>Black</c:v>
                </c:pt>
                <c:pt idx="3">
                  <c:v>Other</c:v>
                </c:pt>
                <c:pt idx="4">
                  <c:v>Mixed</c:v>
                </c:pt>
                <c:pt idx="5">
                  <c:v>Unknown</c:v>
                </c:pt>
              </c:strCache>
              <c:extLst/>
            </c:strRef>
          </c:cat>
          <c:val>
            <c:numRef>
              <c:f>'Prevalence in CPRD July 3rd'!$L$91:$L$97</c:f>
              <c:numCache>
                <c:formatCode>0.00%</c:formatCode>
                <c:ptCount val="6"/>
                <c:pt idx="0">
                  <c:v>2.1682451414762002E-3</c:v>
                </c:pt>
                <c:pt idx="1">
                  <c:v>3.0436146846564067E-3</c:v>
                </c:pt>
                <c:pt idx="2">
                  <c:v>2.3650313225875058E-3</c:v>
                </c:pt>
                <c:pt idx="3">
                  <c:v>1.2522622986783001E-3</c:v>
                </c:pt>
                <c:pt idx="4">
                  <c:v>1.1317832535789999E-3</c:v>
                </c:pt>
                <c:pt idx="5">
                  <c:v>1.252037789120402E-3</c:v>
                </c:pt>
              </c:numCache>
              <c:extLst/>
            </c:numRef>
          </c:val>
        </c:ser>
        <c:ser>
          <c:idx val="2"/>
          <c:order val="2"/>
          <c:tx>
            <c:strRef>
              <c:f>'Prevalence in CPRD July 3rd'!$K$90</c:f>
              <c:strCache>
                <c:ptCount val="1"/>
                <c:pt idx="0">
                  <c:v>% DR</c:v>
                </c:pt>
              </c:strCache>
            </c:strRef>
          </c:tx>
          <c:spPr>
            <a:solidFill>
              <a:schemeClr val="accent6"/>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CPRD July 3rd'!$H$91:$H$97</c:f>
              <c:strCache>
                <c:ptCount val="6"/>
                <c:pt idx="0">
                  <c:v>White</c:v>
                </c:pt>
                <c:pt idx="1">
                  <c:v>Southasian</c:v>
                </c:pt>
                <c:pt idx="2">
                  <c:v>Black</c:v>
                </c:pt>
                <c:pt idx="3">
                  <c:v>Other</c:v>
                </c:pt>
                <c:pt idx="4">
                  <c:v>Mixed</c:v>
                </c:pt>
                <c:pt idx="5">
                  <c:v>Unknown</c:v>
                </c:pt>
              </c:strCache>
              <c:extLst/>
            </c:strRef>
          </c:cat>
          <c:val>
            <c:numRef>
              <c:f>'Prevalence in CPRD July 3rd'!$K$91:$K$97</c:f>
              <c:numCache>
                <c:formatCode>0.00%</c:formatCode>
                <c:ptCount val="6"/>
                <c:pt idx="0">
                  <c:v>2.2822227607341011E-2</c:v>
                </c:pt>
                <c:pt idx="1">
                  <c:v>2.5671253754090354E-2</c:v>
                </c:pt>
                <c:pt idx="2">
                  <c:v>1.8892095445906903E-2</c:v>
                </c:pt>
                <c:pt idx="3">
                  <c:v>1.33544176523281E-2</c:v>
                </c:pt>
                <c:pt idx="4">
                  <c:v>9.7492206580228006E-3</c:v>
                </c:pt>
                <c:pt idx="5">
                  <c:v>1.3399575453383524E-2</c:v>
                </c:pt>
              </c:numCache>
              <c:extLst/>
            </c:numRef>
          </c:val>
        </c:ser>
        <c:ser>
          <c:idx val="1"/>
          <c:order val="3"/>
          <c:tx>
            <c:strRef>
              <c:f>'Prevalence in CPRD July 3rd'!$J$90</c:f>
              <c:strCache>
                <c:ptCount val="1"/>
                <c:pt idx="0">
                  <c:v>% T2DM</c:v>
                </c:pt>
              </c:strCache>
            </c:strRef>
          </c:tx>
          <c:spPr>
            <a:solidFill>
              <a:schemeClr val="accent4"/>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CPRD July 3rd'!$H$91:$H$97</c:f>
              <c:strCache>
                <c:ptCount val="6"/>
                <c:pt idx="0">
                  <c:v>White</c:v>
                </c:pt>
                <c:pt idx="1">
                  <c:v>Southasian</c:v>
                </c:pt>
                <c:pt idx="2">
                  <c:v>Black</c:v>
                </c:pt>
                <c:pt idx="3">
                  <c:v>Other</c:v>
                </c:pt>
                <c:pt idx="4">
                  <c:v>Mixed</c:v>
                </c:pt>
                <c:pt idx="5">
                  <c:v>Unknown</c:v>
                </c:pt>
              </c:strCache>
              <c:extLst/>
            </c:strRef>
          </c:cat>
          <c:val>
            <c:numRef>
              <c:f>'Prevalence in CPRD July 3rd'!$J$91:$J$97</c:f>
              <c:numCache>
                <c:formatCode>0.00%</c:formatCode>
                <c:ptCount val="6"/>
                <c:pt idx="0">
                  <c:v>5.1203328635635197E-2</c:v>
                </c:pt>
                <c:pt idx="1">
                  <c:v>7.1002734322470923E-2</c:v>
                </c:pt>
                <c:pt idx="2">
                  <c:v>5.0580699655099599E-2</c:v>
                </c:pt>
                <c:pt idx="3">
                  <c:v>3.5566077402606942E-2</c:v>
                </c:pt>
                <c:pt idx="4">
                  <c:v>2.1742151976649499E-2</c:v>
                </c:pt>
                <c:pt idx="5">
                  <c:v>3.3130506990281867E-2</c:v>
                </c:pt>
              </c:numCache>
              <c:extLst/>
            </c:numRef>
          </c:val>
        </c:ser>
        <c:dLbls>
          <c:showVal val="1"/>
        </c:dLbls>
        <c:gapWidth val="444"/>
        <c:overlap val="-90"/>
        <c:axId val="77514240"/>
        <c:axId val="77515776"/>
      </c:barChart>
      <c:catAx>
        <c:axId val="77514240"/>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77515776"/>
        <c:crosses val="autoZero"/>
        <c:auto val="1"/>
        <c:lblAlgn val="ctr"/>
        <c:lblOffset val="100"/>
      </c:catAx>
      <c:valAx>
        <c:axId val="77515776"/>
        <c:scaling>
          <c:orientation val="minMax"/>
        </c:scaling>
        <c:delete val="1"/>
        <c:axPos val="l"/>
        <c:numFmt formatCode="0.00%" sourceLinked="1"/>
        <c:majorTickMark val="none"/>
        <c:tickLblPos val="none"/>
        <c:crossAx val="77514240"/>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lang val="en-GB"/>
  <c:clrMapOvr bg1="lt1" tx1="dk1" bg2="lt2" tx2="dk2" accent1="accent1" accent2="accent2" accent3="accent3" accent4="accent4" accent5="accent5" accent6="accent6" hlink="hlink" folHlink="folHlink"/>
  <c:chart>
    <c:autoTitleDeleted val="1"/>
    <c:plotArea>
      <c:layout/>
      <c:lineChart>
        <c:grouping val="standard"/>
        <c:ser>
          <c:idx val="1"/>
          <c:order val="0"/>
          <c:tx>
            <c:strRef>
              <c:f>'Prevalence in CPRD July 3rd'!$R$195</c:f>
              <c:strCache>
                <c:ptCount val="1"/>
                <c:pt idx="0">
                  <c:v>White DR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'Prevalence in CPRD July 3rd'!$Q$196:$Q$206</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3rd'!$R$196:$R$206</c:f>
              <c:numCache>
                <c:formatCode>0.00%</c:formatCode>
                <c:ptCount val="11"/>
                <c:pt idx="0">
                  <c:v>1.0881414322148201E-2</c:v>
                </c:pt>
                <c:pt idx="1">
                  <c:v>1.21924885054502E-2</c:v>
                </c:pt>
                <c:pt idx="2">
                  <c:v>1.3454703724429499E-2</c:v>
                </c:pt>
                <c:pt idx="3">
                  <c:v>1.4747586688519826E-2</c:v>
                </c:pt>
                <c:pt idx="4">
                  <c:v>1.6443971959571101E-2</c:v>
                </c:pt>
                <c:pt idx="5">
                  <c:v>1.8583434941647839E-2</c:v>
                </c:pt>
                <c:pt idx="6">
                  <c:v>2.0497176444770872E-2</c:v>
                </c:pt>
                <c:pt idx="7">
                  <c:v>2.2402605780000081E-2</c:v>
                </c:pt>
                <c:pt idx="8">
                  <c:v>2.3798784075308829E-2</c:v>
                </c:pt>
                <c:pt idx="9">
                  <c:v>2.4195089463935397E-2</c:v>
                </c:pt>
                <c:pt idx="10">
                  <c:v>2.6130053676156752E-2</c:v>
                </c:pt>
              </c:numCache>
            </c:numRef>
          </c:val>
        </c:ser>
        <c:ser>
          <c:idx val="2"/>
          <c:order val="1"/>
          <c:tx>
            <c:strRef>
              <c:f>'Prevalence in CPRD July 3rd'!$S$195</c:f>
              <c:strCache>
                <c:ptCount val="1"/>
                <c:pt idx="0">
                  <c:v>South Asian DR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'Prevalence in CPRD July 3rd'!$Q$196:$Q$206</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3rd'!$S$196:$S$206</c:f>
              <c:numCache>
                <c:formatCode>0.00%</c:formatCode>
                <c:ptCount val="11"/>
                <c:pt idx="0">
                  <c:v>1.8936271745260549E-2</c:v>
                </c:pt>
                <c:pt idx="1">
                  <c:v>2.1192356980280398E-2</c:v>
                </c:pt>
                <c:pt idx="2">
                  <c:v>2.2859812481876664E-2</c:v>
                </c:pt>
                <c:pt idx="3">
                  <c:v>2.2668143186882098E-2</c:v>
                </c:pt>
                <c:pt idx="4">
                  <c:v>2.3691817591882554E-2</c:v>
                </c:pt>
                <c:pt idx="5">
                  <c:v>2.5749028987501206E-2</c:v>
                </c:pt>
                <c:pt idx="6">
                  <c:v>2.6637588597242801E-2</c:v>
                </c:pt>
                <c:pt idx="7">
                  <c:v>2.8613287356732599E-2</c:v>
                </c:pt>
                <c:pt idx="8">
                  <c:v>2.9600570613409465E-2</c:v>
                </c:pt>
                <c:pt idx="9">
                  <c:v>2.9844028597642298E-2</c:v>
                </c:pt>
                <c:pt idx="10">
                  <c:v>3.2777836747691316E-2</c:v>
                </c:pt>
              </c:numCache>
            </c:numRef>
          </c:val>
        </c:ser>
        <c:ser>
          <c:idx val="3"/>
          <c:order val="2"/>
          <c:tx>
            <c:strRef>
              <c:f>'Prevalence in CPRD July 3rd'!$T$195</c:f>
              <c:strCache>
                <c:ptCount val="1"/>
                <c:pt idx="0">
                  <c:v>Black DR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'Prevalence in CPRD July 3rd'!$Q$196:$Q$206</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3rd'!$T$196:$T$206</c:f>
              <c:numCache>
                <c:formatCode>0.00%</c:formatCode>
                <c:ptCount val="11"/>
                <c:pt idx="0">
                  <c:v>1.6211191671314403E-2</c:v>
                </c:pt>
                <c:pt idx="1">
                  <c:v>1.5986615856492199E-2</c:v>
                </c:pt>
                <c:pt idx="2">
                  <c:v>1.5870888179941599E-2</c:v>
                </c:pt>
                <c:pt idx="3">
                  <c:v>1.6062330066031503E-2</c:v>
                </c:pt>
                <c:pt idx="4">
                  <c:v>1.6603493737640123E-2</c:v>
                </c:pt>
                <c:pt idx="5">
                  <c:v>1.86184063685738E-2</c:v>
                </c:pt>
                <c:pt idx="6">
                  <c:v>1.9343584043472969E-2</c:v>
                </c:pt>
                <c:pt idx="7">
                  <c:v>2.1220588235294068E-2</c:v>
                </c:pt>
                <c:pt idx="8">
                  <c:v>2.2419003443671461E-2</c:v>
                </c:pt>
                <c:pt idx="9">
                  <c:v>2.3604456746237967E-2</c:v>
                </c:pt>
                <c:pt idx="10">
                  <c:v>2.5191494981510798E-2</c:v>
                </c:pt>
              </c:numCache>
            </c:numRef>
          </c:val>
        </c:ser>
        <c:ser>
          <c:idx val="4"/>
          <c:order val="3"/>
          <c:tx>
            <c:strRef>
              <c:f>'Prevalence in CPRD July 3rd'!$U$195</c:f>
              <c:strCache>
                <c:ptCount val="1"/>
                <c:pt idx="0">
                  <c:v>Other DR</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'Prevalence in CPRD July 3rd'!$Q$196:$Q$206</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3rd'!$U$196:$U$206</c:f>
              <c:numCache>
                <c:formatCode>0.00%</c:formatCode>
                <c:ptCount val="11"/>
                <c:pt idx="0">
                  <c:v>9.7505943027519273E-3</c:v>
                </c:pt>
                <c:pt idx="1">
                  <c:v>1.0225851541234524E-2</c:v>
                </c:pt>
                <c:pt idx="2">
                  <c:v>1.1047939010208027E-2</c:v>
                </c:pt>
                <c:pt idx="3">
                  <c:v>1.101557563937045E-2</c:v>
                </c:pt>
                <c:pt idx="4">
                  <c:v>1.1774309248769457E-2</c:v>
                </c:pt>
                <c:pt idx="5">
                  <c:v>1.3032321959124899E-2</c:v>
                </c:pt>
                <c:pt idx="6">
                  <c:v>1.3911454102355801E-2</c:v>
                </c:pt>
                <c:pt idx="7">
                  <c:v>1.5287822661257148E-2</c:v>
                </c:pt>
                <c:pt idx="8">
                  <c:v>1.6503633052327205E-2</c:v>
                </c:pt>
                <c:pt idx="9">
                  <c:v>1.7516133280653202E-2</c:v>
                </c:pt>
                <c:pt idx="10">
                  <c:v>1.9105268135817737E-2</c:v>
                </c:pt>
              </c:numCache>
            </c:numRef>
          </c:val>
        </c:ser>
        <c:ser>
          <c:idx val="5"/>
          <c:order val="4"/>
          <c:tx>
            <c:strRef>
              <c:f>'Prevalence in CPRD July 3rd'!$V$195</c:f>
              <c:strCache>
                <c:ptCount val="1"/>
                <c:pt idx="0">
                  <c:v>Mixed DR</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'Prevalence in CPRD July 3rd'!$Q$196:$Q$206</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3rd'!$V$196:$V$206</c:f>
              <c:numCache>
                <c:formatCode>0.00%</c:formatCode>
                <c:ptCount val="11"/>
                <c:pt idx="0">
                  <c:v>8.5149010768845006E-3</c:v>
                </c:pt>
                <c:pt idx="1">
                  <c:v>9.5311130587204008E-3</c:v>
                </c:pt>
                <c:pt idx="2">
                  <c:v>9.6091053269895046E-3</c:v>
                </c:pt>
                <c:pt idx="3">
                  <c:v>1.036347251426863E-2</c:v>
                </c:pt>
                <c:pt idx="4">
                  <c:v>1.0656492566767501E-2</c:v>
                </c:pt>
                <c:pt idx="5">
                  <c:v>1.1612903225806501E-2</c:v>
                </c:pt>
                <c:pt idx="6">
                  <c:v>1.2742945869251E-2</c:v>
                </c:pt>
                <c:pt idx="7">
                  <c:v>1.3589169381107543E-2</c:v>
                </c:pt>
                <c:pt idx="8">
                  <c:v>1.4300596647409803E-2</c:v>
                </c:pt>
                <c:pt idx="9">
                  <c:v>1.29977116704806E-2</c:v>
                </c:pt>
                <c:pt idx="10">
                  <c:v>1.2978442586889596E-2</c:v>
                </c:pt>
              </c:numCache>
            </c:numRef>
          </c:val>
        </c:ser>
        <c:ser>
          <c:idx val="6"/>
          <c:order val="5"/>
          <c:tx>
            <c:strRef>
              <c:f>'Prevalence in CPRD July 3rd'!$W$195</c:f>
              <c:strCache>
                <c:ptCount val="1"/>
                <c:pt idx="0">
                  <c:v>Unknown DR</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'Prevalence in CPRD July 3rd'!$Q$196:$Q$206</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3rd'!$W$196:$W$206</c:f>
              <c:numCache>
                <c:formatCode>0.00%</c:formatCode>
                <c:ptCount val="11"/>
                <c:pt idx="0">
                  <c:v>6.5193036581317138E-3</c:v>
                </c:pt>
                <c:pt idx="1">
                  <c:v>7.0814292503815152E-3</c:v>
                </c:pt>
                <c:pt idx="2">
                  <c:v>7.7327141035106175E-3</c:v>
                </c:pt>
                <c:pt idx="3">
                  <c:v>8.7216456317188995E-3</c:v>
                </c:pt>
                <c:pt idx="4">
                  <c:v>9.8968560596706424E-3</c:v>
                </c:pt>
                <c:pt idx="5">
                  <c:v>1.1111023309503323E-2</c:v>
                </c:pt>
                <c:pt idx="6">
                  <c:v>1.26280865841103E-2</c:v>
                </c:pt>
                <c:pt idx="7">
                  <c:v>1.4118222653481798E-2</c:v>
                </c:pt>
                <c:pt idx="8">
                  <c:v>1.5519934411862401E-2</c:v>
                </c:pt>
                <c:pt idx="9">
                  <c:v>1.6660879040611275E-2</c:v>
                </c:pt>
                <c:pt idx="10">
                  <c:v>1.7907192892808701E-2</c:v>
                </c:pt>
              </c:numCache>
            </c:numRef>
          </c:val>
        </c:ser>
        <c:marker val="1"/>
        <c:axId val="77936512"/>
        <c:axId val="77950976"/>
      </c:lineChart>
      <c:catAx>
        <c:axId val="779365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950976"/>
        <c:crosses val="autoZero"/>
        <c:auto val="1"/>
        <c:lblAlgn val="ctr"/>
        <c:lblOffset val="100"/>
      </c:catAx>
      <c:valAx>
        <c:axId val="77950976"/>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9365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lang val="en-GB"/>
  <c:clrMapOvr bg1="lt1" tx1="dk1" bg2="lt2" tx2="dk2" accent1="accent1" accent2="accent2" accent3="accent3" accent4="accent4" accent5="accent5" accent6="accent6" hlink="hlink" folHlink="folHlink"/>
  <c:chart>
    <c:autoTitleDeleted val="1"/>
    <c:plotArea>
      <c:layout/>
      <c:lineChart>
        <c:grouping val="standard"/>
        <c:ser>
          <c:idx val="1"/>
          <c:order val="0"/>
          <c:tx>
            <c:strRef>
              <c:f>'Prevalence in CPRD July 3rd'!$R$195</c:f>
              <c:strCache>
                <c:ptCount val="1"/>
                <c:pt idx="0">
                  <c:v>White DR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'Prevalence in CPRD July 3rd'!$Q$196:$Q$206</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3rd'!$R$196:$R$206</c:f>
              <c:numCache>
                <c:formatCode>0.00%</c:formatCode>
                <c:ptCount val="11"/>
                <c:pt idx="0">
                  <c:v>1.0881414322148201E-2</c:v>
                </c:pt>
                <c:pt idx="1">
                  <c:v>1.21924885054502E-2</c:v>
                </c:pt>
                <c:pt idx="2">
                  <c:v>1.3454703724429499E-2</c:v>
                </c:pt>
                <c:pt idx="3">
                  <c:v>1.4747586688519823E-2</c:v>
                </c:pt>
                <c:pt idx="4">
                  <c:v>1.6443971959571101E-2</c:v>
                </c:pt>
                <c:pt idx="5">
                  <c:v>1.8583434941647832E-2</c:v>
                </c:pt>
                <c:pt idx="6">
                  <c:v>2.0497176444770858E-2</c:v>
                </c:pt>
                <c:pt idx="7">
                  <c:v>2.2402605780000064E-2</c:v>
                </c:pt>
                <c:pt idx="8">
                  <c:v>2.3798784075308846E-2</c:v>
                </c:pt>
                <c:pt idx="9">
                  <c:v>2.4195089463935397E-2</c:v>
                </c:pt>
                <c:pt idx="10">
                  <c:v>2.6130053676156745E-2</c:v>
                </c:pt>
              </c:numCache>
            </c:numRef>
          </c:val>
        </c:ser>
        <c:ser>
          <c:idx val="2"/>
          <c:order val="1"/>
          <c:tx>
            <c:strRef>
              <c:f>'Prevalence in CPRD July 3rd'!$S$195</c:f>
              <c:strCache>
                <c:ptCount val="1"/>
                <c:pt idx="0">
                  <c:v>South Asian DR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'Prevalence in CPRD July 3rd'!$Q$196:$Q$206</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3rd'!$S$196:$S$206</c:f>
              <c:numCache>
                <c:formatCode>0.00%</c:formatCode>
                <c:ptCount val="11"/>
                <c:pt idx="0">
                  <c:v>1.8936271745260538E-2</c:v>
                </c:pt>
                <c:pt idx="1">
                  <c:v>2.1192356980280398E-2</c:v>
                </c:pt>
                <c:pt idx="2">
                  <c:v>2.2859812481876636E-2</c:v>
                </c:pt>
                <c:pt idx="3">
                  <c:v>2.2668143186882098E-2</c:v>
                </c:pt>
                <c:pt idx="4">
                  <c:v>2.3691817591882543E-2</c:v>
                </c:pt>
                <c:pt idx="5">
                  <c:v>2.5749028987501206E-2</c:v>
                </c:pt>
                <c:pt idx="6">
                  <c:v>2.6637588597242801E-2</c:v>
                </c:pt>
                <c:pt idx="7">
                  <c:v>2.8613287356732599E-2</c:v>
                </c:pt>
                <c:pt idx="8">
                  <c:v>2.9600570613409455E-2</c:v>
                </c:pt>
                <c:pt idx="9">
                  <c:v>2.9844028597642298E-2</c:v>
                </c:pt>
                <c:pt idx="10">
                  <c:v>3.2777836747691316E-2</c:v>
                </c:pt>
              </c:numCache>
            </c:numRef>
          </c:val>
        </c:ser>
        <c:ser>
          <c:idx val="3"/>
          <c:order val="2"/>
          <c:tx>
            <c:strRef>
              <c:f>'Prevalence in CPRD July 3rd'!$T$195</c:f>
              <c:strCache>
                <c:ptCount val="1"/>
                <c:pt idx="0">
                  <c:v>Black DR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'Prevalence in CPRD July 3rd'!$Q$196:$Q$206</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3rd'!$T$196:$T$206</c:f>
              <c:numCache>
                <c:formatCode>0.00%</c:formatCode>
                <c:ptCount val="11"/>
                <c:pt idx="0">
                  <c:v>1.6211191671314403E-2</c:v>
                </c:pt>
                <c:pt idx="1">
                  <c:v>1.5986615856492199E-2</c:v>
                </c:pt>
                <c:pt idx="2">
                  <c:v>1.5870888179941599E-2</c:v>
                </c:pt>
                <c:pt idx="3">
                  <c:v>1.6062330066031503E-2</c:v>
                </c:pt>
                <c:pt idx="4">
                  <c:v>1.6603493737640123E-2</c:v>
                </c:pt>
                <c:pt idx="5">
                  <c:v>1.86184063685738E-2</c:v>
                </c:pt>
                <c:pt idx="6">
                  <c:v>1.9343584043472955E-2</c:v>
                </c:pt>
                <c:pt idx="7">
                  <c:v>2.1220588235294068E-2</c:v>
                </c:pt>
                <c:pt idx="8">
                  <c:v>2.241900344367145E-2</c:v>
                </c:pt>
                <c:pt idx="9">
                  <c:v>2.3604456746237967E-2</c:v>
                </c:pt>
                <c:pt idx="10">
                  <c:v>2.5191494981510798E-2</c:v>
                </c:pt>
              </c:numCache>
            </c:numRef>
          </c:val>
        </c:ser>
        <c:ser>
          <c:idx val="4"/>
          <c:order val="3"/>
          <c:tx>
            <c:strRef>
              <c:f>'Prevalence in CPRD July 3rd'!$U$195</c:f>
              <c:strCache>
                <c:ptCount val="1"/>
                <c:pt idx="0">
                  <c:v>Other DR</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'Prevalence in CPRD July 3rd'!$Q$196:$Q$206</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3rd'!$U$196:$U$206</c:f>
              <c:numCache>
                <c:formatCode>0.00%</c:formatCode>
                <c:ptCount val="11"/>
                <c:pt idx="0">
                  <c:v>9.7505943027519238E-3</c:v>
                </c:pt>
                <c:pt idx="1">
                  <c:v>1.022585154123452E-2</c:v>
                </c:pt>
                <c:pt idx="2">
                  <c:v>1.1047939010208022E-2</c:v>
                </c:pt>
                <c:pt idx="3">
                  <c:v>1.1015575639370443E-2</c:v>
                </c:pt>
                <c:pt idx="4">
                  <c:v>1.1774309248769446E-2</c:v>
                </c:pt>
                <c:pt idx="5">
                  <c:v>1.3032321959124899E-2</c:v>
                </c:pt>
                <c:pt idx="6">
                  <c:v>1.3911454102355801E-2</c:v>
                </c:pt>
                <c:pt idx="7">
                  <c:v>1.5287822661257139E-2</c:v>
                </c:pt>
                <c:pt idx="8">
                  <c:v>1.6503633052327205E-2</c:v>
                </c:pt>
                <c:pt idx="9">
                  <c:v>1.7516133280653202E-2</c:v>
                </c:pt>
                <c:pt idx="10">
                  <c:v>1.910526813581773E-2</c:v>
                </c:pt>
              </c:numCache>
            </c:numRef>
          </c:val>
        </c:ser>
        <c:ser>
          <c:idx val="5"/>
          <c:order val="4"/>
          <c:tx>
            <c:strRef>
              <c:f>'Prevalence in CPRD July 3rd'!$V$195</c:f>
              <c:strCache>
                <c:ptCount val="1"/>
                <c:pt idx="0">
                  <c:v>Mixed DR</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'Prevalence in CPRD July 3rd'!$Q$196:$Q$206</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3rd'!$V$196:$V$206</c:f>
              <c:numCache>
                <c:formatCode>0.00%</c:formatCode>
                <c:ptCount val="11"/>
                <c:pt idx="0">
                  <c:v>8.5149010768845006E-3</c:v>
                </c:pt>
                <c:pt idx="1">
                  <c:v>9.5311130587204008E-3</c:v>
                </c:pt>
                <c:pt idx="2">
                  <c:v>9.6091053269895046E-3</c:v>
                </c:pt>
                <c:pt idx="3">
                  <c:v>1.0363472514268625E-2</c:v>
                </c:pt>
                <c:pt idx="4">
                  <c:v>1.0656492566767501E-2</c:v>
                </c:pt>
                <c:pt idx="5">
                  <c:v>1.1612903225806501E-2</c:v>
                </c:pt>
                <c:pt idx="6">
                  <c:v>1.2742945869251E-2</c:v>
                </c:pt>
                <c:pt idx="7">
                  <c:v>1.3589169381107534E-2</c:v>
                </c:pt>
                <c:pt idx="8">
                  <c:v>1.4300596647409803E-2</c:v>
                </c:pt>
                <c:pt idx="9">
                  <c:v>1.29977116704806E-2</c:v>
                </c:pt>
                <c:pt idx="10">
                  <c:v>1.2978442586889596E-2</c:v>
                </c:pt>
              </c:numCache>
            </c:numRef>
          </c:val>
        </c:ser>
        <c:ser>
          <c:idx val="6"/>
          <c:order val="5"/>
          <c:tx>
            <c:strRef>
              <c:f>'Prevalence in CPRD July 3rd'!$W$195</c:f>
              <c:strCache>
                <c:ptCount val="1"/>
                <c:pt idx="0">
                  <c:v>Unknown DR</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'Prevalence in CPRD July 3rd'!$Q$196:$Q$206</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3rd'!$W$196:$W$206</c:f>
              <c:numCache>
                <c:formatCode>0.00%</c:formatCode>
                <c:ptCount val="11"/>
                <c:pt idx="0">
                  <c:v>6.5193036581317121E-3</c:v>
                </c:pt>
                <c:pt idx="1">
                  <c:v>7.0814292503815117E-3</c:v>
                </c:pt>
                <c:pt idx="2">
                  <c:v>7.732714103510614E-3</c:v>
                </c:pt>
                <c:pt idx="3">
                  <c:v>8.7216456317188995E-3</c:v>
                </c:pt>
                <c:pt idx="4">
                  <c:v>9.8968560596706355E-3</c:v>
                </c:pt>
                <c:pt idx="5">
                  <c:v>1.1111023309503322E-2</c:v>
                </c:pt>
                <c:pt idx="6">
                  <c:v>1.26280865841103E-2</c:v>
                </c:pt>
                <c:pt idx="7">
                  <c:v>1.4118222653481798E-2</c:v>
                </c:pt>
                <c:pt idx="8">
                  <c:v>1.5519934411862401E-2</c:v>
                </c:pt>
                <c:pt idx="9">
                  <c:v>1.6660879040611261E-2</c:v>
                </c:pt>
                <c:pt idx="10">
                  <c:v>1.7907192892808701E-2</c:v>
                </c:pt>
              </c:numCache>
            </c:numRef>
          </c:val>
        </c:ser>
        <c:marker val="1"/>
        <c:axId val="79217024"/>
        <c:axId val="79218944"/>
      </c:lineChart>
      <c:catAx>
        <c:axId val="792170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218944"/>
        <c:crosses val="autoZero"/>
        <c:auto val="1"/>
        <c:lblAlgn val="ctr"/>
        <c:lblOffset val="100"/>
      </c:catAx>
      <c:valAx>
        <c:axId val="79218944"/>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2170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barChart>
        <c:barDir val="col"/>
        <c:grouping val="clustered"/>
        <c:ser>
          <c:idx val="1"/>
          <c:order val="0"/>
          <c:spPr>
            <a:pattFill prst="narHorz">
              <a:fgClr>
                <a:schemeClr val="accent2"/>
              </a:fgClr>
              <a:bgClr>
                <a:schemeClr val="accent2">
                  <a:lumMod val="20000"/>
                  <a:lumOff val="80000"/>
                </a:schemeClr>
              </a:bgClr>
            </a:pattFill>
            <a:ln>
              <a:noFill/>
            </a:ln>
            <a:effectLst>
              <a:innerShdw blurRad="114300">
                <a:schemeClr val="accent2"/>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CPRD July 3rd'!$A$4:$A$7</c:f>
              <c:strCache>
                <c:ptCount val="4"/>
                <c:pt idx="0">
                  <c:v>All T1DM</c:v>
                </c:pt>
                <c:pt idx="1">
                  <c:v>All T2DM</c:v>
                </c:pt>
                <c:pt idx="2">
                  <c:v>All DR</c:v>
                </c:pt>
                <c:pt idx="3">
                  <c:v>Severe DR</c:v>
                </c:pt>
              </c:strCache>
            </c:strRef>
          </c:cat>
          <c:val>
            <c:numRef>
              <c:f>'Prevalence in CPRD July 3rd'!$C$4:$C$7</c:f>
              <c:numCache>
                <c:formatCode>0.00%</c:formatCode>
                <c:ptCount val="4"/>
                <c:pt idx="0">
                  <c:v>3.9775672318107056E-3</c:v>
                </c:pt>
                <c:pt idx="1">
                  <c:v>4.3904132027674396E-2</c:v>
                </c:pt>
                <c:pt idx="2">
                  <c:v>1.873012886840374E-2</c:v>
                </c:pt>
                <c:pt idx="3">
                  <c:v>1.7999409663995046E-3</c:v>
                </c:pt>
              </c:numCache>
            </c:numRef>
          </c:val>
        </c:ser>
        <c:dLbls>
          <c:showVal val="1"/>
        </c:dLbls>
        <c:gapWidth val="164"/>
        <c:overlap val="-22"/>
        <c:axId val="87597824"/>
        <c:axId val="87599744"/>
      </c:barChart>
      <c:catAx>
        <c:axId val="87597824"/>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599744"/>
        <c:crosses val="autoZero"/>
        <c:auto val="1"/>
        <c:lblAlgn val="ctr"/>
        <c:lblOffset val="100"/>
      </c:catAx>
      <c:valAx>
        <c:axId val="87599744"/>
        <c:scaling>
          <c:orientation val="minMax"/>
        </c:scaling>
        <c:axPos val="l"/>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59782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lineChart>
        <c:grouping val="standard"/>
        <c:ser>
          <c:idx val="7"/>
          <c:order val="0"/>
          <c:tx>
            <c:strRef>
              <c:f>'Prevalence in CPRD July 3rd'!$X$198</c:f>
              <c:strCache>
                <c:ptCount val="1"/>
                <c:pt idx="0">
                  <c:v>White Severe DR</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val>
            <c:numRef>
              <c:f>'Prevalence in CPRD July 3rd'!$X$199:$X$209</c:f>
              <c:numCache>
                <c:formatCode>0.00%</c:formatCode>
                <c:ptCount val="11"/>
                <c:pt idx="0">
                  <c:v>8.9783819150500042E-4</c:v>
                </c:pt>
                <c:pt idx="1">
                  <c:v>1.0543989254533041E-3</c:v>
                </c:pt>
                <c:pt idx="2">
                  <c:v>1.1918174469937072E-3</c:v>
                </c:pt>
                <c:pt idx="3">
                  <c:v>1.3495591642350049E-3</c:v>
                </c:pt>
                <c:pt idx="4">
                  <c:v>1.5031611785251001E-3</c:v>
                </c:pt>
                <c:pt idx="5">
                  <c:v>1.6451837658944001E-3</c:v>
                </c:pt>
                <c:pt idx="6">
                  <c:v>1.8145695536567049E-3</c:v>
                </c:pt>
                <c:pt idx="7">
                  <c:v>2.0493228181994072E-3</c:v>
                </c:pt>
                <c:pt idx="8">
                  <c:v>2.1835832337892048E-3</c:v>
                </c:pt>
                <c:pt idx="9">
                  <c:v>2.2321048479104111E-3</c:v>
                </c:pt>
                <c:pt idx="10">
                  <c:v>2.3903690357206997E-3</c:v>
                </c:pt>
              </c:numCache>
            </c:numRef>
          </c:val>
        </c:ser>
        <c:ser>
          <c:idx val="8"/>
          <c:order val="1"/>
          <c:tx>
            <c:strRef>
              <c:f>'Prevalence in CPRD July 3rd'!$Y$198</c:f>
              <c:strCache>
                <c:ptCount val="1"/>
                <c:pt idx="0">
                  <c:v>South Asian Severe DR</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val>
            <c:numRef>
              <c:f>'Prevalence in CPRD July 3rd'!$Y$199:$Y$209</c:f>
              <c:numCache>
                <c:formatCode>0.00%</c:formatCode>
                <c:ptCount val="11"/>
                <c:pt idx="0">
                  <c:v>1.8220467658670043E-3</c:v>
                </c:pt>
                <c:pt idx="1">
                  <c:v>1.8361608935983035E-3</c:v>
                </c:pt>
                <c:pt idx="2">
                  <c:v>1.9170667268099029E-3</c:v>
                </c:pt>
                <c:pt idx="3">
                  <c:v>2.1747541727262058E-3</c:v>
                </c:pt>
                <c:pt idx="4">
                  <c:v>2.4895286413781012E-3</c:v>
                </c:pt>
                <c:pt idx="5">
                  <c:v>2.6458106234587987E-3</c:v>
                </c:pt>
                <c:pt idx="6">
                  <c:v>2.8818443804035001E-3</c:v>
                </c:pt>
                <c:pt idx="7">
                  <c:v>3.3678455615011012E-3</c:v>
                </c:pt>
                <c:pt idx="8">
                  <c:v>3.447456015216406E-3</c:v>
                </c:pt>
                <c:pt idx="9">
                  <c:v>3.5227725171811052E-3</c:v>
                </c:pt>
                <c:pt idx="10">
                  <c:v>3.8743233202420072E-3</c:v>
                </c:pt>
              </c:numCache>
            </c:numRef>
          </c:val>
        </c:ser>
        <c:ser>
          <c:idx val="9"/>
          <c:order val="2"/>
          <c:tx>
            <c:strRef>
              <c:f>'Prevalence in CPRD July 3rd'!$Z$198</c:f>
              <c:strCache>
                <c:ptCount val="1"/>
                <c:pt idx="0">
                  <c:v>Black Severe DR</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val>
            <c:numRef>
              <c:f>'Prevalence in CPRD July 3rd'!$Z$199:$Z$209</c:f>
              <c:numCache>
                <c:formatCode>0.00%</c:formatCode>
                <c:ptCount val="11"/>
                <c:pt idx="0">
                  <c:v>1.784718349135505E-3</c:v>
                </c:pt>
                <c:pt idx="1">
                  <c:v>1.7039997521454966E-3</c:v>
                </c:pt>
                <c:pt idx="2">
                  <c:v>1.7961984933379999E-3</c:v>
                </c:pt>
                <c:pt idx="3">
                  <c:v>1.9421024973153044E-3</c:v>
                </c:pt>
                <c:pt idx="4">
                  <c:v>1.8333882663151037E-3</c:v>
                </c:pt>
                <c:pt idx="5">
                  <c:v>2.0645785283833064E-3</c:v>
                </c:pt>
                <c:pt idx="6">
                  <c:v>2.1304186735828E-3</c:v>
                </c:pt>
                <c:pt idx="7">
                  <c:v>2.5735294117647002E-3</c:v>
                </c:pt>
                <c:pt idx="8">
                  <c:v>2.6846580926277053E-3</c:v>
                </c:pt>
                <c:pt idx="9">
                  <c:v>2.9786576370253001E-3</c:v>
                </c:pt>
                <c:pt idx="10">
                  <c:v>3.0375066032751999E-3</c:v>
                </c:pt>
              </c:numCache>
            </c:numRef>
          </c:val>
        </c:ser>
        <c:ser>
          <c:idx val="10"/>
          <c:order val="3"/>
          <c:tx>
            <c:strRef>
              <c:f>'Prevalence in CPRD July 3rd'!$AA$198</c:f>
              <c:strCache>
                <c:ptCount val="1"/>
                <c:pt idx="0">
                  <c:v>Other Severe DR</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val>
            <c:numRef>
              <c:f>'Prevalence in CPRD July 3rd'!$AA$199:$AA$209</c:f>
              <c:numCache>
                <c:formatCode>0.00%</c:formatCode>
                <c:ptCount val="11"/>
                <c:pt idx="0">
                  <c:v>1.1684596478504E-3</c:v>
                </c:pt>
                <c:pt idx="1">
                  <c:v>1.1402927977636021E-3</c:v>
                </c:pt>
                <c:pt idx="2">
                  <c:v>1.0337252875047998E-3</c:v>
                </c:pt>
                <c:pt idx="3">
                  <c:v>1.1262808010329044E-3</c:v>
                </c:pt>
                <c:pt idx="4">
                  <c:v>1.2120612461968001E-3</c:v>
                </c:pt>
                <c:pt idx="5">
                  <c:v>1.3279913568019998E-3</c:v>
                </c:pt>
                <c:pt idx="6">
                  <c:v>1.3200649878148001E-3</c:v>
                </c:pt>
                <c:pt idx="7">
                  <c:v>1.2935849944141001E-3</c:v>
                </c:pt>
                <c:pt idx="8">
                  <c:v>1.4269352809747999E-3</c:v>
                </c:pt>
                <c:pt idx="9">
                  <c:v>1.4675170739967063E-3</c:v>
                </c:pt>
                <c:pt idx="10">
                  <c:v>1.5605788328762057E-3</c:v>
                </c:pt>
              </c:numCache>
            </c:numRef>
          </c:val>
        </c:ser>
        <c:ser>
          <c:idx val="11"/>
          <c:order val="4"/>
          <c:tx>
            <c:strRef>
              <c:f>'Prevalence in CPRD July 3rd'!$AB$198</c:f>
              <c:strCache>
                <c:ptCount val="1"/>
                <c:pt idx="0">
                  <c:v>Mixed Severe DR</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val>
            <c:numRef>
              <c:f>'Prevalence in CPRD July 3rd'!$AB$199:$AB$209</c:f>
              <c:numCache>
                <c:formatCode>0.00%</c:formatCode>
                <c:ptCount val="11"/>
                <c:pt idx="0">
                  <c:v>1.1269722013524024E-3</c:v>
                </c:pt>
                <c:pt idx="1">
                  <c:v>1.7528483786152043E-3</c:v>
                </c:pt>
                <c:pt idx="2">
                  <c:v>1.5859688403769001E-3</c:v>
                </c:pt>
                <c:pt idx="3">
                  <c:v>1.2766596575548E-3</c:v>
                </c:pt>
                <c:pt idx="4">
                  <c:v>1.4471780028943999E-3</c:v>
                </c:pt>
                <c:pt idx="5">
                  <c:v>1.2903225806452031E-3</c:v>
                </c:pt>
                <c:pt idx="6">
                  <c:v>1.3385447341650043E-3</c:v>
                </c:pt>
                <c:pt idx="7">
                  <c:v>1.3741856677524026E-3</c:v>
                </c:pt>
                <c:pt idx="8">
                  <c:v>1.6100009470594021E-3</c:v>
                </c:pt>
                <c:pt idx="9">
                  <c:v>1.6018306636156026E-3</c:v>
                </c:pt>
                <c:pt idx="10">
                  <c:v>1.7597888253410045E-3</c:v>
                </c:pt>
              </c:numCache>
            </c:numRef>
          </c:val>
        </c:ser>
        <c:ser>
          <c:idx val="12"/>
          <c:order val="5"/>
          <c:tx>
            <c:strRef>
              <c:f>'Prevalence in CPRD July 3rd'!$AC$198</c:f>
              <c:strCache>
                <c:ptCount val="1"/>
                <c:pt idx="0">
                  <c:v>Unknown Severe DR</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val>
            <c:numRef>
              <c:f>'Prevalence in CPRD July 3rd'!$AC$199:$AC$209</c:f>
              <c:numCache>
                <c:formatCode>0.00%</c:formatCode>
                <c:ptCount val="11"/>
                <c:pt idx="0">
                  <c:v>5.3508438486359988E-4</c:v>
                </c:pt>
                <c:pt idx="1">
                  <c:v>5.9965913590610126E-4</c:v>
                </c:pt>
                <c:pt idx="2">
                  <c:v>6.617099688445003E-4</c:v>
                </c:pt>
                <c:pt idx="3">
                  <c:v>7.6952529067220133E-4</c:v>
                </c:pt>
                <c:pt idx="4">
                  <c:v>8.7413039245699993E-4</c:v>
                </c:pt>
                <c:pt idx="5">
                  <c:v>9.5919879547000278E-4</c:v>
                </c:pt>
                <c:pt idx="6">
                  <c:v>1.088272029278807E-3</c:v>
                </c:pt>
                <c:pt idx="7">
                  <c:v>1.2619792632003999E-3</c:v>
                </c:pt>
                <c:pt idx="8">
                  <c:v>1.3781990119373021E-3</c:v>
                </c:pt>
                <c:pt idx="9">
                  <c:v>1.5229938391719028E-3</c:v>
                </c:pt>
                <c:pt idx="10">
                  <c:v>1.689084522626405E-3</c:v>
                </c:pt>
              </c:numCache>
            </c:numRef>
          </c:val>
        </c:ser>
        <c:marker val="1"/>
        <c:axId val="83053184"/>
        <c:axId val="83063552"/>
      </c:lineChart>
      <c:catAx>
        <c:axId val="830531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063552"/>
        <c:crosses val="autoZero"/>
        <c:auto val="1"/>
        <c:lblAlgn val="ctr"/>
        <c:lblOffset val="100"/>
      </c:catAx>
      <c:valAx>
        <c:axId val="83063552"/>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0531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layout>
        <c:manualLayout>
          <c:xMode val="edge"/>
          <c:yMode val="edge"/>
          <c:x val="1.3182623729572483E-2"/>
          <c:y val="2.6460859977949284E-2"/>
          <c:w val="0.95910741000687305"/>
          <c:h val="0.1378180208179605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lineChart>
        <c:grouping val="standard"/>
        <c:ser>
          <c:idx val="7"/>
          <c:order val="0"/>
          <c:tx>
            <c:strRef>
              <c:f>'Prevalence in CPRD July 3rd'!$X$198</c:f>
              <c:strCache>
                <c:ptCount val="1"/>
                <c:pt idx="0">
                  <c:v>White Severe DR</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val>
            <c:numRef>
              <c:f>'Prevalence in CPRD July 3rd'!$X$199:$X$209</c:f>
              <c:numCache>
                <c:formatCode>0.00%</c:formatCode>
                <c:ptCount val="11"/>
                <c:pt idx="0">
                  <c:v>8.9783819150500042E-4</c:v>
                </c:pt>
                <c:pt idx="1">
                  <c:v>1.0543989254533032E-3</c:v>
                </c:pt>
                <c:pt idx="2">
                  <c:v>1.1918174469937059E-3</c:v>
                </c:pt>
                <c:pt idx="3">
                  <c:v>1.349559164235004E-3</c:v>
                </c:pt>
                <c:pt idx="4">
                  <c:v>1.5031611785251001E-3</c:v>
                </c:pt>
                <c:pt idx="5">
                  <c:v>1.6451837658944001E-3</c:v>
                </c:pt>
                <c:pt idx="6">
                  <c:v>1.8145695536567041E-3</c:v>
                </c:pt>
                <c:pt idx="7">
                  <c:v>2.0493228181994059E-3</c:v>
                </c:pt>
                <c:pt idx="8">
                  <c:v>2.1835832337892039E-3</c:v>
                </c:pt>
                <c:pt idx="9">
                  <c:v>2.2321048479104094E-3</c:v>
                </c:pt>
                <c:pt idx="10">
                  <c:v>2.3903690357206997E-3</c:v>
                </c:pt>
              </c:numCache>
            </c:numRef>
          </c:val>
        </c:ser>
        <c:ser>
          <c:idx val="8"/>
          <c:order val="1"/>
          <c:tx>
            <c:strRef>
              <c:f>'Prevalence in CPRD July 3rd'!$Y$198</c:f>
              <c:strCache>
                <c:ptCount val="1"/>
                <c:pt idx="0">
                  <c:v>South Asian Severe DR</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val>
            <c:numRef>
              <c:f>'Prevalence in CPRD July 3rd'!$Y$199:$Y$209</c:f>
              <c:numCache>
                <c:formatCode>0.00%</c:formatCode>
                <c:ptCount val="11"/>
                <c:pt idx="0">
                  <c:v>1.8220467658670032E-3</c:v>
                </c:pt>
                <c:pt idx="1">
                  <c:v>1.8361608935983027E-3</c:v>
                </c:pt>
                <c:pt idx="2">
                  <c:v>1.9170667268099024E-3</c:v>
                </c:pt>
                <c:pt idx="3">
                  <c:v>2.174754172726205E-3</c:v>
                </c:pt>
                <c:pt idx="4">
                  <c:v>2.4895286413781012E-3</c:v>
                </c:pt>
                <c:pt idx="5">
                  <c:v>2.6458106234587987E-3</c:v>
                </c:pt>
                <c:pt idx="6">
                  <c:v>2.8818443804035001E-3</c:v>
                </c:pt>
                <c:pt idx="7">
                  <c:v>3.3678455615011012E-3</c:v>
                </c:pt>
                <c:pt idx="8">
                  <c:v>3.4474560152164052E-3</c:v>
                </c:pt>
                <c:pt idx="9">
                  <c:v>3.5227725171811039E-3</c:v>
                </c:pt>
                <c:pt idx="10">
                  <c:v>3.8743233202420059E-3</c:v>
                </c:pt>
              </c:numCache>
            </c:numRef>
          </c:val>
        </c:ser>
        <c:ser>
          <c:idx val="9"/>
          <c:order val="2"/>
          <c:tx>
            <c:strRef>
              <c:f>'Prevalence in CPRD July 3rd'!$Z$198</c:f>
              <c:strCache>
                <c:ptCount val="1"/>
                <c:pt idx="0">
                  <c:v>Black Severe DR</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val>
            <c:numRef>
              <c:f>'Prevalence in CPRD July 3rd'!$Z$199:$Z$209</c:f>
              <c:numCache>
                <c:formatCode>0.00%</c:formatCode>
                <c:ptCount val="11"/>
                <c:pt idx="0">
                  <c:v>1.7847183491355042E-3</c:v>
                </c:pt>
                <c:pt idx="1">
                  <c:v>1.7039997521454975E-3</c:v>
                </c:pt>
                <c:pt idx="2">
                  <c:v>1.7961984933379999E-3</c:v>
                </c:pt>
                <c:pt idx="3">
                  <c:v>1.9421024973153033E-3</c:v>
                </c:pt>
                <c:pt idx="4">
                  <c:v>1.8333882663151028E-3</c:v>
                </c:pt>
                <c:pt idx="5">
                  <c:v>2.0645785283833055E-3</c:v>
                </c:pt>
                <c:pt idx="6">
                  <c:v>2.1304186735828E-3</c:v>
                </c:pt>
                <c:pt idx="7">
                  <c:v>2.5735294117647002E-3</c:v>
                </c:pt>
                <c:pt idx="8">
                  <c:v>2.6846580926277045E-3</c:v>
                </c:pt>
                <c:pt idx="9">
                  <c:v>2.9786576370253001E-3</c:v>
                </c:pt>
                <c:pt idx="10">
                  <c:v>3.0375066032751999E-3</c:v>
                </c:pt>
              </c:numCache>
            </c:numRef>
          </c:val>
        </c:ser>
        <c:ser>
          <c:idx val="10"/>
          <c:order val="3"/>
          <c:tx>
            <c:strRef>
              <c:f>'Prevalence in CPRD July 3rd'!$AA$198</c:f>
              <c:strCache>
                <c:ptCount val="1"/>
                <c:pt idx="0">
                  <c:v>Other Severe DR</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val>
            <c:numRef>
              <c:f>'Prevalence in CPRD July 3rd'!$AA$199:$AA$209</c:f>
              <c:numCache>
                <c:formatCode>0.00%</c:formatCode>
                <c:ptCount val="11"/>
                <c:pt idx="0">
                  <c:v>1.1684596478504E-3</c:v>
                </c:pt>
                <c:pt idx="1">
                  <c:v>1.1402927977636019E-3</c:v>
                </c:pt>
                <c:pt idx="2">
                  <c:v>1.0337252875047998E-3</c:v>
                </c:pt>
                <c:pt idx="3">
                  <c:v>1.1262808010329033E-3</c:v>
                </c:pt>
                <c:pt idx="4">
                  <c:v>1.2120612461968001E-3</c:v>
                </c:pt>
                <c:pt idx="5">
                  <c:v>1.3279913568019998E-3</c:v>
                </c:pt>
                <c:pt idx="6">
                  <c:v>1.3200649878148001E-3</c:v>
                </c:pt>
                <c:pt idx="7">
                  <c:v>1.2935849944141001E-3</c:v>
                </c:pt>
                <c:pt idx="8">
                  <c:v>1.4269352809747999E-3</c:v>
                </c:pt>
                <c:pt idx="9">
                  <c:v>1.467517073996705E-3</c:v>
                </c:pt>
                <c:pt idx="10">
                  <c:v>1.5605788328762044E-3</c:v>
                </c:pt>
              </c:numCache>
            </c:numRef>
          </c:val>
        </c:ser>
        <c:ser>
          <c:idx val="11"/>
          <c:order val="4"/>
          <c:tx>
            <c:strRef>
              <c:f>'Prevalence in CPRD July 3rd'!$AB$198</c:f>
              <c:strCache>
                <c:ptCount val="1"/>
                <c:pt idx="0">
                  <c:v>Mixed Severe DR</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val>
            <c:numRef>
              <c:f>'Prevalence in CPRD July 3rd'!$AB$199:$AB$209</c:f>
              <c:numCache>
                <c:formatCode>0.00%</c:formatCode>
                <c:ptCount val="11"/>
                <c:pt idx="0">
                  <c:v>1.1269722013524019E-3</c:v>
                </c:pt>
                <c:pt idx="1">
                  <c:v>1.7528483786152034E-3</c:v>
                </c:pt>
                <c:pt idx="2">
                  <c:v>1.5859688403769001E-3</c:v>
                </c:pt>
                <c:pt idx="3">
                  <c:v>1.2766596575548E-3</c:v>
                </c:pt>
                <c:pt idx="4">
                  <c:v>1.4471780028943999E-3</c:v>
                </c:pt>
                <c:pt idx="5">
                  <c:v>1.2903225806452027E-3</c:v>
                </c:pt>
                <c:pt idx="6">
                  <c:v>1.3385447341650034E-3</c:v>
                </c:pt>
                <c:pt idx="7">
                  <c:v>1.3741856677524022E-3</c:v>
                </c:pt>
                <c:pt idx="8">
                  <c:v>1.6100009470594019E-3</c:v>
                </c:pt>
                <c:pt idx="9">
                  <c:v>1.6018306636156022E-3</c:v>
                </c:pt>
                <c:pt idx="10">
                  <c:v>1.7597888253410034E-3</c:v>
                </c:pt>
              </c:numCache>
            </c:numRef>
          </c:val>
        </c:ser>
        <c:ser>
          <c:idx val="12"/>
          <c:order val="5"/>
          <c:tx>
            <c:strRef>
              <c:f>'Prevalence in CPRD July 3rd'!$AC$198</c:f>
              <c:strCache>
                <c:ptCount val="1"/>
                <c:pt idx="0">
                  <c:v>Unknown Severe DR</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val>
            <c:numRef>
              <c:f>'Prevalence in CPRD July 3rd'!$AC$199:$AC$209</c:f>
              <c:numCache>
                <c:formatCode>0.00%</c:formatCode>
                <c:ptCount val="11"/>
                <c:pt idx="0">
                  <c:v>5.3508438486359988E-4</c:v>
                </c:pt>
                <c:pt idx="1">
                  <c:v>5.9965913590610104E-4</c:v>
                </c:pt>
                <c:pt idx="2">
                  <c:v>6.617099688445003E-4</c:v>
                </c:pt>
                <c:pt idx="3">
                  <c:v>7.6952529067220122E-4</c:v>
                </c:pt>
                <c:pt idx="4">
                  <c:v>8.7413039245699993E-4</c:v>
                </c:pt>
                <c:pt idx="5">
                  <c:v>9.5919879547000234E-4</c:v>
                </c:pt>
                <c:pt idx="6">
                  <c:v>1.0882720292788059E-3</c:v>
                </c:pt>
                <c:pt idx="7">
                  <c:v>1.2619792632003999E-3</c:v>
                </c:pt>
                <c:pt idx="8">
                  <c:v>1.3781990119373019E-3</c:v>
                </c:pt>
                <c:pt idx="9">
                  <c:v>1.5229938391719019E-3</c:v>
                </c:pt>
                <c:pt idx="10">
                  <c:v>1.6890845226264042E-3</c:v>
                </c:pt>
              </c:numCache>
            </c:numRef>
          </c:val>
        </c:ser>
        <c:marker val="1"/>
        <c:axId val="83371136"/>
        <c:axId val="83373056"/>
      </c:lineChart>
      <c:catAx>
        <c:axId val="833711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73056"/>
        <c:crosses val="autoZero"/>
        <c:auto val="1"/>
        <c:lblAlgn val="ctr"/>
        <c:lblOffset val="100"/>
      </c:catAx>
      <c:valAx>
        <c:axId val="83373056"/>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71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layout>
        <c:manualLayout>
          <c:xMode val="edge"/>
          <c:yMode val="edge"/>
          <c:x val="1.3182623729572483E-2"/>
          <c:y val="2.6460859977949284E-2"/>
          <c:w val="0.95910741000687283"/>
          <c:h val="0.13781802081796046"/>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766222539605205E-2"/>
          <c:y val="0.11126266210902505"/>
          <c:w val="0.92023377746039503"/>
          <c:h val="0.44436866894548854"/>
        </c:manualLayout>
      </c:layout>
      <c:lineChart>
        <c:grouping val="standard"/>
        <c:ser>
          <c:idx val="1"/>
          <c:order val="0"/>
          <c:tx>
            <c:strRef>
              <c:f>'Prevalence in CPRD July 3rd'!$R$210</c:f>
              <c:strCache>
                <c:ptCount val="1"/>
                <c:pt idx="0">
                  <c:v>White T2DM</c:v>
                </c:pt>
              </c:strCache>
            </c:strRef>
          </c:tx>
          <c:spPr>
            <a:ln w="28575" cap="rnd">
              <a:solidFill>
                <a:schemeClr val="accent2"/>
              </a:solidFill>
              <a:round/>
            </a:ln>
            <a:effectLst/>
          </c:spPr>
          <c:marker>
            <c:symbol val="circle"/>
            <c:size val="6"/>
            <c:spPr>
              <a:solidFill>
                <a:schemeClr val="accent2"/>
              </a:solidFill>
              <a:ln>
                <a:noFill/>
              </a:ln>
              <a:effectLst/>
            </c:spPr>
          </c:marker>
          <c:cat>
            <c:numRef>
              <c:f>'Prevalence in CPRD July 3rd'!$Q$211:$Q$221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3rd'!$R$211:$R$221</c:f>
              <c:numCache>
                <c:formatCode>0.00%</c:formatCode>
                <c:ptCount val="11"/>
                <c:pt idx="0">
                  <c:v>3.6764364209317502E-2</c:v>
                </c:pt>
                <c:pt idx="1">
                  <c:v>4.0512992715813524E-2</c:v>
                </c:pt>
                <c:pt idx="2">
                  <c:v>4.4244979170552756E-2</c:v>
                </c:pt>
                <c:pt idx="3">
                  <c:v>4.6539017944795522E-2</c:v>
                </c:pt>
                <c:pt idx="4">
                  <c:v>4.7853028235965704E-2</c:v>
                </c:pt>
                <c:pt idx="5">
                  <c:v>4.9162602334088285E-2</c:v>
                </c:pt>
                <c:pt idx="6">
                  <c:v>5.0328283562055487E-2</c:v>
                </c:pt>
                <c:pt idx="7">
                  <c:v>5.1683956461292695E-2</c:v>
                </c:pt>
                <c:pt idx="8">
                  <c:v>5.2541942270320385E-2</c:v>
                </c:pt>
                <c:pt idx="9">
                  <c:v>5.2881349839273332E-2</c:v>
                </c:pt>
                <c:pt idx="10">
                  <c:v>5.4374466767127302E-2</c:v>
                </c:pt>
              </c:numCache>
            </c:numRef>
          </c:val>
        </c:ser>
        <c:ser>
          <c:idx val="2"/>
          <c:order val="1"/>
          <c:tx>
            <c:strRef>
              <c:f>'Prevalence in CPRD July 3rd'!$S$210</c:f>
              <c:strCache>
                <c:ptCount val="1"/>
                <c:pt idx="0">
                  <c:v>South Asian T2DM</c:v>
                </c:pt>
              </c:strCache>
            </c:strRef>
          </c:tx>
          <c:spPr>
            <a:ln w="28575" cap="rnd">
              <a:solidFill>
                <a:schemeClr val="accent3"/>
              </a:solidFill>
              <a:round/>
            </a:ln>
            <a:effectLst/>
          </c:spPr>
          <c:marker>
            <c:symbol val="circle"/>
            <c:size val="6"/>
            <c:spPr>
              <a:solidFill>
                <a:schemeClr val="accent3"/>
              </a:solidFill>
              <a:ln>
                <a:noFill/>
              </a:ln>
              <a:effectLst/>
            </c:spPr>
          </c:marker>
          <c:cat>
            <c:numRef>
              <c:f>'Prevalence in CPRD July 3rd'!$Q$211:$Q$221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3rd'!$S$211:$S$221</c:f>
              <c:numCache>
                <c:formatCode>0.00%</c:formatCode>
                <c:ptCount val="11"/>
                <c:pt idx="0">
                  <c:v>8.0213439764001582E-2</c:v>
                </c:pt>
                <c:pt idx="1">
                  <c:v>8.3660080714572843E-2</c:v>
                </c:pt>
                <c:pt idx="2">
                  <c:v>8.4109288913232647E-2</c:v>
                </c:pt>
                <c:pt idx="3">
                  <c:v>8.2627316513455548E-2</c:v>
                </c:pt>
                <c:pt idx="4">
                  <c:v>8.0431832930210598E-2</c:v>
                </c:pt>
                <c:pt idx="5">
                  <c:v>7.8887489549048229E-2</c:v>
                </c:pt>
                <c:pt idx="6">
                  <c:v>7.8510787444505153E-2</c:v>
                </c:pt>
                <c:pt idx="7">
                  <c:v>7.9291769771576107E-2</c:v>
                </c:pt>
                <c:pt idx="8">
                  <c:v>8.1295428299708025E-2</c:v>
                </c:pt>
                <c:pt idx="9">
                  <c:v>8.3308809527931224E-2</c:v>
                </c:pt>
                <c:pt idx="10">
                  <c:v>8.7400488270884202E-2</c:v>
                </c:pt>
              </c:numCache>
            </c:numRef>
          </c:val>
        </c:ser>
        <c:ser>
          <c:idx val="3"/>
          <c:order val="2"/>
          <c:tx>
            <c:strRef>
              <c:f>'Prevalence in CPRD July 3rd'!$T$210</c:f>
              <c:strCache>
                <c:ptCount val="1"/>
                <c:pt idx="0">
                  <c:v>Black T2DM</c:v>
                </c:pt>
              </c:strCache>
            </c:strRef>
          </c:tx>
          <c:spPr>
            <a:ln w="28575" cap="rnd">
              <a:solidFill>
                <a:schemeClr val="accent4"/>
              </a:solidFill>
              <a:round/>
            </a:ln>
            <a:effectLst/>
          </c:spPr>
          <c:marker>
            <c:symbol val="circle"/>
            <c:size val="6"/>
            <c:spPr>
              <a:solidFill>
                <a:schemeClr val="accent4"/>
              </a:solidFill>
              <a:ln>
                <a:noFill/>
              </a:ln>
              <a:effectLst/>
            </c:spPr>
          </c:marker>
          <c:cat>
            <c:numRef>
              <c:f>'Prevalence in CPRD July 3rd'!$Q$211:$Q$221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3rd'!$T$211:$T$221</c:f>
              <c:numCache>
                <c:formatCode>0.00%</c:formatCode>
                <c:ptCount val="11"/>
                <c:pt idx="0">
                  <c:v>5.5772448410485197E-2</c:v>
                </c:pt>
                <c:pt idx="1">
                  <c:v>5.6201010007125803E-2</c:v>
                </c:pt>
                <c:pt idx="2">
                  <c:v>5.7156644593978734E-2</c:v>
                </c:pt>
                <c:pt idx="3">
                  <c:v>5.5818310599310014E-2</c:v>
                </c:pt>
                <c:pt idx="4">
                  <c:v>5.481624917600543E-2</c:v>
                </c:pt>
                <c:pt idx="5">
                  <c:v>5.4683431292314788E-2</c:v>
                </c:pt>
                <c:pt idx="6">
                  <c:v>5.4526367790539702E-2</c:v>
                </c:pt>
                <c:pt idx="7">
                  <c:v>5.6352941176470599E-2</c:v>
                </c:pt>
                <c:pt idx="8">
                  <c:v>5.7825567502986903E-2</c:v>
                </c:pt>
                <c:pt idx="9">
                  <c:v>6.0458319868489499E-2</c:v>
                </c:pt>
                <c:pt idx="10">
                  <c:v>6.1856180665610098E-2</c:v>
                </c:pt>
              </c:numCache>
            </c:numRef>
          </c:val>
        </c:ser>
        <c:ser>
          <c:idx val="4"/>
          <c:order val="3"/>
          <c:tx>
            <c:strRef>
              <c:f>'Prevalence in CPRD July 3rd'!$U$210</c:f>
              <c:strCache>
                <c:ptCount val="1"/>
                <c:pt idx="0">
                  <c:v>Other T2DM</c:v>
                </c:pt>
              </c:strCache>
            </c:strRef>
          </c:tx>
          <c:spPr>
            <a:ln w="28575" cap="rnd">
              <a:solidFill>
                <a:schemeClr val="accent5"/>
              </a:solidFill>
              <a:round/>
            </a:ln>
            <a:effectLst/>
          </c:spPr>
          <c:marker>
            <c:symbol val="circle"/>
            <c:size val="6"/>
            <c:spPr>
              <a:solidFill>
                <a:schemeClr val="accent5"/>
              </a:solidFill>
              <a:ln>
                <a:noFill/>
              </a:ln>
              <a:effectLst/>
            </c:spPr>
          </c:marker>
          <c:cat>
            <c:numRef>
              <c:f>'Prevalence in CPRD July 3rd'!$Q$211:$Q$221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3rd'!$U$211:$U$221</c:f>
              <c:numCache>
                <c:formatCode>0.00%</c:formatCode>
                <c:ptCount val="11"/>
                <c:pt idx="0">
                  <c:v>3.6302832507353298E-2</c:v>
                </c:pt>
                <c:pt idx="1">
                  <c:v>3.8291767821672998E-2</c:v>
                </c:pt>
                <c:pt idx="2">
                  <c:v>4.0929060602144955E-2</c:v>
                </c:pt>
                <c:pt idx="3">
                  <c:v>3.9886822514627995E-2</c:v>
                </c:pt>
                <c:pt idx="4">
                  <c:v>3.9552774136097188E-2</c:v>
                </c:pt>
                <c:pt idx="5">
                  <c:v>3.9277032502025931E-2</c:v>
                </c:pt>
                <c:pt idx="6">
                  <c:v>3.9845653939886302E-2</c:v>
                </c:pt>
                <c:pt idx="7">
                  <c:v>4.1884714137316134E-2</c:v>
                </c:pt>
                <c:pt idx="8">
                  <c:v>4.2939486678808099E-2</c:v>
                </c:pt>
                <c:pt idx="9">
                  <c:v>4.4138398148670814E-2</c:v>
                </c:pt>
                <c:pt idx="10">
                  <c:v>4.4996689681263746E-2</c:v>
                </c:pt>
              </c:numCache>
            </c:numRef>
          </c:val>
        </c:ser>
        <c:ser>
          <c:idx val="5"/>
          <c:order val="4"/>
          <c:tx>
            <c:strRef>
              <c:f>'Prevalence in CPRD July 3rd'!$V$210</c:f>
              <c:strCache>
                <c:ptCount val="1"/>
                <c:pt idx="0">
                  <c:v>Mixed T2DM</c:v>
                </c:pt>
              </c:strCache>
            </c:strRef>
          </c:tx>
          <c:spPr>
            <a:ln w="28575" cap="rnd">
              <a:solidFill>
                <a:schemeClr val="accent6"/>
              </a:solidFill>
              <a:round/>
            </a:ln>
            <a:effectLst/>
          </c:spPr>
          <c:marker>
            <c:symbol val="circle"/>
            <c:size val="6"/>
            <c:spPr>
              <a:solidFill>
                <a:schemeClr val="accent6"/>
              </a:solidFill>
              <a:ln>
                <a:noFill/>
              </a:ln>
              <a:effectLst/>
            </c:spPr>
          </c:marker>
          <c:cat>
            <c:numRef>
              <c:f>'Prevalence in CPRD July 3rd'!$Q$211:$Q$221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3rd'!$V$211:$V$221</c:f>
              <c:numCache>
                <c:formatCode>0.00%</c:formatCode>
                <c:ptCount val="11"/>
                <c:pt idx="0">
                  <c:v>2.7673428499874902E-2</c:v>
                </c:pt>
                <c:pt idx="1">
                  <c:v>2.8702892199824699E-2</c:v>
                </c:pt>
                <c:pt idx="2">
                  <c:v>2.9480361974064784E-2</c:v>
                </c:pt>
                <c:pt idx="3">
                  <c:v>2.9888855512165857E-2</c:v>
                </c:pt>
                <c:pt idx="4">
                  <c:v>2.8877779239573784E-2</c:v>
                </c:pt>
                <c:pt idx="5">
                  <c:v>2.9208211143695002E-2</c:v>
                </c:pt>
                <c:pt idx="6">
                  <c:v>2.9340900572897153E-2</c:v>
                </c:pt>
                <c:pt idx="7">
                  <c:v>2.9265065146579849E-2</c:v>
                </c:pt>
                <c:pt idx="8">
                  <c:v>2.8648546263850699E-2</c:v>
                </c:pt>
                <c:pt idx="9">
                  <c:v>2.9473684210526312E-2</c:v>
                </c:pt>
                <c:pt idx="10">
                  <c:v>2.8816542014958202E-2</c:v>
                </c:pt>
              </c:numCache>
            </c:numRef>
          </c:val>
        </c:ser>
        <c:ser>
          <c:idx val="6"/>
          <c:order val="5"/>
          <c:tx>
            <c:strRef>
              <c:f>'Prevalence in CPRD July 3rd'!$W$210</c:f>
              <c:strCache>
                <c:ptCount val="1"/>
                <c:pt idx="0">
                  <c:v>Unknown T2DM</c:v>
                </c:pt>
              </c:strCache>
            </c:strRef>
          </c:tx>
          <c:spPr>
            <a:ln w="28575" cap="rnd">
              <a:solidFill>
                <a:schemeClr val="accent1">
                  <a:lumMod val="60000"/>
                </a:schemeClr>
              </a:solidFill>
              <a:round/>
            </a:ln>
            <a:effectLst/>
          </c:spPr>
          <c:marker>
            <c:symbol val="circle"/>
            <c:size val="6"/>
            <c:spPr>
              <a:solidFill>
                <a:schemeClr val="accent1">
                  <a:lumMod val="60000"/>
                </a:schemeClr>
              </a:solidFill>
              <a:ln>
                <a:noFill/>
              </a:ln>
              <a:effectLst/>
            </c:spPr>
          </c:marker>
          <c:cat>
            <c:numRef>
              <c:f>'Prevalence in CPRD July 3rd'!$Q$211:$Q$221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3rd'!$W$211:$W$221</c:f>
              <c:numCache>
                <c:formatCode>0.00%</c:formatCode>
                <c:ptCount val="11"/>
                <c:pt idx="0">
                  <c:v>2.0797581639233797E-2</c:v>
                </c:pt>
                <c:pt idx="1">
                  <c:v>2.2587821567211612E-2</c:v>
                </c:pt>
                <c:pt idx="2">
                  <c:v>2.4692095527228765E-2</c:v>
                </c:pt>
                <c:pt idx="3">
                  <c:v>2.6793373574103118E-2</c:v>
                </c:pt>
                <c:pt idx="4">
                  <c:v>2.8517211811213177E-2</c:v>
                </c:pt>
                <c:pt idx="5">
                  <c:v>3.0405629244743399E-2</c:v>
                </c:pt>
                <c:pt idx="6">
                  <c:v>3.2813402657423649E-2</c:v>
                </c:pt>
                <c:pt idx="7">
                  <c:v>3.5242065612019209E-2</c:v>
                </c:pt>
                <c:pt idx="8">
                  <c:v>3.7182395804620981E-2</c:v>
                </c:pt>
                <c:pt idx="9">
                  <c:v>3.9311951048657999E-2</c:v>
                </c:pt>
                <c:pt idx="10">
                  <c:v>4.092348422971244E-2</c:v>
                </c:pt>
              </c:numCache>
            </c:numRef>
          </c:val>
        </c:ser>
        <c:marker val="1"/>
        <c:axId val="83414400"/>
        <c:axId val="83420672"/>
      </c:lineChart>
      <c:catAx>
        <c:axId val="83414400"/>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420672"/>
        <c:crosses val="autoZero"/>
        <c:auto val="1"/>
        <c:lblAlgn val="ctr"/>
        <c:lblOffset val="100"/>
      </c:catAx>
      <c:valAx>
        <c:axId val="83420672"/>
        <c:scaling>
          <c:orientation val="minMax"/>
        </c:scaling>
        <c:axPos val="l"/>
        <c:majorGridlines>
          <c:spPr>
            <a:ln>
              <a:solidFill>
                <a:schemeClr val="tx1">
                  <a:lumMod val="15000"/>
                  <a:lumOff val="85000"/>
                </a:schemeClr>
              </a:solidFill>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41440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layout>
        <c:manualLayout>
          <c:xMode val="edge"/>
          <c:yMode val="edge"/>
          <c:x val="1.602092983162821E-3"/>
          <c:y val="2.6460859977949284E-2"/>
          <c:w val="0.99056981009053868"/>
          <c:h val="0.1113571608400106"/>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76622253960515E-2"/>
          <c:y val="0.11126266210902505"/>
          <c:w val="0.92023377746039503"/>
          <c:h val="0.44436866894548838"/>
        </c:manualLayout>
      </c:layout>
      <c:lineChart>
        <c:grouping val="standard"/>
        <c:ser>
          <c:idx val="1"/>
          <c:order val="0"/>
          <c:tx>
            <c:strRef>
              <c:f>'Prevalence in CPRD July 3rd'!$R$210</c:f>
              <c:strCache>
                <c:ptCount val="1"/>
                <c:pt idx="0">
                  <c:v>White T2DM</c:v>
                </c:pt>
              </c:strCache>
            </c:strRef>
          </c:tx>
          <c:spPr>
            <a:ln w="28575" cap="rnd">
              <a:solidFill>
                <a:schemeClr val="accent2"/>
              </a:solidFill>
              <a:round/>
            </a:ln>
            <a:effectLst/>
          </c:spPr>
          <c:marker>
            <c:symbol val="circle"/>
            <c:size val="6"/>
            <c:spPr>
              <a:solidFill>
                <a:schemeClr val="accent2"/>
              </a:solidFill>
              <a:ln>
                <a:noFill/>
              </a:ln>
              <a:effectLst/>
            </c:spPr>
          </c:marker>
          <c:cat>
            <c:numRef>
              <c:f>'Prevalence in CPRD July 3rd'!$Q$211:$Q$221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3rd'!$R$211:$R$221</c:f>
              <c:numCache>
                <c:formatCode>0.00%</c:formatCode>
                <c:ptCount val="11"/>
                <c:pt idx="0">
                  <c:v>3.6764364209317502E-2</c:v>
                </c:pt>
                <c:pt idx="1">
                  <c:v>4.051299271581351E-2</c:v>
                </c:pt>
                <c:pt idx="2">
                  <c:v>4.4244979170552756E-2</c:v>
                </c:pt>
                <c:pt idx="3">
                  <c:v>4.6539017944795522E-2</c:v>
                </c:pt>
                <c:pt idx="4">
                  <c:v>4.7853028235965704E-2</c:v>
                </c:pt>
                <c:pt idx="5">
                  <c:v>4.9162602334088236E-2</c:v>
                </c:pt>
                <c:pt idx="6">
                  <c:v>5.0328283562055487E-2</c:v>
                </c:pt>
                <c:pt idx="7">
                  <c:v>5.1683956461292695E-2</c:v>
                </c:pt>
                <c:pt idx="8">
                  <c:v>5.2541942270320385E-2</c:v>
                </c:pt>
                <c:pt idx="9">
                  <c:v>5.2881349839273332E-2</c:v>
                </c:pt>
                <c:pt idx="10">
                  <c:v>5.4374466767127302E-2</c:v>
                </c:pt>
              </c:numCache>
            </c:numRef>
          </c:val>
        </c:ser>
        <c:ser>
          <c:idx val="2"/>
          <c:order val="1"/>
          <c:tx>
            <c:strRef>
              <c:f>'Prevalence in CPRD July 3rd'!$S$210</c:f>
              <c:strCache>
                <c:ptCount val="1"/>
                <c:pt idx="0">
                  <c:v>South Asian T2DM</c:v>
                </c:pt>
              </c:strCache>
            </c:strRef>
          </c:tx>
          <c:spPr>
            <a:ln w="28575" cap="rnd">
              <a:solidFill>
                <a:schemeClr val="accent3"/>
              </a:solidFill>
              <a:round/>
            </a:ln>
            <a:effectLst/>
          </c:spPr>
          <c:marker>
            <c:symbol val="circle"/>
            <c:size val="6"/>
            <c:spPr>
              <a:solidFill>
                <a:schemeClr val="accent3"/>
              </a:solidFill>
              <a:ln>
                <a:noFill/>
              </a:ln>
              <a:effectLst/>
            </c:spPr>
          </c:marker>
          <c:cat>
            <c:numRef>
              <c:f>'Prevalence in CPRD July 3rd'!$Q$211:$Q$221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3rd'!$S$211:$S$221</c:f>
              <c:numCache>
                <c:formatCode>0.00%</c:formatCode>
                <c:ptCount val="11"/>
                <c:pt idx="0">
                  <c:v>8.0213439764001582E-2</c:v>
                </c:pt>
                <c:pt idx="1">
                  <c:v>8.3660080714572788E-2</c:v>
                </c:pt>
                <c:pt idx="2">
                  <c:v>8.4109288913232647E-2</c:v>
                </c:pt>
                <c:pt idx="3">
                  <c:v>8.2627316513455548E-2</c:v>
                </c:pt>
                <c:pt idx="4">
                  <c:v>8.0431832930210598E-2</c:v>
                </c:pt>
                <c:pt idx="5">
                  <c:v>7.8887489549048187E-2</c:v>
                </c:pt>
                <c:pt idx="6">
                  <c:v>7.8510787444505126E-2</c:v>
                </c:pt>
                <c:pt idx="7">
                  <c:v>7.9291769771576107E-2</c:v>
                </c:pt>
                <c:pt idx="8">
                  <c:v>8.1295428299708025E-2</c:v>
                </c:pt>
                <c:pt idx="9">
                  <c:v>8.3308809527931224E-2</c:v>
                </c:pt>
                <c:pt idx="10">
                  <c:v>8.7400488270884202E-2</c:v>
                </c:pt>
              </c:numCache>
            </c:numRef>
          </c:val>
        </c:ser>
        <c:ser>
          <c:idx val="3"/>
          <c:order val="2"/>
          <c:tx>
            <c:strRef>
              <c:f>'Prevalence in CPRD July 3rd'!$T$210</c:f>
              <c:strCache>
                <c:ptCount val="1"/>
                <c:pt idx="0">
                  <c:v>Black T2DM</c:v>
                </c:pt>
              </c:strCache>
            </c:strRef>
          </c:tx>
          <c:spPr>
            <a:ln w="28575" cap="rnd">
              <a:solidFill>
                <a:schemeClr val="accent4"/>
              </a:solidFill>
              <a:round/>
            </a:ln>
            <a:effectLst/>
          </c:spPr>
          <c:marker>
            <c:symbol val="circle"/>
            <c:size val="6"/>
            <c:spPr>
              <a:solidFill>
                <a:schemeClr val="accent4"/>
              </a:solidFill>
              <a:ln>
                <a:noFill/>
              </a:ln>
              <a:effectLst/>
            </c:spPr>
          </c:marker>
          <c:cat>
            <c:numRef>
              <c:f>'Prevalence in CPRD July 3rd'!$Q$211:$Q$221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3rd'!$T$211:$T$221</c:f>
              <c:numCache>
                <c:formatCode>0.00%</c:formatCode>
                <c:ptCount val="11"/>
                <c:pt idx="0">
                  <c:v>5.5772448410485197E-2</c:v>
                </c:pt>
                <c:pt idx="1">
                  <c:v>5.6201010007125803E-2</c:v>
                </c:pt>
                <c:pt idx="2">
                  <c:v>5.7156644593978734E-2</c:v>
                </c:pt>
                <c:pt idx="3">
                  <c:v>5.5818310599310014E-2</c:v>
                </c:pt>
                <c:pt idx="4">
                  <c:v>5.4816249176005409E-2</c:v>
                </c:pt>
                <c:pt idx="5">
                  <c:v>5.4683431292314746E-2</c:v>
                </c:pt>
                <c:pt idx="6">
                  <c:v>5.4526367790539702E-2</c:v>
                </c:pt>
                <c:pt idx="7">
                  <c:v>5.6352941176470599E-2</c:v>
                </c:pt>
                <c:pt idx="8">
                  <c:v>5.7825567502986903E-2</c:v>
                </c:pt>
                <c:pt idx="9">
                  <c:v>6.0458319868489499E-2</c:v>
                </c:pt>
                <c:pt idx="10">
                  <c:v>6.1856180665610098E-2</c:v>
                </c:pt>
              </c:numCache>
            </c:numRef>
          </c:val>
        </c:ser>
        <c:ser>
          <c:idx val="4"/>
          <c:order val="3"/>
          <c:tx>
            <c:strRef>
              <c:f>'Prevalence in CPRD July 3rd'!$U$210</c:f>
              <c:strCache>
                <c:ptCount val="1"/>
                <c:pt idx="0">
                  <c:v>Other T2DM</c:v>
                </c:pt>
              </c:strCache>
            </c:strRef>
          </c:tx>
          <c:spPr>
            <a:ln w="28575" cap="rnd">
              <a:solidFill>
                <a:schemeClr val="accent5"/>
              </a:solidFill>
              <a:round/>
            </a:ln>
            <a:effectLst/>
          </c:spPr>
          <c:marker>
            <c:symbol val="circle"/>
            <c:size val="6"/>
            <c:spPr>
              <a:solidFill>
                <a:schemeClr val="accent5"/>
              </a:solidFill>
              <a:ln>
                <a:noFill/>
              </a:ln>
              <a:effectLst/>
            </c:spPr>
          </c:marker>
          <c:cat>
            <c:numRef>
              <c:f>'Prevalence in CPRD July 3rd'!$Q$211:$Q$221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3rd'!$U$211:$U$221</c:f>
              <c:numCache>
                <c:formatCode>0.00%</c:formatCode>
                <c:ptCount val="11"/>
                <c:pt idx="0">
                  <c:v>3.6302832507353278E-2</c:v>
                </c:pt>
                <c:pt idx="1">
                  <c:v>3.8291767821672977E-2</c:v>
                </c:pt>
                <c:pt idx="2">
                  <c:v>4.0929060602144955E-2</c:v>
                </c:pt>
                <c:pt idx="3">
                  <c:v>3.9886822514627981E-2</c:v>
                </c:pt>
                <c:pt idx="4">
                  <c:v>3.9552774136097188E-2</c:v>
                </c:pt>
                <c:pt idx="5">
                  <c:v>3.9277032502025903E-2</c:v>
                </c:pt>
                <c:pt idx="6">
                  <c:v>3.9845653939886302E-2</c:v>
                </c:pt>
                <c:pt idx="7">
                  <c:v>4.188471413731612E-2</c:v>
                </c:pt>
                <c:pt idx="8">
                  <c:v>4.2939486678808099E-2</c:v>
                </c:pt>
                <c:pt idx="9">
                  <c:v>4.4138398148670814E-2</c:v>
                </c:pt>
                <c:pt idx="10">
                  <c:v>4.4996689681263725E-2</c:v>
                </c:pt>
              </c:numCache>
            </c:numRef>
          </c:val>
        </c:ser>
        <c:ser>
          <c:idx val="5"/>
          <c:order val="4"/>
          <c:tx>
            <c:strRef>
              <c:f>'Prevalence in CPRD July 3rd'!$V$210</c:f>
              <c:strCache>
                <c:ptCount val="1"/>
                <c:pt idx="0">
                  <c:v>Mixed T2DM</c:v>
                </c:pt>
              </c:strCache>
            </c:strRef>
          </c:tx>
          <c:spPr>
            <a:ln w="28575" cap="rnd">
              <a:solidFill>
                <a:schemeClr val="accent6"/>
              </a:solidFill>
              <a:round/>
            </a:ln>
            <a:effectLst/>
          </c:spPr>
          <c:marker>
            <c:symbol val="circle"/>
            <c:size val="6"/>
            <c:spPr>
              <a:solidFill>
                <a:schemeClr val="accent6"/>
              </a:solidFill>
              <a:ln>
                <a:noFill/>
              </a:ln>
              <a:effectLst/>
            </c:spPr>
          </c:marker>
          <c:cat>
            <c:numRef>
              <c:f>'Prevalence in CPRD July 3rd'!$Q$211:$Q$221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3rd'!$V$211:$V$221</c:f>
              <c:numCache>
                <c:formatCode>0.00%</c:formatCode>
                <c:ptCount val="11"/>
                <c:pt idx="0">
                  <c:v>2.7673428499874884E-2</c:v>
                </c:pt>
                <c:pt idx="1">
                  <c:v>2.8702892199824699E-2</c:v>
                </c:pt>
                <c:pt idx="2">
                  <c:v>2.9480361974064766E-2</c:v>
                </c:pt>
                <c:pt idx="3">
                  <c:v>2.988885551216585E-2</c:v>
                </c:pt>
                <c:pt idx="4">
                  <c:v>2.8877779239573766E-2</c:v>
                </c:pt>
                <c:pt idx="5">
                  <c:v>2.9208211143695002E-2</c:v>
                </c:pt>
                <c:pt idx="6">
                  <c:v>2.9340900572897146E-2</c:v>
                </c:pt>
                <c:pt idx="7">
                  <c:v>2.9265065146579838E-2</c:v>
                </c:pt>
                <c:pt idx="8">
                  <c:v>2.8648546263850699E-2</c:v>
                </c:pt>
                <c:pt idx="9">
                  <c:v>2.9473684210526312E-2</c:v>
                </c:pt>
                <c:pt idx="10">
                  <c:v>2.8816542014958202E-2</c:v>
                </c:pt>
              </c:numCache>
            </c:numRef>
          </c:val>
        </c:ser>
        <c:ser>
          <c:idx val="6"/>
          <c:order val="5"/>
          <c:tx>
            <c:strRef>
              <c:f>'Prevalence in CPRD July 3rd'!$W$210</c:f>
              <c:strCache>
                <c:ptCount val="1"/>
                <c:pt idx="0">
                  <c:v>Unknown T2DM</c:v>
                </c:pt>
              </c:strCache>
            </c:strRef>
          </c:tx>
          <c:spPr>
            <a:ln w="28575" cap="rnd">
              <a:solidFill>
                <a:schemeClr val="accent1">
                  <a:lumMod val="60000"/>
                </a:schemeClr>
              </a:solidFill>
              <a:round/>
            </a:ln>
            <a:effectLst/>
          </c:spPr>
          <c:marker>
            <c:symbol val="circle"/>
            <c:size val="6"/>
            <c:spPr>
              <a:solidFill>
                <a:schemeClr val="accent1">
                  <a:lumMod val="60000"/>
                </a:schemeClr>
              </a:solidFill>
              <a:ln>
                <a:noFill/>
              </a:ln>
              <a:effectLst/>
            </c:spPr>
          </c:marker>
          <c:cat>
            <c:numRef>
              <c:f>'Prevalence in CPRD July 3rd'!$Q$211:$Q$221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3rd'!$W$211:$W$221</c:f>
              <c:numCache>
                <c:formatCode>0.00%</c:formatCode>
                <c:ptCount val="11"/>
                <c:pt idx="0">
                  <c:v>2.0797581639233797E-2</c:v>
                </c:pt>
                <c:pt idx="1">
                  <c:v>2.2587821567211612E-2</c:v>
                </c:pt>
                <c:pt idx="2">
                  <c:v>2.4692095527228754E-2</c:v>
                </c:pt>
                <c:pt idx="3">
                  <c:v>2.6793373574103094E-2</c:v>
                </c:pt>
                <c:pt idx="4">
                  <c:v>2.851721181121316E-2</c:v>
                </c:pt>
                <c:pt idx="5">
                  <c:v>3.0405629244743399E-2</c:v>
                </c:pt>
                <c:pt idx="6">
                  <c:v>3.2813402657423621E-2</c:v>
                </c:pt>
                <c:pt idx="7">
                  <c:v>3.5242065612019188E-2</c:v>
                </c:pt>
                <c:pt idx="8">
                  <c:v>3.718239580462096E-2</c:v>
                </c:pt>
                <c:pt idx="9">
                  <c:v>3.9311951048657999E-2</c:v>
                </c:pt>
                <c:pt idx="10">
                  <c:v>4.0923484229712419E-2</c:v>
                </c:pt>
              </c:numCache>
            </c:numRef>
          </c:val>
        </c:ser>
        <c:marker val="1"/>
        <c:axId val="84281216"/>
        <c:axId val="84299776"/>
      </c:lineChart>
      <c:catAx>
        <c:axId val="84281216"/>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299776"/>
        <c:crosses val="autoZero"/>
        <c:auto val="1"/>
        <c:lblAlgn val="ctr"/>
        <c:lblOffset val="100"/>
      </c:catAx>
      <c:valAx>
        <c:axId val="84299776"/>
        <c:scaling>
          <c:orientation val="minMax"/>
        </c:scaling>
        <c:axPos val="l"/>
        <c:majorGridlines>
          <c:spPr>
            <a:ln>
              <a:solidFill>
                <a:schemeClr val="tx1">
                  <a:lumMod val="15000"/>
                  <a:lumOff val="85000"/>
                </a:schemeClr>
              </a:solidFill>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28121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layout>
        <c:manualLayout>
          <c:xMode val="edge"/>
          <c:yMode val="edge"/>
          <c:x val="1.6020929831628205E-3"/>
          <c:y val="2.6460859977949284E-2"/>
          <c:w val="0.99056981009053868"/>
          <c:h val="0.11135716084001063"/>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lineChart>
        <c:grouping val="standard"/>
        <c:ser>
          <c:idx val="7"/>
          <c:order val="0"/>
          <c:tx>
            <c:strRef>
              <c:f>'Prevalence in CPRD July 3rd'!$X$213</c:f>
              <c:strCache>
                <c:ptCount val="1"/>
                <c:pt idx="0">
                  <c:v>White T1DM</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'Prevalence in CPRD July 3rd'!$Q$214:$Q$224</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3rd'!$X$214:$X$224</c:f>
              <c:numCache>
                <c:formatCode>0.00%</c:formatCode>
                <c:ptCount val="11"/>
                <c:pt idx="0">
                  <c:v>4.3305604144690127E-3</c:v>
                </c:pt>
                <c:pt idx="1">
                  <c:v>4.4666012295294004E-3</c:v>
                </c:pt>
                <c:pt idx="2">
                  <c:v>4.5956600136790133E-3</c:v>
                </c:pt>
                <c:pt idx="3">
                  <c:v>4.694281202195289E-3</c:v>
                </c:pt>
                <c:pt idx="4">
                  <c:v>4.7400821254627136E-3</c:v>
                </c:pt>
                <c:pt idx="5">
                  <c:v>4.7665911862045159E-3</c:v>
                </c:pt>
                <c:pt idx="6">
                  <c:v>4.8187577224376096E-3</c:v>
                </c:pt>
                <c:pt idx="7">
                  <c:v>4.8823388694787945E-3</c:v>
                </c:pt>
                <c:pt idx="8">
                  <c:v>4.9448198398972945E-3</c:v>
                </c:pt>
                <c:pt idx="9">
                  <c:v>5.0299222192581004E-3</c:v>
                </c:pt>
                <c:pt idx="10">
                  <c:v>5.1436078629027004E-3</c:v>
                </c:pt>
              </c:numCache>
            </c:numRef>
          </c:val>
        </c:ser>
        <c:ser>
          <c:idx val="8"/>
          <c:order val="1"/>
          <c:tx>
            <c:strRef>
              <c:f>'Prevalence in CPRD July 3rd'!$Y$213</c:f>
              <c:strCache>
                <c:ptCount val="1"/>
                <c:pt idx="0">
                  <c:v>South Asian T1DM</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'Prevalence in CPRD July 3rd'!$Q$214:$Q$224</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3rd'!$Y$214:$Y$224</c:f>
              <c:numCache>
                <c:formatCode>0.00%</c:formatCode>
                <c:ptCount val="11"/>
                <c:pt idx="0">
                  <c:v>2.3860136219686998E-3</c:v>
                </c:pt>
                <c:pt idx="1">
                  <c:v>2.2186944130978999E-3</c:v>
                </c:pt>
                <c:pt idx="2">
                  <c:v>2.3842510551922058E-3</c:v>
                </c:pt>
                <c:pt idx="3">
                  <c:v>2.1480700724473131E-3</c:v>
                </c:pt>
                <c:pt idx="4">
                  <c:v>2.1473659371129077E-3</c:v>
                </c:pt>
                <c:pt idx="5">
                  <c:v>2.1801479537301048E-3</c:v>
                </c:pt>
                <c:pt idx="6">
                  <c:v>2.0932315600903106E-3</c:v>
                </c:pt>
                <c:pt idx="7">
                  <c:v>2.1082534549450001E-3</c:v>
                </c:pt>
                <c:pt idx="8">
                  <c:v>2.0718701175191988E-3</c:v>
                </c:pt>
                <c:pt idx="9">
                  <c:v>2.077310575241909E-3</c:v>
                </c:pt>
                <c:pt idx="10">
                  <c:v>2.2502919010721086E-3</c:v>
                </c:pt>
              </c:numCache>
            </c:numRef>
          </c:val>
        </c:ser>
        <c:ser>
          <c:idx val="9"/>
          <c:order val="2"/>
          <c:tx>
            <c:strRef>
              <c:f>'Prevalence in CPRD July 3rd'!$Z$213</c:f>
              <c:strCache>
                <c:ptCount val="1"/>
                <c:pt idx="0">
                  <c:v>Black T1DM</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'Prevalence in CPRD July 3rd'!$Q$214:$Q$224</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3rd'!$Z$214:$Z$224</c:f>
              <c:numCache>
                <c:formatCode>0.00%</c:formatCode>
                <c:ptCount val="11"/>
                <c:pt idx="0">
                  <c:v>2.8629856850715999E-3</c:v>
                </c:pt>
                <c:pt idx="1">
                  <c:v>2.7573814171082053E-3</c:v>
                </c:pt>
                <c:pt idx="2">
                  <c:v>2.6808932736388002E-3</c:v>
                </c:pt>
                <c:pt idx="3">
                  <c:v>2.4676125848242E-3</c:v>
                </c:pt>
                <c:pt idx="4">
                  <c:v>2.5337837837838E-3</c:v>
                </c:pt>
                <c:pt idx="5">
                  <c:v>2.7155717580537096E-3</c:v>
                </c:pt>
                <c:pt idx="6">
                  <c:v>2.4854884525132999E-3</c:v>
                </c:pt>
                <c:pt idx="7">
                  <c:v>2.5294117647059102E-3</c:v>
                </c:pt>
                <c:pt idx="8">
                  <c:v>2.6284348864994106E-3</c:v>
                </c:pt>
                <c:pt idx="9">
                  <c:v>2.6133505683335091E-3</c:v>
                </c:pt>
                <c:pt idx="10">
                  <c:v>2.5587691494982001E-3</c:v>
                </c:pt>
              </c:numCache>
            </c:numRef>
          </c:val>
        </c:ser>
        <c:ser>
          <c:idx val="10"/>
          <c:order val="3"/>
          <c:tx>
            <c:strRef>
              <c:f>'Prevalence in CPRD July 3rd'!$AA$213</c:f>
              <c:strCache>
                <c:ptCount val="1"/>
                <c:pt idx="0">
                  <c:v>Other T1DM</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f>'Prevalence in CPRD July 3rd'!$Q$214:$Q$224</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3rd'!$AA$214:$AA$224</c:f>
              <c:numCache>
                <c:formatCode>0.00%</c:formatCode>
                <c:ptCount val="11"/>
                <c:pt idx="0">
                  <c:v>2.2966275837060053E-3</c:v>
                </c:pt>
                <c:pt idx="1">
                  <c:v>2.280585595527108E-3</c:v>
                </c:pt>
                <c:pt idx="2">
                  <c:v>2.1643623207133053E-3</c:v>
                </c:pt>
                <c:pt idx="3">
                  <c:v>2.1426805483065097E-3</c:v>
                </c:pt>
                <c:pt idx="4">
                  <c:v>2.0530833353947001E-3</c:v>
                </c:pt>
                <c:pt idx="5">
                  <c:v>2.1607994958135002E-3</c:v>
                </c:pt>
                <c:pt idx="6">
                  <c:v>2.1730300568643113E-3</c:v>
                </c:pt>
                <c:pt idx="7">
                  <c:v>2.2343740812607086E-3</c:v>
                </c:pt>
                <c:pt idx="8">
                  <c:v>2.3844839563658001E-3</c:v>
                </c:pt>
                <c:pt idx="9">
                  <c:v>2.3706045041485997E-3</c:v>
                </c:pt>
                <c:pt idx="10">
                  <c:v>2.7191903906176075E-3</c:v>
                </c:pt>
              </c:numCache>
            </c:numRef>
          </c:val>
        </c:ser>
        <c:ser>
          <c:idx val="11"/>
          <c:order val="4"/>
          <c:tx>
            <c:strRef>
              <c:f>'Prevalence in CPRD July 3rd'!$AB$213</c:f>
              <c:strCache>
                <c:ptCount val="1"/>
                <c:pt idx="0">
                  <c:v>Mixed T1DM</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'Prevalence in CPRD July 3rd'!$Q$214:$Q$224</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3rd'!$AB$214:$AB$224</c:f>
              <c:numCache>
                <c:formatCode>0.00%</c:formatCode>
                <c:ptCount val="11"/>
                <c:pt idx="0">
                  <c:v>3.5061357375407083E-3</c:v>
                </c:pt>
                <c:pt idx="1">
                  <c:v>3.9439088518843099E-3</c:v>
                </c:pt>
                <c:pt idx="2">
                  <c:v>3.5451068196660053E-3</c:v>
                </c:pt>
                <c:pt idx="3">
                  <c:v>3.3793932111745072E-3</c:v>
                </c:pt>
                <c:pt idx="4">
                  <c:v>3.0259176424155126E-3</c:v>
                </c:pt>
                <c:pt idx="5">
                  <c:v>3.2844574780059111E-3</c:v>
                </c:pt>
                <c:pt idx="6">
                  <c:v>3.5337580981956002E-3</c:v>
                </c:pt>
                <c:pt idx="7">
                  <c:v>3.5118078175896002E-3</c:v>
                </c:pt>
                <c:pt idx="8">
                  <c:v>3.5988256463680012E-3</c:v>
                </c:pt>
                <c:pt idx="9">
                  <c:v>3.2951945080092111E-3</c:v>
                </c:pt>
                <c:pt idx="10">
                  <c:v>3.5745710514738086E-3</c:v>
                </c:pt>
              </c:numCache>
            </c:numRef>
          </c:val>
        </c:ser>
        <c:ser>
          <c:idx val="12"/>
          <c:order val="5"/>
          <c:tx>
            <c:strRef>
              <c:f>'Prevalence in CPRD July 3rd'!$AC$213</c:f>
              <c:strCache>
                <c:ptCount val="1"/>
                <c:pt idx="0">
                  <c:v>Unknown T1DM</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f>'Prevalence in CPRD July 3rd'!$Q$214:$Q$224</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3rd'!$AC$214:$AC$224</c:f>
              <c:numCache>
                <c:formatCode>0.00%</c:formatCode>
                <c:ptCount val="11"/>
                <c:pt idx="0">
                  <c:v>2.7050095332279054E-3</c:v>
                </c:pt>
                <c:pt idx="1">
                  <c:v>2.7633878857952106E-3</c:v>
                </c:pt>
                <c:pt idx="2">
                  <c:v>2.8173731543857002E-3</c:v>
                </c:pt>
                <c:pt idx="3">
                  <c:v>2.8503130605512053E-3</c:v>
                </c:pt>
                <c:pt idx="4">
                  <c:v>2.8705017749671062E-3</c:v>
                </c:pt>
                <c:pt idx="5">
                  <c:v>2.9329113993299999E-3</c:v>
                </c:pt>
                <c:pt idx="6">
                  <c:v>2.9898434398690967E-3</c:v>
                </c:pt>
                <c:pt idx="7">
                  <c:v>3.0568245003870054E-3</c:v>
                </c:pt>
                <c:pt idx="8">
                  <c:v>3.1422937472171128E-3</c:v>
                </c:pt>
                <c:pt idx="9">
                  <c:v>3.28996605257961E-3</c:v>
                </c:pt>
                <c:pt idx="10">
                  <c:v>3.4119668298884997E-3</c:v>
                </c:pt>
              </c:numCache>
            </c:numRef>
          </c:val>
        </c:ser>
        <c:marker val="1"/>
        <c:axId val="84619648"/>
        <c:axId val="84621568"/>
      </c:lineChart>
      <c:catAx>
        <c:axId val="846196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621568"/>
        <c:crosses val="autoZero"/>
        <c:auto val="1"/>
        <c:lblAlgn val="ctr"/>
        <c:lblOffset val="100"/>
      </c:catAx>
      <c:valAx>
        <c:axId val="84621568"/>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6196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layout>
        <c:manualLayout>
          <c:xMode val="edge"/>
          <c:yMode val="edge"/>
          <c:x val="2.4430774107994206E-2"/>
          <c:y val="2.6460859977949284E-2"/>
          <c:w val="0.96359045967028456"/>
          <c:h val="0.12458759082898539"/>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lineChart>
        <c:grouping val="standard"/>
        <c:ser>
          <c:idx val="7"/>
          <c:order val="0"/>
          <c:tx>
            <c:strRef>
              <c:f>'Prevalence in CPRD July 3rd'!$X$213</c:f>
              <c:strCache>
                <c:ptCount val="1"/>
                <c:pt idx="0">
                  <c:v>White T1DM</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'Prevalence in CPRD July 3rd'!$Q$214:$Q$224</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3rd'!$X$214:$X$224</c:f>
              <c:numCache>
                <c:formatCode>0.00%</c:formatCode>
                <c:ptCount val="11"/>
                <c:pt idx="0">
                  <c:v>4.330560414469011E-3</c:v>
                </c:pt>
                <c:pt idx="1">
                  <c:v>4.4666012295294004E-3</c:v>
                </c:pt>
                <c:pt idx="2">
                  <c:v>4.5956600136790099E-3</c:v>
                </c:pt>
                <c:pt idx="3">
                  <c:v>4.6942812021952907E-3</c:v>
                </c:pt>
                <c:pt idx="4">
                  <c:v>4.7400821254627119E-3</c:v>
                </c:pt>
                <c:pt idx="5">
                  <c:v>4.7665911862045125E-3</c:v>
                </c:pt>
                <c:pt idx="6">
                  <c:v>4.8187577224376079E-3</c:v>
                </c:pt>
                <c:pt idx="7">
                  <c:v>4.8823388694787945E-3</c:v>
                </c:pt>
                <c:pt idx="8">
                  <c:v>4.9448198398972945E-3</c:v>
                </c:pt>
                <c:pt idx="9">
                  <c:v>5.0299222192581004E-3</c:v>
                </c:pt>
                <c:pt idx="10">
                  <c:v>5.1436078629027004E-3</c:v>
                </c:pt>
              </c:numCache>
            </c:numRef>
          </c:val>
        </c:ser>
        <c:ser>
          <c:idx val="8"/>
          <c:order val="1"/>
          <c:tx>
            <c:strRef>
              <c:f>'Prevalence in CPRD July 3rd'!$Y$213</c:f>
              <c:strCache>
                <c:ptCount val="1"/>
                <c:pt idx="0">
                  <c:v>South Asian T1DM</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'Prevalence in CPRD July 3rd'!$Q$214:$Q$224</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3rd'!$Y$214:$Y$224</c:f>
              <c:numCache>
                <c:formatCode>0.00%</c:formatCode>
                <c:ptCount val="11"/>
                <c:pt idx="0">
                  <c:v>2.3860136219686998E-3</c:v>
                </c:pt>
                <c:pt idx="1">
                  <c:v>2.2186944130978999E-3</c:v>
                </c:pt>
                <c:pt idx="2">
                  <c:v>2.384251055192205E-3</c:v>
                </c:pt>
                <c:pt idx="3">
                  <c:v>2.1480700724473105E-3</c:v>
                </c:pt>
                <c:pt idx="4">
                  <c:v>2.147365937112906E-3</c:v>
                </c:pt>
                <c:pt idx="5">
                  <c:v>2.1801479537301039E-3</c:v>
                </c:pt>
                <c:pt idx="6">
                  <c:v>2.0932315600903089E-3</c:v>
                </c:pt>
                <c:pt idx="7">
                  <c:v>2.1082534549450001E-3</c:v>
                </c:pt>
                <c:pt idx="8">
                  <c:v>2.0718701175191988E-3</c:v>
                </c:pt>
                <c:pt idx="9">
                  <c:v>2.0773105752419068E-3</c:v>
                </c:pt>
                <c:pt idx="10">
                  <c:v>2.2502919010721069E-3</c:v>
                </c:pt>
              </c:numCache>
            </c:numRef>
          </c:val>
        </c:ser>
        <c:ser>
          <c:idx val="9"/>
          <c:order val="2"/>
          <c:tx>
            <c:strRef>
              <c:f>'Prevalence in CPRD July 3rd'!$Z$213</c:f>
              <c:strCache>
                <c:ptCount val="1"/>
                <c:pt idx="0">
                  <c:v>Black T1DM</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'Prevalence in CPRD July 3rd'!$Q$214:$Q$224</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3rd'!$Z$214:$Z$224</c:f>
              <c:numCache>
                <c:formatCode>0.00%</c:formatCode>
                <c:ptCount val="11"/>
                <c:pt idx="0">
                  <c:v>2.8629856850715999E-3</c:v>
                </c:pt>
                <c:pt idx="1">
                  <c:v>2.7573814171082045E-3</c:v>
                </c:pt>
                <c:pt idx="2">
                  <c:v>2.6808932736388002E-3</c:v>
                </c:pt>
                <c:pt idx="3">
                  <c:v>2.4676125848242E-3</c:v>
                </c:pt>
                <c:pt idx="4">
                  <c:v>2.5337837837838E-3</c:v>
                </c:pt>
                <c:pt idx="5">
                  <c:v>2.7155717580537083E-3</c:v>
                </c:pt>
                <c:pt idx="6">
                  <c:v>2.4854884525132999E-3</c:v>
                </c:pt>
                <c:pt idx="7">
                  <c:v>2.5294117647059085E-3</c:v>
                </c:pt>
                <c:pt idx="8">
                  <c:v>2.6284348864994088E-3</c:v>
                </c:pt>
                <c:pt idx="9">
                  <c:v>2.6133505683335074E-3</c:v>
                </c:pt>
                <c:pt idx="10">
                  <c:v>2.5587691494982001E-3</c:v>
                </c:pt>
              </c:numCache>
            </c:numRef>
          </c:val>
        </c:ser>
        <c:ser>
          <c:idx val="10"/>
          <c:order val="3"/>
          <c:tx>
            <c:strRef>
              <c:f>'Prevalence in CPRD July 3rd'!$AA$213</c:f>
              <c:strCache>
                <c:ptCount val="1"/>
                <c:pt idx="0">
                  <c:v>Other T1DM</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f>'Prevalence in CPRD July 3rd'!$Q$214:$Q$224</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3rd'!$AA$214:$AA$224</c:f>
              <c:numCache>
                <c:formatCode>0.00%</c:formatCode>
                <c:ptCount val="11"/>
                <c:pt idx="0">
                  <c:v>2.2966275837060044E-3</c:v>
                </c:pt>
                <c:pt idx="1">
                  <c:v>2.2805855955271058E-3</c:v>
                </c:pt>
                <c:pt idx="2">
                  <c:v>2.1643623207133044E-3</c:v>
                </c:pt>
                <c:pt idx="3">
                  <c:v>2.1426805483065084E-3</c:v>
                </c:pt>
                <c:pt idx="4">
                  <c:v>2.0530833353947001E-3</c:v>
                </c:pt>
                <c:pt idx="5">
                  <c:v>2.1607994958135002E-3</c:v>
                </c:pt>
                <c:pt idx="6">
                  <c:v>2.1730300568643087E-3</c:v>
                </c:pt>
                <c:pt idx="7">
                  <c:v>2.2343740812607068E-3</c:v>
                </c:pt>
                <c:pt idx="8">
                  <c:v>2.3844839563658001E-3</c:v>
                </c:pt>
                <c:pt idx="9">
                  <c:v>2.3706045041485997E-3</c:v>
                </c:pt>
                <c:pt idx="10">
                  <c:v>2.7191903906176058E-3</c:v>
                </c:pt>
              </c:numCache>
            </c:numRef>
          </c:val>
        </c:ser>
        <c:ser>
          <c:idx val="11"/>
          <c:order val="4"/>
          <c:tx>
            <c:strRef>
              <c:f>'Prevalence in CPRD July 3rd'!$AB$213</c:f>
              <c:strCache>
                <c:ptCount val="1"/>
                <c:pt idx="0">
                  <c:v>Mixed T1DM</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'Prevalence in CPRD July 3rd'!$Q$214:$Q$224</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3rd'!$AB$214:$AB$224</c:f>
              <c:numCache>
                <c:formatCode>0.00%</c:formatCode>
                <c:ptCount val="11"/>
                <c:pt idx="0">
                  <c:v>3.5061357375407065E-3</c:v>
                </c:pt>
                <c:pt idx="1">
                  <c:v>3.9439088518843082E-3</c:v>
                </c:pt>
                <c:pt idx="2">
                  <c:v>3.5451068196660045E-3</c:v>
                </c:pt>
                <c:pt idx="3">
                  <c:v>3.3793932111745059E-3</c:v>
                </c:pt>
                <c:pt idx="4">
                  <c:v>3.02591764241551E-3</c:v>
                </c:pt>
                <c:pt idx="5">
                  <c:v>3.2844574780059093E-3</c:v>
                </c:pt>
                <c:pt idx="6">
                  <c:v>3.5337580981956002E-3</c:v>
                </c:pt>
                <c:pt idx="7">
                  <c:v>3.5118078175896002E-3</c:v>
                </c:pt>
                <c:pt idx="8">
                  <c:v>3.5988256463680012E-3</c:v>
                </c:pt>
                <c:pt idx="9">
                  <c:v>3.2951945080092093E-3</c:v>
                </c:pt>
                <c:pt idx="10">
                  <c:v>3.5745710514738069E-3</c:v>
                </c:pt>
              </c:numCache>
            </c:numRef>
          </c:val>
        </c:ser>
        <c:ser>
          <c:idx val="12"/>
          <c:order val="5"/>
          <c:tx>
            <c:strRef>
              <c:f>'Prevalence in CPRD July 3rd'!$AC$213</c:f>
              <c:strCache>
                <c:ptCount val="1"/>
                <c:pt idx="0">
                  <c:v>Unknown T1DM</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f>'Prevalence in CPRD July 3rd'!$Q$214:$Q$224</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3rd'!$AC$214:$AC$224</c:f>
              <c:numCache>
                <c:formatCode>0.00%</c:formatCode>
                <c:ptCount val="11"/>
                <c:pt idx="0">
                  <c:v>2.7050095332279045E-3</c:v>
                </c:pt>
                <c:pt idx="1">
                  <c:v>2.7633878857952088E-3</c:v>
                </c:pt>
                <c:pt idx="2">
                  <c:v>2.8173731543857002E-3</c:v>
                </c:pt>
                <c:pt idx="3">
                  <c:v>2.8503130605512044E-3</c:v>
                </c:pt>
                <c:pt idx="4">
                  <c:v>2.8705017749671045E-3</c:v>
                </c:pt>
                <c:pt idx="5">
                  <c:v>2.9329113993299999E-3</c:v>
                </c:pt>
                <c:pt idx="6">
                  <c:v>2.9898434398690967E-3</c:v>
                </c:pt>
                <c:pt idx="7">
                  <c:v>3.0568245003870045E-3</c:v>
                </c:pt>
                <c:pt idx="8">
                  <c:v>3.1422937472171102E-3</c:v>
                </c:pt>
                <c:pt idx="9">
                  <c:v>3.2899660525796074E-3</c:v>
                </c:pt>
                <c:pt idx="10">
                  <c:v>3.4119668298884997E-3</c:v>
                </c:pt>
              </c:numCache>
            </c:numRef>
          </c:val>
        </c:ser>
        <c:marker val="1"/>
        <c:axId val="84642432"/>
        <c:axId val="84685568"/>
      </c:lineChart>
      <c:catAx>
        <c:axId val="8464243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685568"/>
        <c:crosses val="autoZero"/>
        <c:auto val="1"/>
        <c:lblAlgn val="ctr"/>
        <c:lblOffset val="100"/>
      </c:catAx>
      <c:valAx>
        <c:axId val="84685568"/>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642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layout>
        <c:manualLayout>
          <c:xMode val="edge"/>
          <c:yMode val="edge"/>
          <c:x val="2.4430774107994206E-2"/>
          <c:y val="2.6460859977949284E-2"/>
          <c:w val="0.96359045967028434"/>
          <c:h val="0.12458759082898539"/>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'Prevalence in CPRD July 3rd'!$H$101</c:f>
              <c:strCache>
                <c:ptCount val="1"/>
                <c:pt idx="0">
                  <c:v> 1  (most affluent)</c:v>
                </c:pt>
              </c:strCache>
            </c:strRef>
          </c:tx>
          <c:spPr>
            <a:solidFill>
              <a:schemeClr val="accent1"/>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CPRD July 3rd'!$H$100:$L$100</c:f>
              <c:strCache>
                <c:ptCount val="4"/>
                <c:pt idx="0">
                  <c:v>% T1DM</c:v>
                </c:pt>
                <c:pt idx="1">
                  <c:v>% T2DM</c:v>
                </c:pt>
                <c:pt idx="2">
                  <c:v>% DR</c:v>
                </c:pt>
                <c:pt idx="3">
                  <c:v>% Severe DR</c:v>
                </c:pt>
              </c:strCache>
              <c:extLst/>
            </c:strRef>
          </c:cat>
          <c:val>
            <c:numRef>
              <c:f>'Prevalence in CPRD July 3rd'!$H$101:$L$101</c:f>
              <c:numCache>
                <c:formatCode>0.00%</c:formatCode>
                <c:ptCount val="4"/>
                <c:pt idx="0">
                  <c:v>3.9450443369187004E-3</c:v>
                </c:pt>
                <c:pt idx="1">
                  <c:v>3.9061916275400052E-2</c:v>
                </c:pt>
                <c:pt idx="2">
                  <c:v>1.7868510476782503E-2</c:v>
                </c:pt>
                <c:pt idx="3">
                  <c:v>1.5526140401737045E-3</c:v>
                </c:pt>
              </c:numCache>
              <c:extLst/>
            </c:numRef>
          </c:val>
        </c:ser>
        <c:ser>
          <c:idx val="1"/>
          <c:order val="1"/>
          <c:tx>
            <c:strRef>
              <c:f>'Prevalence in CPRD July 3rd'!$H$102</c:f>
              <c:strCache>
                <c:ptCount val="1"/>
                <c:pt idx="0">
                  <c:v>2</c:v>
                </c:pt>
              </c:strCache>
            </c:strRef>
          </c:tx>
          <c:spPr>
            <a:solidFill>
              <a:schemeClr val="accent2"/>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CPRD July 3rd'!$H$100:$L$100</c:f>
              <c:strCache>
                <c:ptCount val="4"/>
                <c:pt idx="0">
                  <c:v>% T1DM</c:v>
                </c:pt>
                <c:pt idx="1">
                  <c:v>% T2DM</c:v>
                </c:pt>
                <c:pt idx="2">
                  <c:v>% DR</c:v>
                </c:pt>
                <c:pt idx="3">
                  <c:v>% Severe DR</c:v>
                </c:pt>
              </c:strCache>
              <c:extLst/>
            </c:strRef>
          </c:cat>
          <c:val>
            <c:numRef>
              <c:f>'Prevalence in CPRD July 3rd'!$H$102:$L$102</c:f>
              <c:numCache>
                <c:formatCode>0.00%</c:formatCode>
                <c:ptCount val="4"/>
                <c:pt idx="0">
                  <c:v>3.9664423204823999E-3</c:v>
                </c:pt>
                <c:pt idx="1">
                  <c:v>4.0779358457699477E-2</c:v>
                </c:pt>
                <c:pt idx="2">
                  <c:v>1.8129729534621501E-2</c:v>
                </c:pt>
                <c:pt idx="3">
                  <c:v>1.6844345547044031E-3</c:v>
                </c:pt>
              </c:numCache>
              <c:extLst/>
            </c:numRef>
          </c:val>
        </c:ser>
        <c:ser>
          <c:idx val="2"/>
          <c:order val="2"/>
          <c:tx>
            <c:strRef>
              <c:f>'Prevalence in CPRD July 3rd'!$H$103</c:f>
              <c:strCache>
                <c:ptCount val="1"/>
                <c:pt idx="0">
                  <c:v>3</c:v>
                </c:pt>
              </c:strCache>
            </c:strRef>
          </c:tx>
          <c:spPr>
            <a:solidFill>
              <a:schemeClr val="accent3"/>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CPRD July 3rd'!$H$100:$L$100</c:f>
              <c:strCache>
                <c:ptCount val="4"/>
                <c:pt idx="0">
                  <c:v>% T1DM</c:v>
                </c:pt>
                <c:pt idx="1">
                  <c:v>% T2DM</c:v>
                </c:pt>
                <c:pt idx="2">
                  <c:v>% DR</c:v>
                </c:pt>
                <c:pt idx="3">
                  <c:v>% Severe DR</c:v>
                </c:pt>
              </c:strCache>
              <c:extLst/>
            </c:strRef>
          </c:cat>
          <c:val>
            <c:numRef>
              <c:f>'Prevalence in CPRD July 3rd'!$H$103:$L$103</c:f>
              <c:numCache>
                <c:formatCode>0.00%</c:formatCode>
                <c:ptCount val="4"/>
                <c:pt idx="0">
                  <c:v>4.0195395138558996E-3</c:v>
                </c:pt>
                <c:pt idx="1">
                  <c:v>4.4396884039646839E-2</c:v>
                </c:pt>
                <c:pt idx="2">
                  <c:v>1.8191238057643999E-2</c:v>
                </c:pt>
                <c:pt idx="3">
                  <c:v>1.713408127895003E-3</c:v>
                </c:pt>
              </c:numCache>
              <c:extLst/>
            </c:numRef>
          </c:val>
        </c:ser>
        <c:ser>
          <c:idx val="3"/>
          <c:order val="3"/>
          <c:tx>
            <c:strRef>
              <c:f>'Prevalence in CPRD July 3rd'!$H$104</c:f>
              <c:strCache>
                <c:ptCount val="1"/>
                <c:pt idx="0">
                  <c:v>4</c:v>
                </c:pt>
              </c:strCache>
            </c:strRef>
          </c:tx>
          <c:spPr>
            <a:solidFill>
              <a:schemeClr val="accent4"/>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CPRD July 3rd'!$H$100:$L$100</c:f>
              <c:strCache>
                <c:ptCount val="4"/>
                <c:pt idx="0">
                  <c:v>% T1DM</c:v>
                </c:pt>
                <c:pt idx="1">
                  <c:v>% T2DM</c:v>
                </c:pt>
                <c:pt idx="2">
                  <c:v>% DR</c:v>
                </c:pt>
                <c:pt idx="3">
                  <c:v>% Severe DR</c:v>
                </c:pt>
              </c:strCache>
              <c:extLst/>
            </c:strRef>
          </c:cat>
          <c:val>
            <c:numRef>
              <c:f>'Prevalence in CPRD July 3rd'!$H$104:$L$104</c:f>
              <c:numCache>
                <c:formatCode>0.00%</c:formatCode>
                <c:ptCount val="4"/>
                <c:pt idx="0">
                  <c:v>4.0101629484156995E-3</c:v>
                </c:pt>
                <c:pt idx="1">
                  <c:v>4.5922459349947424E-2</c:v>
                </c:pt>
                <c:pt idx="2">
                  <c:v>1.9234273603378121E-2</c:v>
                </c:pt>
                <c:pt idx="3">
                  <c:v>1.993474634993905E-3</c:v>
                </c:pt>
              </c:numCache>
              <c:extLst/>
            </c:numRef>
          </c:val>
        </c:ser>
        <c:ser>
          <c:idx val="4"/>
          <c:order val="4"/>
          <c:tx>
            <c:strRef>
              <c:f>'Prevalence in CPRD July 3rd'!$H$105</c:f>
              <c:strCache>
                <c:ptCount val="1"/>
                <c:pt idx="0">
                  <c:v>5 (least affluent)</c:v>
                </c:pt>
              </c:strCache>
            </c:strRef>
          </c:tx>
          <c:spPr>
            <a:solidFill>
              <a:schemeClr val="accent5"/>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CPRD July 3rd'!$H$100:$L$100</c:f>
              <c:strCache>
                <c:ptCount val="4"/>
                <c:pt idx="0">
                  <c:v>% T1DM</c:v>
                </c:pt>
                <c:pt idx="1">
                  <c:v>% T2DM</c:v>
                </c:pt>
                <c:pt idx="2">
                  <c:v>% DR</c:v>
                </c:pt>
                <c:pt idx="3">
                  <c:v>% Severe DR</c:v>
                </c:pt>
              </c:strCache>
              <c:extLst/>
            </c:strRef>
          </c:cat>
          <c:val>
            <c:numRef>
              <c:f>'Prevalence in CPRD July 3rd'!$H$105:$L$105</c:f>
              <c:numCache>
                <c:formatCode>0.00%</c:formatCode>
                <c:ptCount val="4"/>
                <c:pt idx="0">
                  <c:v>3.9660684587068005E-3</c:v>
                </c:pt>
                <c:pt idx="1">
                  <c:v>4.9019327869365338E-2</c:v>
                </c:pt>
                <c:pt idx="2">
                  <c:v>1.9996926687907937E-2</c:v>
                </c:pt>
                <c:pt idx="3">
                  <c:v>1.9786146433802046E-3</c:v>
                </c:pt>
              </c:numCache>
              <c:extLst/>
            </c:numRef>
          </c:val>
        </c:ser>
        <c:dLbls>
          <c:showVal val="1"/>
        </c:dLbls>
        <c:gapWidth val="444"/>
        <c:overlap val="-90"/>
        <c:axId val="84729216"/>
        <c:axId val="84763776"/>
      </c:barChart>
      <c:catAx>
        <c:axId val="8472921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84763776"/>
        <c:crosses val="autoZero"/>
        <c:auto val="1"/>
        <c:lblAlgn val="ctr"/>
        <c:lblOffset val="100"/>
      </c:catAx>
      <c:valAx>
        <c:axId val="84763776"/>
        <c:scaling>
          <c:orientation val="minMax"/>
        </c:scaling>
        <c:delete val="1"/>
        <c:axPos val="l"/>
        <c:numFmt formatCode="0.00%" sourceLinked="1"/>
        <c:majorTickMark val="none"/>
        <c:tickLblPos val="none"/>
        <c:crossAx val="84729216"/>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'Prevalence in CPRD July 3rd'!$H$101</c:f>
              <c:strCache>
                <c:ptCount val="1"/>
                <c:pt idx="0">
                  <c:v> 1  (most affluent)</c:v>
                </c:pt>
              </c:strCache>
            </c:strRef>
          </c:tx>
          <c:spPr>
            <a:solidFill>
              <a:schemeClr val="accent1"/>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CPRD July 3rd'!$H$100:$L$100</c:f>
              <c:strCache>
                <c:ptCount val="4"/>
                <c:pt idx="0">
                  <c:v>% T1DM</c:v>
                </c:pt>
                <c:pt idx="1">
                  <c:v>% T2DM</c:v>
                </c:pt>
                <c:pt idx="2">
                  <c:v>% DR</c:v>
                </c:pt>
                <c:pt idx="3">
                  <c:v>% Severe DR</c:v>
                </c:pt>
              </c:strCache>
              <c:extLst/>
            </c:strRef>
          </c:cat>
          <c:val>
            <c:numRef>
              <c:f>'Prevalence in CPRD July 3rd'!$H$101:$L$101</c:f>
              <c:numCache>
                <c:formatCode>0.00%</c:formatCode>
                <c:ptCount val="4"/>
                <c:pt idx="0">
                  <c:v>3.9450443369187004E-3</c:v>
                </c:pt>
                <c:pt idx="1">
                  <c:v>3.9061916275400052E-2</c:v>
                </c:pt>
                <c:pt idx="2">
                  <c:v>1.7868510476782503E-2</c:v>
                </c:pt>
                <c:pt idx="3">
                  <c:v>1.5526140401737039E-3</c:v>
                </c:pt>
              </c:numCache>
              <c:extLst/>
            </c:numRef>
          </c:val>
        </c:ser>
        <c:ser>
          <c:idx val="1"/>
          <c:order val="1"/>
          <c:tx>
            <c:strRef>
              <c:f>'Prevalence in CPRD July 3rd'!$H$102</c:f>
              <c:strCache>
                <c:ptCount val="1"/>
                <c:pt idx="0">
                  <c:v>2</c:v>
                </c:pt>
              </c:strCache>
            </c:strRef>
          </c:tx>
          <c:spPr>
            <a:solidFill>
              <a:schemeClr val="accent2"/>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CPRD July 3rd'!$H$100:$L$100</c:f>
              <c:strCache>
                <c:ptCount val="4"/>
                <c:pt idx="0">
                  <c:v>% T1DM</c:v>
                </c:pt>
                <c:pt idx="1">
                  <c:v>% T2DM</c:v>
                </c:pt>
                <c:pt idx="2">
                  <c:v>% DR</c:v>
                </c:pt>
                <c:pt idx="3">
                  <c:v>% Severe DR</c:v>
                </c:pt>
              </c:strCache>
              <c:extLst/>
            </c:strRef>
          </c:cat>
          <c:val>
            <c:numRef>
              <c:f>'Prevalence in CPRD July 3rd'!$H$102:$L$102</c:f>
              <c:numCache>
                <c:formatCode>0.00%</c:formatCode>
                <c:ptCount val="4"/>
                <c:pt idx="0">
                  <c:v>3.9664423204823999E-3</c:v>
                </c:pt>
                <c:pt idx="1">
                  <c:v>4.0779358457699498E-2</c:v>
                </c:pt>
                <c:pt idx="2">
                  <c:v>1.8129729534621501E-2</c:v>
                </c:pt>
                <c:pt idx="3">
                  <c:v>1.6844345547044027E-3</c:v>
                </c:pt>
              </c:numCache>
              <c:extLst/>
            </c:numRef>
          </c:val>
        </c:ser>
        <c:ser>
          <c:idx val="2"/>
          <c:order val="2"/>
          <c:tx>
            <c:strRef>
              <c:f>'Prevalence in CPRD July 3rd'!$H$103</c:f>
              <c:strCache>
                <c:ptCount val="1"/>
                <c:pt idx="0">
                  <c:v>3</c:v>
                </c:pt>
              </c:strCache>
            </c:strRef>
          </c:tx>
          <c:spPr>
            <a:solidFill>
              <a:schemeClr val="accent3"/>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CPRD July 3rd'!$H$100:$L$100</c:f>
              <c:strCache>
                <c:ptCount val="4"/>
                <c:pt idx="0">
                  <c:v>% T1DM</c:v>
                </c:pt>
                <c:pt idx="1">
                  <c:v>% T2DM</c:v>
                </c:pt>
                <c:pt idx="2">
                  <c:v>% DR</c:v>
                </c:pt>
                <c:pt idx="3">
                  <c:v>% Severe DR</c:v>
                </c:pt>
              </c:strCache>
              <c:extLst/>
            </c:strRef>
          </c:cat>
          <c:val>
            <c:numRef>
              <c:f>'Prevalence in CPRD July 3rd'!$H$103:$L$103</c:f>
              <c:numCache>
                <c:formatCode>0.00%</c:formatCode>
                <c:ptCount val="4"/>
                <c:pt idx="0">
                  <c:v>4.0195395138558996E-3</c:v>
                </c:pt>
                <c:pt idx="1">
                  <c:v>4.4396884039646783E-2</c:v>
                </c:pt>
                <c:pt idx="2">
                  <c:v>1.8191238057643999E-2</c:v>
                </c:pt>
                <c:pt idx="3">
                  <c:v>1.7134081278950023E-3</c:v>
                </c:pt>
              </c:numCache>
              <c:extLst/>
            </c:numRef>
          </c:val>
        </c:ser>
        <c:ser>
          <c:idx val="3"/>
          <c:order val="3"/>
          <c:tx>
            <c:strRef>
              <c:f>'Prevalence in CPRD July 3rd'!$H$104</c:f>
              <c:strCache>
                <c:ptCount val="1"/>
                <c:pt idx="0">
                  <c:v>4</c:v>
                </c:pt>
              </c:strCache>
            </c:strRef>
          </c:tx>
          <c:spPr>
            <a:solidFill>
              <a:schemeClr val="accent4"/>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CPRD July 3rd'!$H$100:$L$100</c:f>
              <c:strCache>
                <c:ptCount val="4"/>
                <c:pt idx="0">
                  <c:v>% T1DM</c:v>
                </c:pt>
                <c:pt idx="1">
                  <c:v>% T2DM</c:v>
                </c:pt>
                <c:pt idx="2">
                  <c:v>% DR</c:v>
                </c:pt>
                <c:pt idx="3">
                  <c:v>% Severe DR</c:v>
                </c:pt>
              </c:strCache>
              <c:extLst/>
            </c:strRef>
          </c:cat>
          <c:val>
            <c:numRef>
              <c:f>'Prevalence in CPRD July 3rd'!$H$104:$L$104</c:f>
              <c:numCache>
                <c:formatCode>0.00%</c:formatCode>
                <c:ptCount val="4"/>
                <c:pt idx="0">
                  <c:v>4.0101629484156995E-3</c:v>
                </c:pt>
                <c:pt idx="1">
                  <c:v>4.5922459349947424E-2</c:v>
                </c:pt>
                <c:pt idx="2">
                  <c:v>1.9234273603378121E-2</c:v>
                </c:pt>
                <c:pt idx="3">
                  <c:v>1.9934746349939041E-3</c:v>
                </c:pt>
              </c:numCache>
              <c:extLst/>
            </c:numRef>
          </c:val>
        </c:ser>
        <c:ser>
          <c:idx val="4"/>
          <c:order val="4"/>
          <c:tx>
            <c:strRef>
              <c:f>'Prevalence in CPRD July 3rd'!$H$105</c:f>
              <c:strCache>
                <c:ptCount val="1"/>
                <c:pt idx="0">
                  <c:v>5 (least affluent)</c:v>
                </c:pt>
              </c:strCache>
            </c:strRef>
          </c:tx>
          <c:spPr>
            <a:solidFill>
              <a:schemeClr val="accent5"/>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CPRD July 3rd'!$H$100:$L$100</c:f>
              <c:strCache>
                <c:ptCount val="4"/>
                <c:pt idx="0">
                  <c:v>% T1DM</c:v>
                </c:pt>
                <c:pt idx="1">
                  <c:v>% T2DM</c:v>
                </c:pt>
                <c:pt idx="2">
                  <c:v>% DR</c:v>
                </c:pt>
                <c:pt idx="3">
                  <c:v>% Severe DR</c:v>
                </c:pt>
              </c:strCache>
              <c:extLst/>
            </c:strRef>
          </c:cat>
          <c:val>
            <c:numRef>
              <c:f>'Prevalence in CPRD July 3rd'!$H$105:$L$105</c:f>
              <c:numCache>
                <c:formatCode>0.00%</c:formatCode>
                <c:ptCount val="4"/>
                <c:pt idx="0">
                  <c:v>3.9660684587068005E-3</c:v>
                </c:pt>
                <c:pt idx="1">
                  <c:v>4.9019327869365317E-2</c:v>
                </c:pt>
                <c:pt idx="2">
                  <c:v>1.999692668790793E-2</c:v>
                </c:pt>
                <c:pt idx="3">
                  <c:v>1.9786146433802038E-3</c:v>
                </c:pt>
              </c:numCache>
              <c:extLst/>
            </c:numRef>
          </c:val>
        </c:ser>
        <c:dLbls>
          <c:showVal val="1"/>
        </c:dLbls>
        <c:gapWidth val="444"/>
        <c:overlap val="-90"/>
        <c:axId val="85612416"/>
        <c:axId val="85613952"/>
      </c:barChart>
      <c:catAx>
        <c:axId val="8561241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85613952"/>
        <c:crosses val="autoZero"/>
        <c:auto val="1"/>
        <c:lblAlgn val="ctr"/>
        <c:lblOffset val="100"/>
      </c:catAx>
      <c:valAx>
        <c:axId val="85613952"/>
        <c:scaling>
          <c:orientation val="minMax"/>
        </c:scaling>
        <c:delete val="1"/>
        <c:axPos val="l"/>
        <c:numFmt formatCode="0.00%" sourceLinked="1"/>
        <c:majorTickMark val="none"/>
        <c:tickLblPos val="none"/>
        <c:crossAx val="85612416"/>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'Prevalence in CPRD July 3rd'!$S$566</c:f>
              <c:strCache>
                <c:ptCount val="1"/>
                <c:pt idx="0">
                  <c:v>DR 1</c:v>
                </c:pt>
              </c:strCache>
            </c:strRef>
          </c:tx>
          <c:spPr>
            <a:ln w="28575" cap="rnd">
              <a:solidFill>
                <a:schemeClr val="accent1"/>
              </a:solidFill>
              <a:round/>
            </a:ln>
            <a:effectLst/>
          </c:spPr>
          <c:marker>
            <c:symbol val="circle"/>
            <c:size val="6"/>
            <c:spPr>
              <a:solidFill>
                <a:schemeClr val="accent1"/>
              </a:solidFill>
              <a:ln>
                <a:noFill/>
              </a:ln>
              <a:effectLst/>
            </c:spPr>
          </c:marker>
          <c:cat>
            <c:numRef>
              <c:f>'Prevalence in CPRD July 3rd'!$R$567:$R$577</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3rd'!$S$567:$S$577</c:f>
              <c:numCache>
                <c:formatCode>0.00%</c:formatCode>
                <c:ptCount val="11"/>
                <c:pt idx="0">
                  <c:v>8.6181521304483002E-3</c:v>
                </c:pt>
                <c:pt idx="1">
                  <c:v>9.6103334683111889E-3</c:v>
                </c:pt>
                <c:pt idx="2">
                  <c:v>1.0656250923738798E-2</c:v>
                </c:pt>
                <c:pt idx="3">
                  <c:v>1.1628274443604605E-2</c:v>
                </c:pt>
                <c:pt idx="4">
                  <c:v>1.31871162622714E-2</c:v>
                </c:pt>
                <c:pt idx="5">
                  <c:v>1.5058609831941199E-2</c:v>
                </c:pt>
                <c:pt idx="6">
                  <c:v>1.6731150767820842E-2</c:v>
                </c:pt>
                <c:pt idx="7">
                  <c:v>1.7962405610413366E-2</c:v>
                </c:pt>
                <c:pt idx="8">
                  <c:v>1.9543164741266664E-2</c:v>
                </c:pt>
                <c:pt idx="9">
                  <c:v>1.9139505243789469E-2</c:v>
                </c:pt>
                <c:pt idx="10">
                  <c:v>1.9831239105576801E-2</c:v>
                </c:pt>
              </c:numCache>
            </c:numRef>
          </c:val>
        </c:ser>
        <c:ser>
          <c:idx val="1"/>
          <c:order val="1"/>
          <c:tx>
            <c:strRef>
              <c:f>'Prevalence in CPRD July 3rd'!$T$566</c:f>
              <c:strCache>
                <c:ptCount val="1"/>
                <c:pt idx="0">
                  <c:v>DR 2</c:v>
                </c:pt>
              </c:strCache>
            </c:strRef>
          </c:tx>
          <c:spPr>
            <a:ln w="28575" cap="rnd">
              <a:solidFill>
                <a:schemeClr val="accent2"/>
              </a:solidFill>
              <a:round/>
            </a:ln>
            <a:effectLst/>
          </c:spPr>
          <c:marker>
            <c:symbol val="circle"/>
            <c:size val="6"/>
            <c:spPr>
              <a:solidFill>
                <a:schemeClr val="accent2"/>
              </a:solidFill>
              <a:ln>
                <a:noFill/>
              </a:ln>
              <a:effectLst/>
            </c:spPr>
          </c:marker>
          <c:cat>
            <c:numRef>
              <c:f>'Prevalence in CPRD July 3rd'!$R$567:$R$577</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3rd'!$T$567:$T$577</c:f>
              <c:numCache>
                <c:formatCode>0.00%</c:formatCode>
                <c:ptCount val="11"/>
                <c:pt idx="0">
                  <c:v>8.8645650675327047E-3</c:v>
                </c:pt>
                <c:pt idx="1">
                  <c:v>9.653709080051625E-3</c:v>
                </c:pt>
                <c:pt idx="2">
                  <c:v>1.04828725757808E-2</c:v>
                </c:pt>
                <c:pt idx="3">
                  <c:v>1.1625275070732534E-2</c:v>
                </c:pt>
                <c:pt idx="4">
                  <c:v>1.2908472330113501E-2</c:v>
                </c:pt>
                <c:pt idx="5">
                  <c:v>1.4706935067820203E-2</c:v>
                </c:pt>
                <c:pt idx="6">
                  <c:v>1.6595074970065203E-2</c:v>
                </c:pt>
                <c:pt idx="7">
                  <c:v>1.8246828973858101E-2</c:v>
                </c:pt>
                <c:pt idx="8">
                  <c:v>1.9560930557635737E-2</c:v>
                </c:pt>
                <c:pt idx="9">
                  <c:v>2.046094987350101E-2</c:v>
                </c:pt>
                <c:pt idx="10">
                  <c:v>2.1800058581524302E-2</c:v>
                </c:pt>
              </c:numCache>
            </c:numRef>
          </c:val>
        </c:ser>
        <c:ser>
          <c:idx val="2"/>
          <c:order val="2"/>
          <c:tx>
            <c:strRef>
              <c:f>'Prevalence in CPRD July 3rd'!$U$566</c:f>
              <c:strCache>
                <c:ptCount val="1"/>
                <c:pt idx="0">
                  <c:v>DR 3 </c:v>
                </c:pt>
              </c:strCache>
            </c:strRef>
          </c:tx>
          <c:spPr>
            <a:ln w="28575" cap="rnd">
              <a:solidFill>
                <a:schemeClr val="accent3"/>
              </a:solidFill>
              <a:round/>
            </a:ln>
            <a:effectLst/>
          </c:spPr>
          <c:marker>
            <c:symbol val="circle"/>
            <c:size val="6"/>
            <c:spPr>
              <a:solidFill>
                <a:schemeClr val="accent3"/>
              </a:solidFill>
              <a:ln>
                <a:noFill/>
              </a:ln>
              <a:effectLst/>
            </c:spPr>
          </c:marker>
          <c:cat>
            <c:numRef>
              <c:f>'Prevalence in CPRD July 3rd'!$R$567:$R$577</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3rd'!$U$567:$U$577</c:f>
              <c:numCache>
                <c:formatCode>0.00%</c:formatCode>
                <c:ptCount val="11"/>
                <c:pt idx="0">
                  <c:v>8.7596355991591424E-3</c:v>
                </c:pt>
                <c:pt idx="1">
                  <c:v>9.6808120915612261E-3</c:v>
                </c:pt>
                <c:pt idx="2">
                  <c:v>1.0666805211598544E-2</c:v>
                </c:pt>
                <c:pt idx="3">
                  <c:v>1.1974510560157529E-2</c:v>
                </c:pt>
                <c:pt idx="4">
                  <c:v>1.34680874945469E-2</c:v>
                </c:pt>
                <c:pt idx="5">
                  <c:v>1.50712648638227E-2</c:v>
                </c:pt>
                <c:pt idx="6">
                  <c:v>1.7036402810041498E-2</c:v>
                </c:pt>
                <c:pt idx="7">
                  <c:v>1.9416179359125166E-2</c:v>
                </c:pt>
                <c:pt idx="8">
                  <c:v>2.0928713229115201E-2</c:v>
                </c:pt>
                <c:pt idx="9">
                  <c:v>2.2152326474118411E-2</c:v>
                </c:pt>
                <c:pt idx="10">
                  <c:v>2.4628693933894587E-2</c:v>
                </c:pt>
              </c:numCache>
            </c:numRef>
          </c:val>
        </c:ser>
        <c:ser>
          <c:idx val="3"/>
          <c:order val="3"/>
          <c:tx>
            <c:strRef>
              <c:f>'Prevalence in CPRD July 3rd'!$V$566</c:f>
              <c:strCache>
                <c:ptCount val="1"/>
                <c:pt idx="0">
                  <c:v>DR 4</c:v>
                </c:pt>
              </c:strCache>
            </c:strRef>
          </c:tx>
          <c:spPr>
            <a:ln w="28575" cap="rnd">
              <a:solidFill>
                <a:schemeClr val="accent4"/>
              </a:solidFill>
              <a:round/>
            </a:ln>
            <a:effectLst/>
          </c:spPr>
          <c:marker>
            <c:symbol val="circle"/>
            <c:size val="6"/>
            <c:spPr>
              <a:solidFill>
                <a:schemeClr val="accent4"/>
              </a:solidFill>
              <a:ln>
                <a:noFill/>
              </a:ln>
              <a:effectLst/>
            </c:spPr>
          </c:marker>
          <c:cat>
            <c:numRef>
              <c:f>'Prevalence in CPRD July 3rd'!$R$567:$R$577</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3rd'!$V$567:$V$577</c:f>
              <c:numCache>
                <c:formatCode>0.00%</c:formatCode>
                <c:ptCount val="11"/>
                <c:pt idx="0">
                  <c:v>8.4392748389739234E-3</c:v>
                </c:pt>
                <c:pt idx="1">
                  <c:v>9.5900771441537001E-3</c:v>
                </c:pt>
                <c:pt idx="2">
                  <c:v>1.0761143714996101E-2</c:v>
                </c:pt>
                <c:pt idx="3">
                  <c:v>1.2121575249196654E-2</c:v>
                </c:pt>
                <c:pt idx="4">
                  <c:v>1.3868186419838443E-2</c:v>
                </c:pt>
                <c:pt idx="5">
                  <c:v>1.6099587480290199E-2</c:v>
                </c:pt>
                <c:pt idx="6">
                  <c:v>1.80743866089948E-2</c:v>
                </c:pt>
                <c:pt idx="7">
                  <c:v>2.0449302070809628E-2</c:v>
                </c:pt>
                <c:pt idx="8">
                  <c:v>2.1901340420070355E-2</c:v>
                </c:pt>
                <c:pt idx="9">
                  <c:v>2.3191107402939212E-2</c:v>
                </c:pt>
                <c:pt idx="10">
                  <c:v>2.4901508103327499E-2</c:v>
                </c:pt>
              </c:numCache>
            </c:numRef>
          </c:val>
        </c:ser>
        <c:ser>
          <c:idx val="4"/>
          <c:order val="4"/>
          <c:tx>
            <c:strRef>
              <c:f>'Prevalence in CPRD July 3rd'!$W$566</c:f>
              <c:strCache>
                <c:ptCount val="1"/>
                <c:pt idx="0">
                  <c:v> DR 5</c:v>
                </c:pt>
              </c:strCache>
            </c:strRef>
          </c:tx>
          <c:spPr>
            <a:ln w="28575" cap="rnd">
              <a:solidFill>
                <a:schemeClr val="accent5"/>
              </a:solidFill>
              <a:round/>
            </a:ln>
            <a:effectLst/>
          </c:spPr>
          <c:marker>
            <c:symbol val="circle"/>
            <c:size val="6"/>
            <c:spPr>
              <a:solidFill>
                <a:schemeClr val="accent5"/>
              </a:solidFill>
              <a:ln>
                <a:noFill/>
              </a:ln>
              <a:effectLst/>
            </c:spPr>
          </c:marker>
          <c:cat>
            <c:numRef>
              <c:f>'Prevalence in CPRD July 3rd'!$R$567:$R$577</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3rd'!$W$567:$W$577</c:f>
              <c:numCache>
                <c:formatCode>0.00%</c:formatCode>
                <c:ptCount val="11"/>
                <c:pt idx="0">
                  <c:v>9.412474213729061E-3</c:v>
                </c:pt>
                <c:pt idx="1">
                  <c:v>1.04315511504496E-2</c:v>
                </c:pt>
                <c:pt idx="2">
                  <c:v>1.1799005184430805E-2</c:v>
                </c:pt>
                <c:pt idx="3">
                  <c:v>1.35125479927348E-2</c:v>
                </c:pt>
                <c:pt idx="4">
                  <c:v>1.5429029873846299E-2</c:v>
                </c:pt>
                <c:pt idx="5">
                  <c:v>1.7513354444551103E-2</c:v>
                </c:pt>
                <c:pt idx="6">
                  <c:v>1.9221254667365371E-2</c:v>
                </c:pt>
                <c:pt idx="7">
                  <c:v>2.0685748952425004E-2</c:v>
                </c:pt>
                <c:pt idx="8">
                  <c:v>2.2019296291088397E-2</c:v>
                </c:pt>
                <c:pt idx="9">
                  <c:v>2.2140571152686993E-2</c:v>
                </c:pt>
                <c:pt idx="10">
                  <c:v>2.3394871258476693E-2</c:v>
                </c:pt>
              </c:numCache>
            </c:numRef>
          </c:val>
        </c:ser>
        <c:marker val="1"/>
        <c:axId val="86160896"/>
        <c:axId val="86162816"/>
      </c:lineChart>
      <c:catAx>
        <c:axId val="86160896"/>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162816"/>
        <c:crosses val="autoZero"/>
        <c:auto val="1"/>
        <c:lblAlgn val="ctr"/>
        <c:lblOffset val="100"/>
      </c:catAx>
      <c:valAx>
        <c:axId val="86162816"/>
        <c:scaling>
          <c:orientation val="minMax"/>
        </c:scaling>
        <c:axPos val="l"/>
        <c:majorGridlines>
          <c:spPr>
            <a:ln>
              <a:solidFill>
                <a:schemeClr val="tx1">
                  <a:lumMod val="15000"/>
                  <a:lumOff val="85000"/>
                </a:schemeClr>
              </a:solidFill>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16089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'Prevalence in CPRD July 3rd'!$S$566</c:f>
              <c:strCache>
                <c:ptCount val="1"/>
                <c:pt idx="0">
                  <c:v>DR 1</c:v>
                </c:pt>
              </c:strCache>
            </c:strRef>
          </c:tx>
          <c:spPr>
            <a:ln w="28575" cap="rnd">
              <a:solidFill>
                <a:schemeClr val="accent1"/>
              </a:solidFill>
              <a:round/>
            </a:ln>
            <a:effectLst/>
          </c:spPr>
          <c:marker>
            <c:symbol val="circle"/>
            <c:size val="6"/>
            <c:spPr>
              <a:solidFill>
                <a:schemeClr val="accent1"/>
              </a:solidFill>
              <a:ln>
                <a:noFill/>
              </a:ln>
              <a:effectLst/>
            </c:spPr>
          </c:marker>
          <c:cat>
            <c:numRef>
              <c:f>'Prevalence in CPRD July 3rd'!$R$567:$R$577</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3rd'!$S$567:$S$577</c:f>
              <c:numCache>
                <c:formatCode>0.00%</c:formatCode>
                <c:ptCount val="11"/>
                <c:pt idx="0">
                  <c:v>8.6181521304483002E-3</c:v>
                </c:pt>
                <c:pt idx="1">
                  <c:v>9.6103334683111889E-3</c:v>
                </c:pt>
                <c:pt idx="2">
                  <c:v>1.0656250923738798E-2</c:v>
                </c:pt>
                <c:pt idx="3">
                  <c:v>1.1628274443604605E-2</c:v>
                </c:pt>
                <c:pt idx="4">
                  <c:v>1.31871162622714E-2</c:v>
                </c:pt>
                <c:pt idx="5">
                  <c:v>1.5058609831941199E-2</c:v>
                </c:pt>
                <c:pt idx="6">
                  <c:v>1.6731150767820835E-2</c:v>
                </c:pt>
                <c:pt idx="7">
                  <c:v>1.7962405610413353E-2</c:v>
                </c:pt>
                <c:pt idx="8">
                  <c:v>1.9543164741266651E-2</c:v>
                </c:pt>
                <c:pt idx="9">
                  <c:v>1.9139505243789455E-2</c:v>
                </c:pt>
                <c:pt idx="10">
                  <c:v>1.9831239105576801E-2</c:v>
                </c:pt>
              </c:numCache>
            </c:numRef>
          </c:val>
        </c:ser>
        <c:ser>
          <c:idx val="1"/>
          <c:order val="1"/>
          <c:tx>
            <c:strRef>
              <c:f>'Prevalence in CPRD July 3rd'!$T$566</c:f>
              <c:strCache>
                <c:ptCount val="1"/>
                <c:pt idx="0">
                  <c:v>DR 2</c:v>
                </c:pt>
              </c:strCache>
            </c:strRef>
          </c:tx>
          <c:spPr>
            <a:ln w="28575" cap="rnd">
              <a:solidFill>
                <a:schemeClr val="accent2"/>
              </a:solidFill>
              <a:round/>
            </a:ln>
            <a:effectLst/>
          </c:spPr>
          <c:marker>
            <c:symbol val="circle"/>
            <c:size val="6"/>
            <c:spPr>
              <a:solidFill>
                <a:schemeClr val="accent2"/>
              </a:solidFill>
              <a:ln>
                <a:noFill/>
              </a:ln>
              <a:effectLst/>
            </c:spPr>
          </c:marker>
          <c:cat>
            <c:numRef>
              <c:f>'Prevalence in CPRD July 3rd'!$R$567:$R$577</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3rd'!$T$567:$T$577</c:f>
              <c:numCache>
                <c:formatCode>0.00%</c:formatCode>
                <c:ptCount val="11"/>
                <c:pt idx="0">
                  <c:v>8.8645650675327047E-3</c:v>
                </c:pt>
                <c:pt idx="1">
                  <c:v>9.6537090800516215E-3</c:v>
                </c:pt>
                <c:pt idx="2">
                  <c:v>1.04828725757808E-2</c:v>
                </c:pt>
                <c:pt idx="3">
                  <c:v>1.1625275070732527E-2</c:v>
                </c:pt>
                <c:pt idx="4">
                  <c:v>1.2908472330113501E-2</c:v>
                </c:pt>
                <c:pt idx="5">
                  <c:v>1.4706935067820203E-2</c:v>
                </c:pt>
                <c:pt idx="6">
                  <c:v>1.6595074970065203E-2</c:v>
                </c:pt>
                <c:pt idx="7">
                  <c:v>1.8246828973858101E-2</c:v>
                </c:pt>
                <c:pt idx="8">
                  <c:v>1.956093055763573E-2</c:v>
                </c:pt>
                <c:pt idx="9">
                  <c:v>2.046094987350101E-2</c:v>
                </c:pt>
                <c:pt idx="10">
                  <c:v>2.1800058581524284E-2</c:v>
                </c:pt>
              </c:numCache>
            </c:numRef>
          </c:val>
        </c:ser>
        <c:ser>
          <c:idx val="2"/>
          <c:order val="2"/>
          <c:tx>
            <c:strRef>
              <c:f>'Prevalence in CPRD July 3rd'!$U$566</c:f>
              <c:strCache>
                <c:ptCount val="1"/>
                <c:pt idx="0">
                  <c:v>DR 3 </c:v>
                </c:pt>
              </c:strCache>
            </c:strRef>
          </c:tx>
          <c:spPr>
            <a:ln w="28575" cap="rnd">
              <a:solidFill>
                <a:schemeClr val="accent3"/>
              </a:solidFill>
              <a:round/>
            </a:ln>
            <a:effectLst/>
          </c:spPr>
          <c:marker>
            <c:symbol val="circle"/>
            <c:size val="6"/>
            <c:spPr>
              <a:solidFill>
                <a:schemeClr val="accent3"/>
              </a:solidFill>
              <a:ln>
                <a:noFill/>
              </a:ln>
              <a:effectLst/>
            </c:spPr>
          </c:marker>
          <c:cat>
            <c:numRef>
              <c:f>'Prevalence in CPRD July 3rd'!$R$567:$R$577</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3rd'!$U$567:$U$577</c:f>
              <c:numCache>
                <c:formatCode>0.00%</c:formatCode>
                <c:ptCount val="11"/>
                <c:pt idx="0">
                  <c:v>8.7596355991591355E-3</c:v>
                </c:pt>
                <c:pt idx="1">
                  <c:v>9.6808120915612226E-3</c:v>
                </c:pt>
                <c:pt idx="2">
                  <c:v>1.0666805211598535E-2</c:v>
                </c:pt>
                <c:pt idx="3">
                  <c:v>1.1974510560157524E-2</c:v>
                </c:pt>
                <c:pt idx="4">
                  <c:v>1.34680874945469E-2</c:v>
                </c:pt>
                <c:pt idx="5">
                  <c:v>1.50712648638227E-2</c:v>
                </c:pt>
                <c:pt idx="6">
                  <c:v>1.7036402810041498E-2</c:v>
                </c:pt>
                <c:pt idx="7">
                  <c:v>1.9416179359125155E-2</c:v>
                </c:pt>
                <c:pt idx="8">
                  <c:v>2.0928713229115201E-2</c:v>
                </c:pt>
                <c:pt idx="9">
                  <c:v>2.2152326474118411E-2</c:v>
                </c:pt>
                <c:pt idx="10">
                  <c:v>2.4628693933894587E-2</c:v>
                </c:pt>
              </c:numCache>
            </c:numRef>
          </c:val>
        </c:ser>
        <c:ser>
          <c:idx val="3"/>
          <c:order val="3"/>
          <c:tx>
            <c:strRef>
              <c:f>'Prevalence in CPRD July 3rd'!$V$566</c:f>
              <c:strCache>
                <c:ptCount val="1"/>
                <c:pt idx="0">
                  <c:v>DR 4</c:v>
                </c:pt>
              </c:strCache>
            </c:strRef>
          </c:tx>
          <c:spPr>
            <a:ln w="28575" cap="rnd">
              <a:solidFill>
                <a:schemeClr val="accent4"/>
              </a:solidFill>
              <a:round/>
            </a:ln>
            <a:effectLst/>
          </c:spPr>
          <c:marker>
            <c:symbol val="circle"/>
            <c:size val="6"/>
            <c:spPr>
              <a:solidFill>
                <a:schemeClr val="accent4"/>
              </a:solidFill>
              <a:ln>
                <a:noFill/>
              </a:ln>
              <a:effectLst/>
            </c:spPr>
          </c:marker>
          <c:cat>
            <c:numRef>
              <c:f>'Prevalence in CPRD July 3rd'!$R$567:$R$577</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3rd'!$V$567:$V$577</c:f>
              <c:numCache>
                <c:formatCode>0.00%</c:formatCode>
                <c:ptCount val="11"/>
                <c:pt idx="0">
                  <c:v>8.4392748389739182E-3</c:v>
                </c:pt>
                <c:pt idx="1">
                  <c:v>9.5900771441537001E-3</c:v>
                </c:pt>
                <c:pt idx="2">
                  <c:v>1.0761143714996101E-2</c:v>
                </c:pt>
                <c:pt idx="3">
                  <c:v>1.2121575249196645E-2</c:v>
                </c:pt>
                <c:pt idx="4">
                  <c:v>1.3868186419838434E-2</c:v>
                </c:pt>
                <c:pt idx="5">
                  <c:v>1.6099587480290199E-2</c:v>
                </c:pt>
                <c:pt idx="6">
                  <c:v>1.80743866089948E-2</c:v>
                </c:pt>
                <c:pt idx="7">
                  <c:v>2.0449302070809611E-2</c:v>
                </c:pt>
                <c:pt idx="8">
                  <c:v>2.1901340420070324E-2</c:v>
                </c:pt>
                <c:pt idx="9">
                  <c:v>2.3191107402939212E-2</c:v>
                </c:pt>
                <c:pt idx="10">
                  <c:v>2.4901508103327499E-2</c:v>
                </c:pt>
              </c:numCache>
            </c:numRef>
          </c:val>
        </c:ser>
        <c:ser>
          <c:idx val="4"/>
          <c:order val="4"/>
          <c:tx>
            <c:strRef>
              <c:f>'Prevalence in CPRD July 3rd'!$W$566</c:f>
              <c:strCache>
                <c:ptCount val="1"/>
                <c:pt idx="0">
                  <c:v> DR 5</c:v>
                </c:pt>
              </c:strCache>
            </c:strRef>
          </c:tx>
          <c:spPr>
            <a:ln w="28575" cap="rnd">
              <a:solidFill>
                <a:schemeClr val="accent5"/>
              </a:solidFill>
              <a:round/>
            </a:ln>
            <a:effectLst/>
          </c:spPr>
          <c:marker>
            <c:symbol val="circle"/>
            <c:size val="6"/>
            <c:spPr>
              <a:solidFill>
                <a:schemeClr val="accent5"/>
              </a:solidFill>
              <a:ln>
                <a:noFill/>
              </a:ln>
              <a:effectLst/>
            </c:spPr>
          </c:marker>
          <c:cat>
            <c:numRef>
              <c:f>'Prevalence in CPRD July 3rd'!$R$567:$R$577</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3rd'!$W$567:$W$577</c:f>
              <c:numCache>
                <c:formatCode>0.00%</c:formatCode>
                <c:ptCount val="11"/>
                <c:pt idx="0">
                  <c:v>9.4124742137290506E-3</c:v>
                </c:pt>
                <c:pt idx="1">
                  <c:v>1.04315511504496E-2</c:v>
                </c:pt>
                <c:pt idx="2">
                  <c:v>1.1799005184430805E-2</c:v>
                </c:pt>
                <c:pt idx="3">
                  <c:v>1.35125479927348E-2</c:v>
                </c:pt>
                <c:pt idx="4">
                  <c:v>1.5429029873846299E-2</c:v>
                </c:pt>
                <c:pt idx="5">
                  <c:v>1.7513354444551103E-2</c:v>
                </c:pt>
                <c:pt idx="6">
                  <c:v>1.9221254667365358E-2</c:v>
                </c:pt>
                <c:pt idx="7">
                  <c:v>2.0685748952424986E-2</c:v>
                </c:pt>
                <c:pt idx="8">
                  <c:v>2.2019296291088397E-2</c:v>
                </c:pt>
                <c:pt idx="9">
                  <c:v>2.2140571152686993E-2</c:v>
                </c:pt>
                <c:pt idx="10">
                  <c:v>2.3394871258476693E-2</c:v>
                </c:pt>
              </c:numCache>
            </c:numRef>
          </c:val>
        </c:ser>
        <c:marker val="1"/>
        <c:axId val="86199296"/>
        <c:axId val="86221952"/>
      </c:lineChart>
      <c:catAx>
        <c:axId val="86199296"/>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221952"/>
        <c:crosses val="autoZero"/>
        <c:auto val="1"/>
        <c:lblAlgn val="ctr"/>
        <c:lblOffset val="100"/>
      </c:catAx>
      <c:valAx>
        <c:axId val="86221952"/>
        <c:scaling>
          <c:orientation val="minMax"/>
        </c:scaling>
        <c:axPos val="l"/>
        <c:majorGridlines>
          <c:spPr>
            <a:ln>
              <a:solidFill>
                <a:schemeClr val="tx1">
                  <a:lumMod val="15000"/>
                  <a:lumOff val="85000"/>
                </a:schemeClr>
              </a:solidFill>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19929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lineChart>
        <c:grouping val="standard"/>
        <c:ser>
          <c:idx val="1"/>
          <c:order val="0"/>
          <c:tx>
            <c:strRef>
              <c:f>'Prevalence in CPRD July 3rd'!$J$109</c:f>
              <c:strCache>
                <c:ptCount val="1"/>
                <c:pt idx="0">
                  <c:v>% T1DM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'Prevalence in CPRD July 3rd'!$I$110:$I$120</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3rd'!$J$110:$J$120</c:f>
              <c:numCache>
                <c:formatCode>0.00%</c:formatCode>
                <c:ptCount val="11"/>
                <c:pt idx="0">
                  <c:v>3.4676391027037012E-3</c:v>
                </c:pt>
                <c:pt idx="1">
                  <c:v>3.5649534518935053E-3</c:v>
                </c:pt>
                <c:pt idx="2">
                  <c:v>3.6764106553135011E-3</c:v>
                </c:pt>
                <c:pt idx="3">
                  <c:v>3.7769876094363077E-3</c:v>
                </c:pt>
                <c:pt idx="4">
                  <c:v>3.8454947274578098E-3</c:v>
                </c:pt>
                <c:pt idx="5">
                  <c:v>3.9205020940660052E-3</c:v>
                </c:pt>
                <c:pt idx="6">
                  <c:v>3.9829543634888002E-3</c:v>
                </c:pt>
                <c:pt idx="7">
                  <c:v>4.0554291086471106E-3</c:v>
                </c:pt>
                <c:pt idx="8">
                  <c:v>4.124187669663085E-3</c:v>
                </c:pt>
                <c:pt idx="9">
                  <c:v>4.2170881779291002E-3</c:v>
                </c:pt>
                <c:pt idx="10">
                  <c:v>4.2981577275502001E-3</c:v>
                </c:pt>
              </c:numCache>
            </c:numRef>
          </c:val>
        </c:ser>
        <c:ser>
          <c:idx val="2"/>
          <c:order val="1"/>
          <c:tx>
            <c:strRef>
              <c:f>'Prevalence in CPRD July 3rd'!$K$109</c:f>
              <c:strCache>
                <c:ptCount val="1"/>
                <c:pt idx="0">
                  <c:v>% T2DM</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'Prevalence in CPRD July 3rd'!$I$110:$I$120</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3rd'!$K$110:$K$120</c:f>
              <c:numCache>
                <c:formatCode>0.00%</c:formatCode>
                <c:ptCount val="11"/>
                <c:pt idx="0">
                  <c:v>2.9360636732453798E-2</c:v>
                </c:pt>
                <c:pt idx="1">
                  <c:v>3.2272339372769625E-2</c:v>
                </c:pt>
                <c:pt idx="2">
                  <c:v>3.5583080919720698E-2</c:v>
                </c:pt>
                <c:pt idx="3">
                  <c:v>3.8375979308989498E-2</c:v>
                </c:pt>
                <c:pt idx="4">
                  <c:v>4.0345562601871776E-2</c:v>
                </c:pt>
                <c:pt idx="5">
                  <c:v>4.2289631036790454E-2</c:v>
                </c:pt>
                <c:pt idx="6">
                  <c:v>4.4246682073356101E-2</c:v>
                </c:pt>
                <c:pt idx="7">
                  <c:v>4.6274990604918402E-2</c:v>
                </c:pt>
                <c:pt idx="8">
                  <c:v>4.7700741150233907E-2</c:v>
                </c:pt>
                <c:pt idx="9">
                  <c:v>4.8826251872285904E-2</c:v>
                </c:pt>
                <c:pt idx="10">
                  <c:v>5.0006452847763457E-2</c:v>
                </c:pt>
              </c:numCache>
            </c:numRef>
          </c:val>
        </c:ser>
        <c:ser>
          <c:idx val="3"/>
          <c:order val="2"/>
          <c:tx>
            <c:strRef>
              <c:f>'Prevalence in CPRD July 3rd'!$L$109</c:f>
              <c:strCache>
                <c:ptCount val="1"/>
                <c:pt idx="0">
                  <c:v>% DR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'Prevalence in CPRD July 3rd'!$I$110:$I$120</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3rd'!$L$110:$L$120</c:f>
              <c:numCache>
                <c:formatCode>0.00%</c:formatCode>
                <c:ptCount val="11"/>
                <c:pt idx="0">
                  <c:v>8.8093239060408994E-3</c:v>
                </c:pt>
                <c:pt idx="1">
                  <c:v>9.7877300315360252E-3</c:v>
                </c:pt>
                <c:pt idx="2">
                  <c:v>1.0863781320962839E-2</c:v>
                </c:pt>
                <c:pt idx="3">
                  <c:v>1.2172212974975748E-2</c:v>
                </c:pt>
                <c:pt idx="4">
                  <c:v>1.3783319838680332E-2</c:v>
                </c:pt>
                <c:pt idx="5">
                  <c:v>1.5697666295533801E-2</c:v>
                </c:pt>
                <c:pt idx="6">
                  <c:v>1.7538005163759002E-2</c:v>
                </c:pt>
                <c:pt idx="7">
                  <c:v>1.9386454352388657E-2</c:v>
                </c:pt>
                <c:pt idx="8">
                  <c:v>2.0810904949892198E-2</c:v>
                </c:pt>
                <c:pt idx="9">
                  <c:v>2.1486029245374499E-2</c:v>
                </c:pt>
                <c:pt idx="10">
                  <c:v>2.2954992789644073E-2</c:v>
                </c:pt>
              </c:numCache>
            </c:numRef>
          </c:val>
        </c:ser>
        <c:ser>
          <c:idx val="4"/>
          <c:order val="3"/>
          <c:tx>
            <c:strRef>
              <c:f>'Prevalence in CPRD July 3rd'!$M$109</c:f>
              <c:strCache>
                <c:ptCount val="1"/>
                <c:pt idx="0">
                  <c:v>% Severe DR</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'Prevalence in CPRD July 3rd'!$I$110:$I$120</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3rd'!$M$110:$M$120</c:f>
              <c:numCache>
                <c:formatCode>0.00%</c:formatCode>
                <c:ptCount val="11"/>
                <c:pt idx="0">
                  <c:v>7.3461383052780154E-4</c:v>
                </c:pt>
                <c:pt idx="1">
                  <c:v>8.4650770778520298E-4</c:v>
                </c:pt>
                <c:pt idx="2">
                  <c:v>9.5547747474630253E-4</c:v>
                </c:pt>
                <c:pt idx="3">
                  <c:v>1.1099894975701975E-3</c:v>
                </c:pt>
                <c:pt idx="4">
                  <c:v>1.2604904479999999E-3</c:v>
                </c:pt>
                <c:pt idx="5">
                  <c:v>1.3966863988568042E-3</c:v>
                </c:pt>
                <c:pt idx="6">
                  <c:v>1.5631604591301001E-3</c:v>
                </c:pt>
                <c:pt idx="7">
                  <c:v>1.7936178367965075E-3</c:v>
                </c:pt>
                <c:pt idx="8">
                  <c:v>1.9266948208220046E-3</c:v>
                </c:pt>
                <c:pt idx="9">
                  <c:v>2.0166808547322002E-3</c:v>
                </c:pt>
                <c:pt idx="10">
                  <c:v>2.1599894759351999E-3</c:v>
                </c:pt>
              </c:numCache>
            </c:numRef>
          </c:val>
        </c:ser>
        <c:marker val="1"/>
        <c:axId val="110756992"/>
        <c:axId val="110807296"/>
      </c:lineChart>
      <c:catAx>
        <c:axId val="1107569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807296"/>
        <c:crosses val="autoZero"/>
        <c:auto val="1"/>
        <c:lblAlgn val="ctr"/>
        <c:lblOffset val="100"/>
      </c:catAx>
      <c:valAx>
        <c:axId val="110807296"/>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756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lang val="en-GB"/>
  <c:clrMapOvr bg1="lt1" tx1="dk1" bg2="lt2" tx2="dk2" accent1="accent1" accent2="accent2" accent3="accent3" accent4="accent4" accent5="accent5" accent6="accent6" hlink="hlink" folHlink="folHlink"/>
  <c:chart>
    <c:autoTitleDeleted val="1"/>
    <c:plotArea>
      <c:layout/>
      <c:lineChart>
        <c:grouping val="standard"/>
        <c:ser>
          <c:idx val="5"/>
          <c:order val="0"/>
          <c:tx>
            <c:strRef>
              <c:f>'Prevalence in CPRD July 3rd'!$X$566</c:f>
              <c:strCache>
                <c:ptCount val="1"/>
                <c:pt idx="0">
                  <c:v> Severe DR 1</c:v>
                </c:pt>
              </c:strCache>
            </c:strRef>
          </c:tx>
          <c:spPr>
            <a:ln w="28575" cap="rnd">
              <a:solidFill>
                <a:schemeClr val="accent6"/>
              </a:solidFill>
              <a:round/>
            </a:ln>
            <a:effectLst/>
          </c:spPr>
          <c:marker>
            <c:symbol val="circle"/>
            <c:size val="6"/>
            <c:spPr>
              <a:solidFill>
                <a:schemeClr val="accent6"/>
              </a:solidFill>
              <a:ln>
                <a:noFill/>
              </a:ln>
              <a:effectLst/>
            </c:spPr>
          </c:marker>
          <c:cat>
            <c:numRef>
              <c:f>'Prevalence in CPRD July 3rd'!$R$567:$R$577</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3rd'!$X$567:$X$577</c:f>
              <c:numCache>
                <c:formatCode>0.00%</c:formatCode>
                <c:ptCount val="11"/>
                <c:pt idx="0">
                  <c:v>6.2064024525700231E-4</c:v>
                </c:pt>
                <c:pt idx="1">
                  <c:v>7.2778610749350174E-4</c:v>
                </c:pt>
                <c:pt idx="2">
                  <c:v>8.4513703581280274E-4</c:v>
                </c:pt>
                <c:pt idx="3">
                  <c:v>9.7308286873779991E-4</c:v>
                </c:pt>
                <c:pt idx="4">
                  <c:v>1.1163279377483044E-3</c:v>
                </c:pt>
                <c:pt idx="5">
                  <c:v>1.2292210105448998E-3</c:v>
                </c:pt>
                <c:pt idx="6">
                  <c:v>1.3382837682322055E-3</c:v>
                </c:pt>
                <c:pt idx="7">
                  <c:v>1.5015704799644001E-3</c:v>
                </c:pt>
                <c:pt idx="8">
                  <c:v>1.5689264876239E-3</c:v>
                </c:pt>
                <c:pt idx="9">
                  <c:v>1.6442574959437079E-3</c:v>
                </c:pt>
                <c:pt idx="10">
                  <c:v>1.7431077074705021E-3</c:v>
                </c:pt>
              </c:numCache>
            </c:numRef>
          </c:val>
        </c:ser>
        <c:ser>
          <c:idx val="6"/>
          <c:order val="1"/>
          <c:tx>
            <c:strRef>
              <c:f>'Prevalence in CPRD July 3rd'!$Y$566</c:f>
              <c:strCache>
                <c:ptCount val="1"/>
                <c:pt idx="0">
                  <c:v>Severe DR 2</c:v>
                </c:pt>
              </c:strCache>
            </c:strRef>
          </c:tx>
          <c:spPr>
            <a:ln w="28575" cap="rnd">
              <a:solidFill>
                <a:schemeClr val="accent1">
                  <a:lumMod val="60000"/>
                </a:schemeClr>
              </a:solidFill>
              <a:round/>
            </a:ln>
            <a:effectLst/>
          </c:spPr>
          <c:marker>
            <c:symbol val="circle"/>
            <c:size val="6"/>
            <c:spPr>
              <a:solidFill>
                <a:schemeClr val="accent1">
                  <a:lumMod val="60000"/>
                </a:schemeClr>
              </a:solidFill>
              <a:ln>
                <a:noFill/>
              </a:ln>
              <a:effectLst/>
            </c:spPr>
          </c:marker>
          <c:cat>
            <c:numRef>
              <c:f>'Prevalence in CPRD July 3rd'!$R$567:$R$577</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3rd'!$Y$567:$Y$577</c:f>
              <c:numCache>
                <c:formatCode>0.00%</c:formatCode>
                <c:ptCount val="11"/>
                <c:pt idx="0">
                  <c:v>7.0376573643780155E-4</c:v>
                </c:pt>
                <c:pt idx="1">
                  <c:v>7.9409952290500113E-4</c:v>
                </c:pt>
                <c:pt idx="2">
                  <c:v>8.8895362123040799E-4</c:v>
                </c:pt>
                <c:pt idx="3">
                  <c:v>1.0210625589437033E-3</c:v>
                </c:pt>
                <c:pt idx="4">
                  <c:v>1.144519421063905E-3</c:v>
                </c:pt>
                <c:pt idx="5">
                  <c:v>1.2675413154289998E-3</c:v>
                </c:pt>
                <c:pt idx="6">
                  <c:v>1.4190386446570999E-3</c:v>
                </c:pt>
                <c:pt idx="7">
                  <c:v>1.6257214216431031E-3</c:v>
                </c:pt>
                <c:pt idx="8">
                  <c:v>1.7784933353301999E-3</c:v>
                </c:pt>
                <c:pt idx="9">
                  <c:v>1.8216364646111045E-3</c:v>
                </c:pt>
                <c:pt idx="10">
                  <c:v>1.998313922627809E-3</c:v>
                </c:pt>
              </c:numCache>
            </c:numRef>
          </c:val>
        </c:ser>
        <c:ser>
          <c:idx val="7"/>
          <c:order val="2"/>
          <c:tx>
            <c:strRef>
              <c:f>'Prevalence in CPRD July 3rd'!$Z$566</c:f>
              <c:strCache>
                <c:ptCount val="1"/>
                <c:pt idx="0">
                  <c:v> Severe DR 3</c:v>
                </c:pt>
              </c:strCache>
            </c:strRef>
          </c:tx>
          <c:spPr>
            <a:ln w="28575" cap="rnd">
              <a:solidFill>
                <a:schemeClr val="accent2">
                  <a:lumMod val="60000"/>
                </a:schemeClr>
              </a:solidFill>
              <a:round/>
            </a:ln>
            <a:effectLst/>
          </c:spPr>
          <c:marker>
            <c:symbol val="circle"/>
            <c:size val="6"/>
            <c:spPr>
              <a:solidFill>
                <a:schemeClr val="accent2">
                  <a:lumMod val="60000"/>
                </a:schemeClr>
              </a:solidFill>
              <a:ln>
                <a:noFill/>
              </a:ln>
              <a:effectLst/>
            </c:spPr>
          </c:marker>
          <c:cat>
            <c:numRef>
              <c:f>'Prevalence in CPRD July 3rd'!$R$567:$R$577</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3rd'!$Z$567:$Z$577</c:f>
              <c:numCache>
                <c:formatCode>0.00%</c:formatCode>
                <c:ptCount val="11"/>
                <c:pt idx="0">
                  <c:v>7.6038503464919999E-4</c:v>
                </c:pt>
                <c:pt idx="1">
                  <c:v>8.5321610474940008E-4</c:v>
                </c:pt>
                <c:pt idx="2">
                  <c:v>9.2016925572510253E-4</c:v>
                </c:pt>
                <c:pt idx="3">
                  <c:v>1.0545766438904E-3</c:v>
                </c:pt>
                <c:pt idx="4">
                  <c:v>1.2034376659789021E-3</c:v>
                </c:pt>
                <c:pt idx="5">
                  <c:v>1.3462224859324024E-3</c:v>
                </c:pt>
                <c:pt idx="6">
                  <c:v>1.4960219151420001E-3</c:v>
                </c:pt>
                <c:pt idx="7">
                  <c:v>1.684673959433105E-3</c:v>
                </c:pt>
                <c:pt idx="8">
                  <c:v>1.8525234629805044E-3</c:v>
                </c:pt>
                <c:pt idx="9">
                  <c:v>1.9247612971593998E-3</c:v>
                </c:pt>
                <c:pt idx="10">
                  <c:v>2.1767494204383998E-3</c:v>
                </c:pt>
              </c:numCache>
            </c:numRef>
          </c:val>
        </c:ser>
        <c:ser>
          <c:idx val="8"/>
          <c:order val="3"/>
          <c:tx>
            <c:strRef>
              <c:f>'Prevalence in CPRD July 3rd'!$AA$566</c:f>
              <c:strCache>
                <c:ptCount val="1"/>
                <c:pt idx="0">
                  <c:v>  Severe DR 4</c:v>
                </c:pt>
              </c:strCache>
            </c:strRef>
          </c:tx>
          <c:spPr>
            <a:ln w="28575" cap="rnd">
              <a:solidFill>
                <a:schemeClr val="accent3">
                  <a:lumMod val="60000"/>
                </a:schemeClr>
              </a:solidFill>
              <a:round/>
            </a:ln>
            <a:effectLst/>
          </c:spPr>
          <c:marker>
            <c:symbol val="circle"/>
            <c:size val="6"/>
            <c:spPr>
              <a:solidFill>
                <a:schemeClr val="accent3">
                  <a:lumMod val="60000"/>
                </a:schemeClr>
              </a:solidFill>
              <a:ln>
                <a:noFill/>
              </a:ln>
              <a:effectLst/>
            </c:spPr>
          </c:marker>
          <c:cat>
            <c:numRef>
              <c:f>'Prevalence in CPRD July 3rd'!$R$567:$R$577</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3rd'!$AA$567:$AA$577</c:f>
              <c:numCache>
                <c:formatCode>0.00%</c:formatCode>
                <c:ptCount val="11"/>
                <c:pt idx="0">
                  <c:v>7.3395002007430174E-4</c:v>
                </c:pt>
                <c:pt idx="1">
                  <c:v>9.0869874563720258E-4</c:v>
                </c:pt>
                <c:pt idx="2">
                  <c:v>1.0343387045969033E-3</c:v>
                </c:pt>
                <c:pt idx="3">
                  <c:v>1.1830709733646036E-3</c:v>
                </c:pt>
                <c:pt idx="4">
                  <c:v>1.3501848689355055E-3</c:v>
                </c:pt>
                <c:pt idx="5">
                  <c:v>1.4960983771535024E-3</c:v>
                </c:pt>
                <c:pt idx="6">
                  <c:v>1.7157710524422999E-3</c:v>
                </c:pt>
                <c:pt idx="7">
                  <c:v>2.0297275592671086E-3</c:v>
                </c:pt>
                <c:pt idx="8">
                  <c:v>2.2185322468436072E-3</c:v>
                </c:pt>
                <c:pt idx="9">
                  <c:v>2.3977841167473089E-3</c:v>
                </c:pt>
                <c:pt idx="10">
                  <c:v>2.4823978038891002E-3</c:v>
                </c:pt>
              </c:numCache>
            </c:numRef>
          </c:val>
        </c:ser>
        <c:ser>
          <c:idx val="9"/>
          <c:order val="4"/>
          <c:tx>
            <c:strRef>
              <c:f>'Prevalence in CPRD July 3rd'!$AB$566</c:f>
              <c:strCache>
                <c:ptCount val="1"/>
                <c:pt idx="0">
                  <c:v> Severe DR 5</c:v>
                </c:pt>
              </c:strCache>
            </c:strRef>
          </c:tx>
          <c:spPr>
            <a:ln w="28575" cap="rnd">
              <a:solidFill>
                <a:schemeClr val="accent4">
                  <a:lumMod val="60000"/>
                </a:schemeClr>
              </a:solidFill>
              <a:round/>
            </a:ln>
            <a:effectLst/>
          </c:spPr>
          <c:marker>
            <c:symbol val="circle"/>
            <c:size val="6"/>
            <c:spPr>
              <a:solidFill>
                <a:schemeClr val="accent4">
                  <a:lumMod val="60000"/>
                </a:schemeClr>
              </a:solidFill>
              <a:ln>
                <a:noFill/>
              </a:ln>
              <a:effectLst/>
            </c:spPr>
          </c:marker>
          <c:cat>
            <c:numRef>
              <c:f>'Prevalence in CPRD July 3rd'!$R$567:$R$577</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3rd'!$AB$567:$AB$577</c:f>
              <c:numCache>
                <c:formatCode>0.00%</c:formatCode>
                <c:ptCount val="11"/>
                <c:pt idx="0">
                  <c:v>8.5026750425130026E-4</c:v>
                </c:pt>
                <c:pt idx="1">
                  <c:v>9.3535568761900624E-4</c:v>
                </c:pt>
                <c:pt idx="2">
                  <c:v>1.0812655039108031E-3</c:v>
                </c:pt>
                <c:pt idx="3">
                  <c:v>1.3086363733224001E-3</c:v>
                </c:pt>
                <c:pt idx="4">
                  <c:v>1.4769518442947032E-3</c:v>
                </c:pt>
                <c:pt idx="5">
                  <c:v>1.6351597735342043E-3</c:v>
                </c:pt>
                <c:pt idx="6">
                  <c:v>1.8278165020791999E-3</c:v>
                </c:pt>
                <c:pt idx="7">
                  <c:v>2.0750173812905002E-3</c:v>
                </c:pt>
                <c:pt idx="8">
                  <c:v>2.1673174477843142E-3</c:v>
                </c:pt>
                <c:pt idx="9">
                  <c:v>2.2170190645868053E-3</c:v>
                </c:pt>
                <c:pt idx="10">
                  <c:v>2.3237975698621096E-3</c:v>
                </c:pt>
              </c:numCache>
            </c:numRef>
          </c:val>
        </c:ser>
        <c:marker val="1"/>
        <c:axId val="86536960"/>
        <c:axId val="86538880"/>
      </c:lineChart>
      <c:catAx>
        <c:axId val="86536960"/>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538880"/>
        <c:crosses val="autoZero"/>
        <c:auto val="1"/>
        <c:lblAlgn val="ctr"/>
        <c:lblOffset val="100"/>
      </c:catAx>
      <c:valAx>
        <c:axId val="86538880"/>
        <c:scaling>
          <c:orientation val="minMax"/>
        </c:scaling>
        <c:axPos val="l"/>
        <c:majorGridlines>
          <c:spPr>
            <a:ln>
              <a:solidFill>
                <a:schemeClr val="tx1">
                  <a:lumMod val="15000"/>
                  <a:lumOff val="85000"/>
                </a:schemeClr>
              </a:solidFill>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53696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lang val="en-GB"/>
  <c:clrMapOvr bg1="lt1" tx1="dk1" bg2="lt2" tx2="dk2" accent1="accent1" accent2="accent2" accent3="accent3" accent4="accent4" accent5="accent5" accent6="accent6" hlink="hlink" folHlink="folHlink"/>
  <c:chart>
    <c:autoTitleDeleted val="1"/>
    <c:plotArea>
      <c:layout/>
      <c:lineChart>
        <c:grouping val="standard"/>
        <c:ser>
          <c:idx val="5"/>
          <c:order val="0"/>
          <c:tx>
            <c:strRef>
              <c:f>'Prevalence in CPRD July 3rd'!$X$566</c:f>
              <c:strCache>
                <c:ptCount val="1"/>
                <c:pt idx="0">
                  <c:v> Severe DR 1</c:v>
                </c:pt>
              </c:strCache>
            </c:strRef>
          </c:tx>
          <c:spPr>
            <a:ln w="28575" cap="rnd">
              <a:solidFill>
                <a:schemeClr val="accent6"/>
              </a:solidFill>
              <a:round/>
            </a:ln>
            <a:effectLst/>
          </c:spPr>
          <c:marker>
            <c:symbol val="circle"/>
            <c:size val="6"/>
            <c:spPr>
              <a:solidFill>
                <a:schemeClr val="accent6"/>
              </a:solidFill>
              <a:ln>
                <a:noFill/>
              </a:ln>
              <a:effectLst/>
            </c:spPr>
          </c:marker>
          <c:cat>
            <c:numRef>
              <c:f>'Prevalence in CPRD July 3rd'!$R$567:$R$577</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3rd'!$X$567:$X$577</c:f>
              <c:numCache>
                <c:formatCode>0.00%</c:formatCode>
                <c:ptCount val="11"/>
                <c:pt idx="0">
                  <c:v>6.2064024525700188E-4</c:v>
                </c:pt>
                <c:pt idx="1">
                  <c:v>7.2778610749350142E-4</c:v>
                </c:pt>
                <c:pt idx="2">
                  <c:v>8.4513703581280241E-4</c:v>
                </c:pt>
                <c:pt idx="3">
                  <c:v>9.7308286873779991E-4</c:v>
                </c:pt>
                <c:pt idx="4">
                  <c:v>1.1163279377483033E-3</c:v>
                </c:pt>
                <c:pt idx="5">
                  <c:v>1.2292210105448998E-3</c:v>
                </c:pt>
                <c:pt idx="6">
                  <c:v>1.3382837682322046E-3</c:v>
                </c:pt>
                <c:pt idx="7">
                  <c:v>1.5015704799644001E-3</c:v>
                </c:pt>
                <c:pt idx="8">
                  <c:v>1.5689264876239E-3</c:v>
                </c:pt>
                <c:pt idx="9">
                  <c:v>1.6442574959437063E-3</c:v>
                </c:pt>
                <c:pt idx="10">
                  <c:v>1.7431077074705019E-3</c:v>
                </c:pt>
              </c:numCache>
            </c:numRef>
          </c:val>
        </c:ser>
        <c:ser>
          <c:idx val="6"/>
          <c:order val="1"/>
          <c:tx>
            <c:strRef>
              <c:f>'Prevalence in CPRD July 3rd'!$Y$566</c:f>
              <c:strCache>
                <c:ptCount val="1"/>
                <c:pt idx="0">
                  <c:v>Severe DR 2</c:v>
                </c:pt>
              </c:strCache>
            </c:strRef>
          </c:tx>
          <c:spPr>
            <a:ln w="28575" cap="rnd">
              <a:solidFill>
                <a:schemeClr val="accent1">
                  <a:lumMod val="60000"/>
                </a:schemeClr>
              </a:solidFill>
              <a:round/>
            </a:ln>
            <a:effectLst/>
          </c:spPr>
          <c:marker>
            <c:symbol val="circle"/>
            <c:size val="6"/>
            <c:spPr>
              <a:solidFill>
                <a:schemeClr val="accent1">
                  <a:lumMod val="60000"/>
                </a:schemeClr>
              </a:solidFill>
              <a:ln>
                <a:noFill/>
              </a:ln>
              <a:effectLst/>
            </c:spPr>
          </c:marker>
          <c:cat>
            <c:numRef>
              <c:f>'Prevalence in CPRD July 3rd'!$R$567:$R$577</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3rd'!$Y$567:$Y$577</c:f>
              <c:numCache>
                <c:formatCode>0.00%</c:formatCode>
                <c:ptCount val="11"/>
                <c:pt idx="0">
                  <c:v>7.0376573643780133E-4</c:v>
                </c:pt>
                <c:pt idx="1">
                  <c:v>7.9409952290500113E-4</c:v>
                </c:pt>
                <c:pt idx="2">
                  <c:v>8.8895362123040658E-4</c:v>
                </c:pt>
                <c:pt idx="3">
                  <c:v>1.0210625589437024E-3</c:v>
                </c:pt>
                <c:pt idx="4">
                  <c:v>1.1445194210639041E-3</c:v>
                </c:pt>
                <c:pt idx="5">
                  <c:v>1.2675413154289998E-3</c:v>
                </c:pt>
                <c:pt idx="6">
                  <c:v>1.4190386446570999E-3</c:v>
                </c:pt>
                <c:pt idx="7">
                  <c:v>1.6257214216431027E-3</c:v>
                </c:pt>
                <c:pt idx="8">
                  <c:v>1.7784933353301999E-3</c:v>
                </c:pt>
                <c:pt idx="9">
                  <c:v>1.8216364646111039E-3</c:v>
                </c:pt>
                <c:pt idx="10">
                  <c:v>1.9983139226278073E-3</c:v>
                </c:pt>
              </c:numCache>
            </c:numRef>
          </c:val>
        </c:ser>
        <c:ser>
          <c:idx val="7"/>
          <c:order val="2"/>
          <c:tx>
            <c:strRef>
              <c:f>'Prevalence in CPRD July 3rd'!$Z$566</c:f>
              <c:strCache>
                <c:ptCount val="1"/>
                <c:pt idx="0">
                  <c:v> Severe DR 3</c:v>
                </c:pt>
              </c:strCache>
            </c:strRef>
          </c:tx>
          <c:spPr>
            <a:ln w="28575" cap="rnd">
              <a:solidFill>
                <a:schemeClr val="accent2">
                  <a:lumMod val="60000"/>
                </a:schemeClr>
              </a:solidFill>
              <a:round/>
            </a:ln>
            <a:effectLst/>
          </c:spPr>
          <c:marker>
            <c:symbol val="circle"/>
            <c:size val="6"/>
            <c:spPr>
              <a:solidFill>
                <a:schemeClr val="accent2">
                  <a:lumMod val="60000"/>
                </a:schemeClr>
              </a:solidFill>
              <a:ln>
                <a:noFill/>
              </a:ln>
              <a:effectLst/>
            </c:spPr>
          </c:marker>
          <c:cat>
            <c:numRef>
              <c:f>'Prevalence in CPRD July 3rd'!$R$567:$R$577</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3rd'!$Z$567:$Z$577</c:f>
              <c:numCache>
                <c:formatCode>0.00%</c:formatCode>
                <c:ptCount val="11"/>
                <c:pt idx="0">
                  <c:v>7.6038503464919999E-4</c:v>
                </c:pt>
                <c:pt idx="1">
                  <c:v>8.5321610474940008E-4</c:v>
                </c:pt>
                <c:pt idx="2">
                  <c:v>9.2016925572510221E-4</c:v>
                </c:pt>
                <c:pt idx="3">
                  <c:v>1.0545766438904E-3</c:v>
                </c:pt>
                <c:pt idx="4">
                  <c:v>1.2034376659789019E-3</c:v>
                </c:pt>
                <c:pt idx="5">
                  <c:v>1.346222485932402E-3</c:v>
                </c:pt>
                <c:pt idx="6">
                  <c:v>1.4960219151420001E-3</c:v>
                </c:pt>
                <c:pt idx="7">
                  <c:v>1.6846739594331042E-3</c:v>
                </c:pt>
                <c:pt idx="8">
                  <c:v>1.8525234629805033E-3</c:v>
                </c:pt>
                <c:pt idx="9">
                  <c:v>1.9247612971593998E-3</c:v>
                </c:pt>
                <c:pt idx="10">
                  <c:v>2.1767494204383998E-3</c:v>
                </c:pt>
              </c:numCache>
            </c:numRef>
          </c:val>
        </c:ser>
        <c:ser>
          <c:idx val="8"/>
          <c:order val="3"/>
          <c:tx>
            <c:strRef>
              <c:f>'Prevalence in CPRD July 3rd'!$AA$566</c:f>
              <c:strCache>
                <c:ptCount val="1"/>
                <c:pt idx="0">
                  <c:v>  Severe DR 4</c:v>
                </c:pt>
              </c:strCache>
            </c:strRef>
          </c:tx>
          <c:spPr>
            <a:ln w="28575" cap="rnd">
              <a:solidFill>
                <a:schemeClr val="accent3">
                  <a:lumMod val="60000"/>
                </a:schemeClr>
              </a:solidFill>
              <a:round/>
            </a:ln>
            <a:effectLst/>
          </c:spPr>
          <c:marker>
            <c:symbol val="circle"/>
            <c:size val="6"/>
            <c:spPr>
              <a:solidFill>
                <a:schemeClr val="accent3">
                  <a:lumMod val="60000"/>
                </a:schemeClr>
              </a:solidFill>
              <a:ln>
                <a:noFill/>
              </a:ln>
              <a:effectLst/>
            </c:spPr>
          </c:marker>
          <c:cat>
            <c:numRef>
              <c:f>'Prevalence in CPRD July 3rd'!$R$567:$R$577</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3rd'!$AA$567:$AA$577</c:f>
              <c:numCache>
                <c:formatCode>0.00%</c:formatCode>
                <c:ptCount val="11"/>
                <c:pt idx="0">
                  <c:v>7.3395002007430141E-4</c:v>
                </c:pt>
                <c:pt idx="1">
                  <c:v>9.0869874563720215E-4</c:v>
                </c:pt>
                <c:pt idx="2">
                  <c:v>1.0343387045969024E-3</c:v>
                </c:pt>
                <c:pt idx="3">
                  <c:v>1.1830709733646029E-3</c:v>
                </c:pt>
                <c:pt idx="4">
                  <c:v>1.3501848689355046E-3</c:v>
                </c:pt>
                <c:pt idx="5">
                  <c:v>1.496098377153502E-3</c:v>
                </c:pt>
                <c:pt idx="6">
                  <c:v>1.7157710524422999E-3</c:v>
                </c:pt>
                <c:pt idx="7">
                  <c:v>2.0297275592671069E-3</c:v>
                </c:pt>
                <c:pt idx="8">
                  <c:v>2.2185322468436059E-3</c:v>
                </c:pt>
                <c:pt idx="9">
                  <c:v>2.3977841167473067E-3</c:v>
                </c:pt>
                <c:pt idx="10">
                  <c:v>2.4823978038891002E-3</c:v>
                </c:pt>
              </c:numCache>
            </c:numRef>
          </c:val>
        </c:ser>
        <c:ser>
          <c:idx val="9"/>
          <c:order val="4"/>
          <c:tx>
            <c:strRef>
              <c:f>'Prevalence in CPRD July 3rd'!$AB$566</c:f>
              <c:strCache>
                <c:ptCount val="1"/>
                <c:pt idx="0">
                  <c:v> Severe DR 5</c:v>
                </c:pt>
              </c:strCache>
            </c:strRef>
          </c:tx>
          <c:spPr>
            <a:ln w="28575" cap="rnd">
              <a:solidFill>
                <a:schemeClr val="accent4">
                  <a:lumMod val="60000"/>
                </a:schemeClr>
              </a:solidFill>
              <a:round/>
            </a:ln>
            <a:effectLst/>
          </c:spPr>
          <c:marker>
            <c:symbol val="circle"/>
            <c:size val="6"/>
            <c:spPr>
              <a:solidFill>
                <a:schemeClr val="accent4">
                  <a:lumMod val="60000"/>
                </a:schemeClr>
              </a:solidFill>
              <a:ln>
                <a:noFill/>
              </a:ln>
              <a:effectLst/>
            </c:spPr>
          </c:marker>
          <c:cat>
            <c:numRef>
              <c:f>'Prevalence in CPRD July 3rd'!$R$567:$R$577</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3rd'!$AB$567:$AB$577</c:f>
              <c:numCache>
                <c:formatCode>0.00%</c:formatCode>
                <c:ptCount val="11"/>
                <c:pt idx="0">
                  <c:v>8.5026750425130026E-4</c:v>
                </c:pt>
                <c:pt idx="1">
                  <c:v>9.3535568761900516E-4</c:v>
                </c:pt>
                <c:pt idx="2">
                  <c:v>1.0812655039108027E-3</c:v>
                </c:pt>
                <c:pt idx="3">
                  <c:v>1.3086363733224001E-3</c:v>
                </c:pt>
                <c:pt idx="4">
                  <c:v>1.4769518442947027E-3</c:v>
                </c:pt>
                <c:pt idx="5">
                  <c:v>1.6351597735342037E-3</c:v>
                </c:pt>
                <c:pt idx="6">
                  <c:v>1.8278165020791999E-3</c:v>
                </c:pt>
                <c:pt idx="7">
                  <c:v>2.0750173812905002E-3</c:v>
                </c:pt>
                <c:pt idx="8">
                  <c:v>2.1673174477843111E-3</c:v>
                </c:pt>
                <c:pt idx="9">
                  <c:v>2.2170190645868044E-3</c:v>
                </c:pt>
                <c:pt idx="10">
                  <c:v>2.3237975698621083E-3</c:v>
                </c:pt>
              </c:numCache>
            </c:numRef>
          </c:val>
        </c:ser>
        <c:marker val="1"/>
        <c:axId val="87267584"/>
        <c:axId val="87282048"/>
      </c:lineChart>
      <c:catAx>
        <c:axId val="87267584"/>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282048"/>
        <c:crosses val="autoZero"/>
        <c:auto val="1"/>
        <c:lblAlgn val="ctr"/>
        <c:lblOffset val="100"/>
      </c:catAx>
      <c:valAx>
        <c:axId val="87282048"/>
        <c:scaling>
          <c:orientation val="minMax"/>
        </c:scaling>
        <c:axPos val="l"/>
        <c:majorGridlines>
          <c:spPr>
            <a:ln>
              <a:solidFill>
                <a:schemeClr val="tx1">
                  <a:lumMod val="15000"/>
                  <a:lumOff val="85000"/>
                </a:schemeClr>
              </a:solidFill>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26758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lang val="en-GB"/>
  <c:clrMapOvr bg1="lt1" tx1="dk1" bg2="lt2" tx2="dk2" accent1="accent1" accent2="accent2" accent3="accent3" accent4="accent4" accent5="accent5" accent6="accent6" hlink="hlink" folHlink="folHlink"/>
  <c:chart>
    <c:autoTitleDeleted val="1"/>
    <c:plotArea>
      <c:layout/>
      <c:lineChart>
        <c:grouping val="standard"/>
        <c:ser>
          <c:idx val="5"/>
          <c:order val="0"/>
          <c:tx>
            <c:strRef>
              <c:f>'Prevalence in CPRD July 3rd'!$X$581</c:f>
              <c:strCache>
                <c:ptCount val="1"/>
                <c:pt idx="0">
                  <c:v>T2DM 1</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'Prevalence in CPRD July 3rd'!$R$582:$R$592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3rd'!$X$582:$X$592</c:f>
              <c:numCache>
                <c:formatCode>0.00%</c:formatCode>
                <c:ptCount val="11"/>
                <c:pt idx="0">
                  <c:v>2.6337639401075273E-2</c:v>
                </c:pt>
                <c:pt idx="1">
                  <c:v>2.894454598185461E-2</c:v>
                </c:pt>
                <c:pt idx="2">
                  <c:v>3.1494454879893802E-2</c:v>
                </c:pt>
                <c:pt idx="3">
                  <c:v>3.3528564393330761E-2</c:v>
                </c:pt>
                <c:pt idx="4">
                  <c:v>3.5122303575532698E-2</c:v>
                </c:pt>
                <c:pt idx="5">
                  <c:v>3.6782677118090051E-2</c:v>
                </c:pt>
                <c:pt idx="6">
                  <c:v>3.8516015142915201E-2</c:v>
                </c:pt>
                <c:pt idx="7">
                  <c:v>3.9859870922691415E-2</c:v>
                </c:pt>
                <c:pt idx="8">
                  <c:v>4.1044498528051976E-2</c:v>
                </c:pt>
                <c:pt idx="9">
                  <c:v>4.1318131926289817E-2</c:v>
                </c:pt>
                <c:pt idx="10">
                  <c:v>4.2115268379579546E-2</c:v>
                </c:pt>
              </c:numCache>
            </c:numRef>
          </c:val>
        </c:ser>
        <c:ser>
          <c:idx val="6"/>
          <c:order val="1"/>
          <c:tx>
            <c:strRef>
              <c:f>'Prevalence in CPRD July 3rd'!$Y$581</c:f>
              <c:strCache>
                <c:ptCount val="1"/>
                <c:pt idx="0">
                  <c:v>T2DM 2</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f>'Prevalence in CPRD July 3rd'!$R$582:$R$592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3rd'!$Y$582:$Y$592</c:f>
              <c:numCache>
                <c:formatCode>0.00%</c:formatCode>
                <c:ptCount val="11"/>
                <c:pt idx="0">
                  <c:v>2.7271249924643443E-2</c:v>
                </c:pt>
                <c:pt idx="1">
                  <c:v>2.9950892885503653E-2</c:v>
                </c:pt>
                <c:pt idx="2">
                  <c:v>3.2895050738158002E-2</c:v>
                </c:pt>
                <c:pt idx="3">
                  <c:v>3.5748506758880902E-2</c:v>
                </c:pt>
                <c:pt idx="4">
                  <c:v>3.7539484037593399E-2</c:v>
                </c:pt>
                <c:pt idx="5">
                  <c:v>3.9438184219295798E-2</c:v>
                </c:pt>
                <c:pt idx="6">
                  <c:v>4.1322999694151402E-2</c:v>
                </c:pt>
                <c:pt idx="7">
                  <c:v>4.3166691712795129E-2</c:v>
                </c:pt>
                <c:pt idx="8">
                  <c:v>4.4357495881384032E-2</c:v>
                </c:pt>
                <c:pt idx="9">
                  <c:v>4.5486918156200533E-2</c:v>
                </c:pt>
                <c:pt idx="10">
                  <c:v>4.6654087994207304E-2</c:v>
                </c:pt>
              </c:numCache>
            </c:numRef>
          </c:val>
        </c:ser>
        <c:ser>
          <c:idx val="7"/>
          <c:order val="2"/>
          <c:tx>
            <c:strRef>
              <c:f>'Prevalence in CPRD July 3rd'!$Z$581</c:f>
              <c:strCache>
                <c:ptCount val="1"/>
                <c:pt idx="0">
                  <c:v>T2DM 3</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numRef>
              <c:f>'Prevalence in CPRD July 3rd'!$R$582:$R$592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3rd'!$Z$582:$Z$592</c:f>
              <c:numCache>
                <c:formatCode>0.00%</c:formatCode>
                <c:ptCount val="11"/>
                <c:pt idx="0">
                  <c:v>2.9822909366970352E-2</c:v>
                </c:pt>
                <c:pt idx="1">
                  <c:v>3.2577019888680205E-2</c:v>
                </c:pt>
                <c:pt idx="2">
                  <c:v>3.5353202985643414E-2</c:v>
                </c:pt>
                <c:pt idx="3">
                  <c:v>3.8794835337527797E-2</c:v>
                </c:pt>
                <c:pt idx="4">
                  <c:v>4.0747936509405912E-2</c:v>
                </c:pt>
                <c:pt idx="5">
                  <c:v>4.289319623975852E-2</c:v>
                </c:pt>
                <c:pt idx="6">
                  <c:v>4.4973062248080002E-2</c:v>
                </c:pt>
                <c:pt idx="7">
                  <c:v>4.7989497617746409E-2</c:v>
                </c:pt>
                <c:pt idx="8">
                  <c:v>4.9735073980891137E-2</c:v>
                </c:pt>
                <c:pt idx="9">
                  <c:v>5.0796667351507105E-2</c:v>
                </c:pt>
                <c:pt idx="10">
                  <c:v>5.2322606439427176E-2</c:v>
                </c:pt>
              </c:numCache>
            </c:numRef>
          </c:val>
        </c:ser>
        <c:ser>
          <c:idx val="8"/>
          <c:order val="3"/>
          <c:tx>
            <c:strRef>
              <c:f>'Prevalence in CPRD July 3rd'!$AA$581</c:f>
              <c:strCache>
                <c:ptCount val="1"/>
                <c:pt idx="0">
                  <c:v>T2DM 4</c:v>
                </c:pt>
              </c:strCache>
            </c:strRef>
          </c:tx>
          <c:spPr>
            <a:ln w="28575"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cat>
            <c:numRef>
              <c:f>'Prevalence in CPRD July 3rd'!$R$582:$R$592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3rd'!$AA$582:$AA$592</c:f>
              <c:numCache>
                <c:formatCode>0.00%</c:formatCode>
                <c:ptCount val="11"/>
                <c:pt idx="0">
                  <c:v>3.0907578666672812E-2</c:v>
                </c:pt>
                <c:pt idx="1">
                  <c:v>3.3953511823728098E-2</c:v>
                </c:pt>
                <c:pt idx="2">
                  <c:v>3.7494219543416599E-2</c:v>
                </c:pt>
                <c:pt idx="3">
                  <c:v>4.0103491475570706E-2</c:v>
                </c:pt>
                <c:pt idx="4">
                  <c:v>4.24864021795998E-2</c:v>
                </c:pt>
                <c:pt idx="5">
                  <c:v>4.4574766255641357E-2</c:v>
                </c:pt>
                <c:pt idx="6">
                  <c:v>4.6756188134352977E-2</c:v>
                </c:pt>
                <c:pt idx="7">
                  <c:v>4.8949044438151866E-2</c:v>
                </c:pt>
                <c:pt idx="8">
                  <c:v>5.0306985834380424E-2</c:v>
                </c:pt>
                <c:pt idx="9">
                  <c:v>5.1460906973743524E-2</c:v>
                </c:pt>
                <c:pt idx="10">
                  <c:v>5.2813767042256966E-2</c:v>
                </c:pt>
              </c:numCache>
            </c:numRef>
          </c:val>
        </c:ser>
        <c:ser>
          <c:idx val="9"/>
          <c:order val="4"/>
          <c:tx>
            <c:strRef>
              <c:f>'Prevalence in CPRD July 3rd'!$AB$581</c:f>
              <c:strCache>
                <c:ptCount val="1"/>
                <c:pt idx="0">
                  <c:v>T2DM 5</c:v>
                </c:pt>
              </c:strCache>
            </c:strRef>
          </c:tx>
          <c:spPr>
            <a:ln w="28575" cap="rnd">
              <a:solidFill>
                <a:schemeClr val="accent2">
                  <a:lumMod val="80000"/>
                </a:schemeClr>
              </a:solidFill>
              <a:round/>
            </a:ln>
            <a:effectLst/>
          </c:spPr>
          <c:marker>
            <c:symbol val="circle"/>
            <c:size val="5"/>
            <c:spPr>
              <a:solidFill>
                <a:schemeClr val="accent2">
                  <a:lumMod val="80000"/>
                </a:schemeClr>
              </a:solidFill>
              <a:ln w="9525">
                <a:solidFill>
                  <a:schemeClr val="accent2">
                    <a:lumMod val="80000"/>
                  </a:schemeClr>
                </a:solidFill>
              </a:ln>
              <a:effectLst/>
            </c:spPr>
          </c:marker>
          <c:cat>
            <c:numRef>
              <c:f>'Prevalence in CPRD July 3rd'!$R$582:$R$592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3rd'!$AB$582:$AB$592</c:f>
              <c:numCache>
                <c:formatCode>0.00%</c:formatCode>
                <c:ptCount val="11"/>
                <c:pt idx="0">
                  <c:v>3.2187219327602802E-2</c:v>
                </c:pt>
                <c:pt idx="1">
                  <c:v>3.5638187757822452E-2</c:v>
                </c:pt>
                <c:pt idx="2">
                  <c:v>4.0585294276090804E-2</c:v>
                </c:pt>
                <c:pt idx="3">
                  <c:v>4.3513412896084999E-2</c:v>
                </c:pt>
                <c:pt idx="4">
                  <c:v>4.5661690850858402E-2</c:v>
                </c:pt>
                <c:pt idx="5">
                  <c:v>4.7789399609762299E-2</c:v>
                </c:pt>
                <c:pt idx="6">
                  <c:v>4.9957222727001434E-2</c:v>
                </c:pt>
                <c:pt idx="7">
                  <c:v>5.1782823795322223E-2</c:v>
                </c:pt>
                <c:pt idx="8">
                  <c:v>5.36150800947508E-2</c:v>
                </c:pt>
                <c:pt idx="9">
                  <c:v>5.5662432560116513E-2</c:v>
                </c:pt>
                <c:pt idx="10">
                  <c:v>5.7385422659205515E-2</c:v>
                </c:pt>
              </c:numCache>
            </c:numRef>
          </c:val>
        </c:ser>
        <c:marker val="1"/>
        <c:axId val="87724032"/>
        <c:axId val="87725952"/>
      </c:lineChart>
      <c:catAx>
        <c:axId val="8772403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725952"/>
        <c:crosses val="autoZero"/>
        <c:auto val="1"/>
        <c:lblAlgn val="ctr"/>
        <c:lblOffset val="100"/>
      </c:catAx>
      <c:valAx>
        <c:axId val="87725952"/>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7240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lang val="en-GB"/>
  <c:clrMapOvr bg1="lt1" tx1="dk1" bg2="lt2" tx2="dk2" accent1="accent1" accent2="accent2" accent3="accent3" accent4="accent4" accent5="accent5" accent6="accent6" hlink="hlink" folHlink="folHlink"/>
  <c:chart>
    <c:autoTitleDeleted val="1"/>
    <c:plotArea>
      <c:layout/>
      <c:lineChart>
        <c:grouping val="standard"/>
        <c:ser>
          <c:idx val="5"/>
          <c:order val="0"/>
          <c:tx>
            <c:strRef>
              <c:f>'Prevalence in CPRD July 3rd'!$X$581</c:f>
              <c:strCache>
                <c:ptCount val="1"/>
                <c:pt idx="0">
                  <c:v>T2DM 1</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'Prevalence in CPRD July 3rd'!$R$582:$R$592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3rd'!$X$582:$X$592</c:f>
              <c:numCache>
                <c:formatCode>0.00%</c:formatCode>
                <c:ptCount val="11"/>
                <c:pt idx="0">
                  <c:v>2.6337639401075259E-2</c:v>
                </c:pt>
                <c:pt idx="1">
                  <c:v>2.894454598185461E-2</c:v>
                </c:pt>
                <c:pt idx="2">
                  <c:v>3.1494454879893802E-2</c:v>
                </c:pt>
                <c:pt idx="3">
                  <c:v>3.3528564393330781E-2</c:v>
                </c:pt>
                <c:pt idx="4">
                  <c:v>3.5122303575532698E-2</c:v>
                </c:pt>
                <c:pt idx="5">
                  <c:v>3.6782677118090051E-2</c:v>
                </c:pt>
                <c:pt idx="6">
                  <c:v>3.8516015142915201E-2</c:v>
                </c:pt>
                <c:pt idx="7">
                  <c:v>3.9859870922691415E-2</c:v>
                </c:pt>
                <c:pt idx="8">
                  <c:v>4.1044498528051976E-2</c:v>
                </c:pt>
                <c:pt idx="9">
                  <c:v>4.1318131926289803E-2</c:v>
                </c:pt>
                <c:pt idx="10">
                  <c:v>4.2115268379579546E-2</c:v>
                </c:pt>
              </c:numCache>
            </c:numRef>
          </c:val>
        </c:ser>
        <c:ser>
          <c:idx val="6"/>
          <c:order val="1"/>
          <c:tx>
            <c:strRef>
              <c:f>'Prevalence in CPRD July 3rd'!$Y$581</c:f>
              <c:strCache>
                <c:ptCount val="1"/>
                <c:pt idx="0">
                  <c:v>T2DM 2</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f>'Prevalence in CPRD July 3rd'!$R$582:$R$592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3rd'!$Y$582:$Y$592</c:f>
              <c:numCache>
                <c:formatCode>0.00%</c:formatCode>
                <c:ptCount val="11"/>
                <c:pt idx="0">
                  <c:v>2.7271249924643422E-2</c:v>
                </c:pt>
                <c:pt idx="1">
                  <c:v>2.9950892885503646E-2</c:v>
                </c:pt>
                <c:pt idx="2">
                  <c:v>3.2895050738158002E-2</c:v>
                </c:pt>
                <c:pt idx="3">
                  <c:v>3.5748506758880902E-2</c:v>
                </c:pt>
                <c:pt idx="4">
                  <c:v>3.7539484037593399E-2</c:v>
                </c:pt>
                <c:pt idx="5">
                  <c:v>3.9438184219295798E-2</c:v>
                </c:pt>
                <c:pt idx="6">
                  <c:v>4.1322999694151402E-2</c:v>
                </c:pt>
                <c:pt idx="7">
                  <c:v>4.3166691712795101E-2</c:v>
                </c:pt>
                <c:pt idx="8">
                  <c:v>4.4357495881384011E-2</c:v>
                </c:pt>
                <c:pt idx="9">
                  <c:v>4.5486918156200533E-2</c:v>
                </c:pt>
                <c:pt idx="10">
                  <c:v>4.6654087994207304E-2</c:v>
                </c:pt>
              </c:numCache>
            </c:numRef>
          </c:val>
        </c:ser>
        <c:ser>
          <c:idx val="7"/>
          <c:order val="2"/>
          <c:tx>
            <c:strRef>
              <c:f>'Prevalence in CPRD July 3rd'!$Z$581</c:f>
              <c:strCache>
                <c:ptCount val="1"/>
                <c:pt idx="0">
                  <c:v>T2DM 3</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numRef>
              <c:f>'Prevalence in CPRD July 3rd'!$R$582:$R$592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3rd'!$Z$582:$Z$592</c:f>
              <c:numCache>
                <c:formatCode>0.00%</c:formatCode>
                <c:ptCount val="11"/>
                <c:pt idx="0">
                  <c:v>2.9822909366970345E-2</c:v>
                </c:pt>
                <c:pt idx="1">
                  <c:v>3.2577019888680191E-2</c:v>
                </c:pt>
                <c:pt idx="2">
                  <c:v>3.53532029856434E-2</c:v>
                </c:pt>
                <c:pt idx="3">
                  <c:v>3.8794835337527797E-2</c:v>
                </c:pt>
                <c:pt idx="4">
                  <c:v>4.0747936509405912E-2</c:v>
                </c:pt>
                <c:pt idx="5">
                  <c:v>4.2893196239758499E-2</c:v>
                </c:pt>
                <c:pt idx="6">
                  <c:v>4.4973062248080002E-2</c:v>
                </c:pt>
                <c:pt idx="7">
                  <c:v>4.7989497617746374E-2</c:v>
                </c:pt>
                <c:pt idx="8">
                  <c:v>4.9735073980891123E-2</c:v>
                </c:pt>
                <c:pt idx="9">
                  <c:v>5.0796667351507049E-2</c:v>
                </c:pt>
                <c:pt idx="10">
                  <c:v>5.2322606439427141E-2</c:v>
                </c:pt>
              </c:numCache>
            </c:numRef>
          </c:val>
        </c:ser>
        <c:ser>
          <c:idx val="8"/>
          <c:order val="3"/>
          <c:tx>
            <c:strRef>
              <c:f>'Prevalence in CPRD July 3rd'!$AA$581</c:f>
              <c:strCache>
                <c:ptCount val="1"/>
                <c:pt idx="0">
                  <c:v>T2DM 4</c:v>
                </c:pt>
              </c:strCache>
            </c:strRef>
          </c:tx>
          <c:spPr>
            <a:ln w="28575"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cat>
            <c:numRef>
              <c:f>'Prevalence in CPRD July 3rd'!$R$582:$R$592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3rd'!$AA$582:$AA$592</c:f>
              <c:numCache>
                <c:formatCode>0.00%</c:formatCode>
                <c:ptCount val="11"/>
                <c:pt idx="0">
                  <c:v>3.0907578666672812E-2</c:v>
                </c:pt>
                <c:pt idx="1">
                  <c:v>3.3953511823728098E-2</c:v>
                </c:pt>
                <c:pt idx="2">
                  <c:v>3.7494219543416578E-2</c:v>
                </c:pt>
                <c:pt idx="3">
                  <c:v>4.0103491475570692E-2</c:v>
                </c:pt>
                <c:pt idx="4">
                  <c:v>4.24864021795998E-2</c:v>
                </c:pt>
                <c:pt idx="5">
                  <c:v>4.4574766255641329E-2</c:v>
                </c:pt>
                <c:pt idx="6">
                  <c:v>4.6756188134352977E-2</c:v>
                </c:pt>
                <c:pt idx="7">
                  <c:v>4.8949044438151866E-2</c:v>
                </c:pt>
                <c:pt idx="8">
                  <c:v>5.030698583438039E-2</c:v>
                </c:pt>
                <c:pt idx="9">
                  <c:v>5.146090697374351E-2</c:v>
                </c:pt>
                <c:pt idx="10">
                  <c:v>5.2813767042256939E-2</c:v>
                </c:pt>
              </c:numCache>
            </c:numRef>
          </c:val>
        </c:ser>
        <c:ser>
          <c:idx val="9"/>
          <c:order val="4"/>
          <c:tx>
            <c:strRef>
              <c:f>'Prevalence in CPRD July 3rd'!$AB$581</c:f>
              <c:strCache>
                <c:ptCount val="1"/>
                <c:pt idx="0">
                  <c:v>T2DM 5</c:v>
                </c:pt>
              </c:strCache>
            </c:strRef>
          </c:tx>
          <c:spPr>
            <a:ln w="28575" cap="rnd">
              <a:solidFill>
                <a:schemeClr val="accent2">
                  <a:lumMod val="80000"/>
                </a:schemeClr>
              </a:solidFill>
              <a:round/>
            </a:ln>
            <a:effectLst/>
          </c:spPr>
          <c:marker>
            <c:symbol val="circle"/>
            <c:size val="5"/>
            <c:spPr>
              <a:solidFill>
                <a:schemeClr val="accent2">
                  <a:lumMod val="80000"/>
                </a:schemeClr>
              </a:solidFill>
              <a:ln w="9525">
                <a:solidFill>
                  <a:schemeClr val="accent2">
                    <a:lumMod val="80000"/>
                  </a:schemeClr>
                </a:solidFill>
              </a:ln>
              <a:effectLst/>
            </c:spPr>
          </c:marker>
          <c:cat>
            <c:numRef>
              <c:f>'Prevalence in CPRD July 3rd'!$R$582:$R$592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3rd'!$AB$582:$AB$592</c:f>
              <c:numCache>
                <c:formatCode>0.00%</c:formatCode>
                <c:ptCount val="11"/>
                <c:pt idx="0">
                  <c:v>3.2187219327602802E-2</c:v>
                </c:pt>
                <c:pt idx="1">
                  <c:v>3.5638187757822452E-2</c:v>
                </c:pt>
                <c:pt idx="2">
                  <c:v>4.0585294276090804E-2</c:v>
                </c:pt>
                <c:pt idx="3">
                  <c:v>4.3513412896084999E-2</c:v>
                </c:pt>
                <c:pt idx="4">
                  <c:v>4.5661690850858368E-2</c:v>
                </c:pt>
                <c:pt idx="5">
                  <c:v>4.7789399609762299E-2</c:v>
                </c:pt>
                <c:pt idx="6">
                  <c:v>4.9957222727001434E-2</c:v>
                </c:pt>
                <c:pt idx="7">
                  <c:v>5.1782823795322223E-2</c:v>
                </c:pt>
                <c:pt idx="8">
                  <c:v>5.36150800947508E-2</c:v>
                </c:pt>
                <c:pt idx="9">
                  <c:v>5.5662432560116513E-2</c:v>
                </c:pt>
                <c:pt idx="10">
                  <c:v>5.7385422659205501E-2</c:v>
                </c:pt>
              </c:numCache>
            </c:numRef>
          </c:val>
        </c:ser>
        <c:marker val="1"/>
        <c:axId val="87758720"/>
        <c:axId val="87785472"/>
      </c:lineChart>
      <c:catAx>
        <c:axId val="877587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785472"/>
        <c:crosses val="autoZero"/>
        <c:auto val="1"/>
        <c:lblAlgn val="ctr"/>
        <c:lblOffset val="100"/>
      </c:catAx>
      <c:valAx>
        <c:axId val="87785472"/>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7587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'Prevalence in CPRD July 3rd'!$S$581</c:f>
              <c:strCache>
                <c:ptCount val="1"/>
                <c:pt idx="0">
                  <c:v>T1DM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'Prevalence in CPRD July 3rd'!$R$582:$R$592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3rd'!$S$582:$S$592</c:f>
              <c:numCache>
                <c:formatCode>0.00%</c:formatCode>
                <c:ptCount val="11"/>
                <c:pt idx="0">
                  <c:v>3.4211578619985079E-3</c:v>
                </c:pt>
                <c:pt idx="1">
                  <c:v>3.5048646755606047E-3</c:v>
                </c:pt>
                <c:pt idx="2">
                  <c:v>3.6344923400219087E-3</c:v>
                </c:pt>
                <c:pt idx="3">
                  <c:v>3.6974515499538048E-3</c:v>
                </c:pt>
                <c:pt idx="4">
                  <c:v>3.7968283153298E-3</c:v>
                </c:pt>
                <c:pt idx="5">
                  <c:v>3.883398861339411E-3</c:v>
                </c:pt>
                <c:pt idx="6">
                  <c:v>3.9198175351625002E-3</c:v>
                </c:pt>
                <c:pt idx="7">
                  <c:v>3.9652486188570006E-3</c:v>
                </c:pt>
                <c:pt idx="8">
                  <c:v>4.0332437056954202E-3</c:v>
                </c:pt>
                <c:pt idx="9">
                  <c:v>4.1845918283011955E-3</c:v>
                </c:pt>
                <c:pt idx="10">
                  <c:v>4.3218864476166985E-3</c:v>
                </c:pt>
              </c:numCache>
            </c:numRef>
          </c:val>
        </c:ser>
        <c:ser>
          <c:idx val="1"/>
          <c:order val="1"/>
          <c:tx>
            <c:strRef>
              <c:f>'Prevalence in CPRD July 3rd'!$T$581</c:f>
              <c:strCache>
                <c:ptCount val="1"/>
                <c:pt idx="0">
                  <c:v>T1DM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'Prevalence in CPRD July 3rd'!$R$582:$R$592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3rd'!$T$582:$T$592</c:f>
              <c:numCache>
                <c:formatCode>0.00%</c:formatCode>
                <c:ptCount val="11"/>
                <c:pt idx="0">
                  <c:v>3.5070337257122105E-3</c:v>
                </c:pt>
                <c:pt idx="1">
                  <c:v>3.6134704690268999E-3</c:v>
                </c:pt>
                <c:pt idx="2">
                  <c:v>3.6901619954749086E-3</c:v>
                </c:pt>
                <c:pt idx="3">
                  <c:v>3.8063502043383002E-3</c:v>
                </c:pt>
                <c:pt idx="4">
                  <c:v>3.8966368447407012E-3</c:v>
                </c:pt>
                <c:pt idx="5">
                  <c:v>3.9322167779518996E-3</c:v>
                </c:pt>
                <c:pt idx="6">
                  <c:v>3.9859383919296056E-3</c:v>
                </c:pt>
                <c:pt idx="7">
                  <c:v>4.0512630079448247E-3</c:v>
                </c:pt>
                <c:pt idx="8">
                  <c:v>4.1173680794767955E-3</c:v>
                </c:pt>
                <c:pt idx="9">
                  <c:v>4.1690663759590034E-3</c:v>
                </c:pt>
                <c:pt idx="10">
                  <c:v>4.1988381826643176E-3</c:v>
                </c:pt>
              </c:numCache>
            </c:numRef>
          </c:val>
        </c:ser>
        <c:ser>
          <c:idx val="2"/>
          <c:order val="2"/>
          <c:tx>
            <c:strRef>
              <c:f>'Prevalence in CPRD July 3rd'!$U$581</c:f>
              <c:strCache>
                <c:ptCount val="1"/>
                <c:pt idx="0">
                  <c:v>T1DM 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'Prevalence in CPRD July 3rd'!$R$582:$R$592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3rd'!$U$582:$U$592</c:f>
              <c:numCache>
                <c:formatCode>0.00%</c:formatCode>
                <c:ptCount val="11"/>
                <c:pt idx="0">
                  <c:v>3.5367028731605001E-3</c:v>
                </c:pt>
                <c:pt idx="1">
                  <c:v>3.6149419174909088E-3</c:v>
                </c:pt>
                <c:pt idx="2">
                  <c:v>3.64488624883821E-3</c:v>
                </c:pt>
                <c:pt idx="3">
                  <c:v>3.8130544154640999E-3</c:v>
                </c:pt>
                <c:pt idx="4">
                  <c:v>3.8915008371992002E-3</c:v>
                </c:pt>
                <c:pt idx="5">
                  <c:v>3.9480011522655106E-3</c:v>
                </c:pt>
                <c:pt idx="6">
                  <c:v>4.0108359241765945E-3</c:v>
                </c:pt>
                <c:pt idx="7">
                  <c:v>4.1168439941997106E-3</c:v>
                </c:pt>
                <c:pt idx="8">
                  <c:v>4.2332562080386127E-3</c:v>
                </c:pt>
                <c:pt idx="9">
                  <c:v>4.2982731214654107E-3</c:v>
                </c:pt>
                <c:pt idx="10">
                  <c:v>4.4555082619404003E-3</c:v>
                </c:pt>
              </c:numCache>
            </c:numRef>
          </c:val>
        </c:ser>
        <c:ser>
          <c:idx val="3"/>
          <c:order val="3"/>
          <c:tx>
            <c:strRef>
              <c:f>'Prevalence in CPRD July 3rd'!$V$581</c:f>
              <c:strCache>
                <c:ptCount val="1"/>
                <c:pt idx="0">
                  <c:v>T1DM 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'Prevalence in CPRD July 3rd'!$R$582:$R$592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3rd'!$V$582:$V$592</c:f>
              <c:numCache>
                <c:formatCode>0.00%</c:formatCode>
                <c:ptCount val="11"/>
                <c:pt idx="0">
                  <c:v>3.5501093447483064E-3</c:v>
                </c:pt>
                <c:pt idx="1">
                  <c:v>3.6370359165700072E-3</c:v>
                </c:pt>
                <c:pt idx="2">
                  <c:v>3.7531080425978131E-3</c:v>
                </c:pt>
                <c:pt idx="3">
                  <c:v>3.8498828912250011E-3</c:v>
                </c:pt>
                <c:pt idx="4">
                  <c:v>3.8838380348503064E-3</c:v>
                </c:pt>
                <c:pt idx="5">
                  <c:v>3.9705442324007006E-3</c:v>
                </c:pt>
                <c:pt idx="6">
                  <c:v>4.0262970738284033E-3</c:v>
                </c:pt>
                <c:pt idx="7">
                  <c:v>4.1139989694693995E-3</c:v>
                </c:pt>
                <c:pt idx="8">
                  <c:v>4.1605230230074945E-3</c:v>
                </c:pt>
                <c:pt idx="9">
                  <c:v>4.2894528817882136E-3</c:v>
                </c:pt>
                <c:pt idx="10">
                  <c:v>4.3287619310155004E-3</c:v>
                </c:pt>
              </c:numCache>
            </c:numRef>
          </c:val>
        </c:ser>
        <c:ser>
          <c:idx val="4"/>
          <c:order val="4"/>
          <c:tx>
            <c:strRef>
              <c:f>'Prevalence in CPRD July 3rd'!$W$581</c:f>
              <c:strCache>
                <c:ptCount val="1"/>
                <c:pt idx="0">
                  <c:v>T1DM 5</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'Prevalence in CPRD July 3rd'!$R$582:$R$592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3rd'!$W$582:$W$592</c:f>
              <c:numCache>
                <c:formatCode>0.00%</c:formatCode>
                <c:ptCount val="11"/>
                <c:pt idx="0">
                  <c:v>3.3324791833290977E-3</c:v>
                </c:pt>
                <c:pt idx="1">
                  <c:v>3.4637193074581072E-3</c:v>
                </c:pt>
                <c:pt idx="2">
                  <c:v>3.6927205050523125E-3</c:v>
                </c:pt>
                <c:pt idx="3">
                  <c:v>3.7416471018844053E-3</c:v>
                </c:pt>
                <c:pt idx="4">
                  <c:v>3.7839784205838012E-3</c:v>
                </c:pt>
                <c:pt idx="5">
                  <c:v>3.8844640629498053E-3</c:v>
                </c:pt>
                <c:pt idx="6">
                  <c:v>3.9912190527984052E-3</c:v>
                </c:pt>
                <c:pt idx="7">
                  <c:v>4.0466865488944003E-3</c:v>
                </c:pt>
                <c:pt idx="8">
                  <c:v>4.1007322639610997E-3</c:v>
                </c:pt>
                <c:pt idx="9">
                  <c:v>4.1719056145230107E-3</c:v>
                </c:pt>
                <c:pt idx="10">
                  <c:v>4.2361801161027004E-3</c:v>
                </c:pt>
              </c:numCache>
            </c:numRef>
          </c:val>
        </c:ser>
        <c:marker val="1"/>
        <c:axId val="87817600"/>
        <c:axId val="87823872"/>
      </c:lineChart>
      <c:catAx>
        <c:axId val="878176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823872"/>
        <c:crosses val="autoZero"/>
        <c:auto val="1"/>
        <c:lblAlgn val="ctr"/>
        <c:lblOffset val="100"/>
      </c:catAx>
      <c:valAx>
        <c:axId val="87823872"/>
        <c:scaling>
          <c:orientation val="minMax"/>
          <c:max val="4.5000000000000014E-3"/>
          <c:min val="3.0000000000000061E-3"/>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8176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'Prevalence in CPRD July 3rd'!$S$581</c:f>
              <c:strCache>
                <c:ptCount val="1"/>
                <c:pt idx="0">
                  <c:v>T1DM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'Prevalence in CPRD July 3rd'!$R$582:$R$592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3rd'!$S$582:$S$592</c:f>
              <c:numCache>
                <c:formatCode>0.00%</c:formatCode>
                <c:ptCount val="11"/>
                <c:pt idx="0">
                  <c:v>3.4211578619985062E-3</c:v>
                </c:pt>
                <c:pt idx="1">
                  <c:v>3.5048646755606039E-3</c:v>
                </c:pt>
                <c:pt idx="2">
                  <c:v>3.6344923400219069E-3</c:v>
                </c:pt>
                <c:pt idx="3">
                  <c:v>3.6974515499538039E-3</c:v>
                </c:pt>
                <c:pt idx="4">
                  <c:v>3.7968283153298E-3</c:v>
                </c:pt>
                <c:pt idx="5">
                  <c:v>3.8833988613394084E-3</c:v>
                </c:pt>
                <c:pt idx="6">
                  <c:v>3.9198175351625002E-3</c:v>
                </c:pt>
                <c:pt idx="7">
                  <c:v>3.9652486188570006E-3</c:v>
                </c:pt>
                <c:pt idx="8">
                  <c:v>4.0332437056954159E-3</c:v>
                </c:pt>
                <c:pt idx="9">
                  <c:v>4.1845918283011955E-3</c:v>
                </c:pt>
                <c:pt idx="10">
                  <c:v>4.3218864476166985E-3</c:v>
                </c:pt>
              </c:numCache>
            </c:numRef>
          </c:val>
        </c:ser>
        <c:ser>
          <c:idx val="1"/>
          <c:order val="1"/>
          <c:tx>
            <c:strRef>
              <c:f>'Prevalence in CPRD July 3rd'!$T$581</c:f>
              <c:strCache>
                <c:ptCount val="1"/>
                <c:pt idx="0">
                  <c:v>T1DM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'Prevalence in CPRD July 3rd'!$R$582:$R$592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3rd'!$T$582:$T$592</c:f>
              <c:numCache>
                <c:formatCode>0.00%</c:formatCode>
                <c:ptCount val="11"/>
                <c:pt idx="0">
                  <c:v>3.5070337257122083E-3</c:v>
                </c:pt>
                <c:pt idx="1">
                  <c:v>3.6134704690268999E-3</c:v>
                </c:pt>
                <c:pt idx="2">
                  <c:v>3.6901619954749069E-3</c:v>
                </c:pt>
                <c:pt idx="3">
                  <c:v>3.8063502043383002E-3</c:v>
                </c:pt>
                <c:pt idx="4">
                  <c:v>3.8966368447407012E-3</c:v>
                </c:pt>
                <c:pt idx="5">
                  <c:v>3.9322167779518996E-3</c:v>
                </c:pt>
                <c:pt idx="6">
                  <c:v>3.9859383919296056E-3</c:v>
                </c:pt>
                <c:pt idx="7">
                  <c:v>4.0512630079448195E-3</c:v>
                </c:pt>
                <c:pt idx="8">
                  <c:v>4.1173680794767955E-3</c:v>
                </c:pt>
                <c:pt idx="9">
                  <c:v>4.1690663759590034E-3</c:v>
                </c:pt>
                <c:pt idx="10">
                  <c:v>4.1988381826643141E-3</c:v>
                </c:pt>
              </c:numCache>
            </c:numRef>
          </c:val>
        </c:ser>
        <c:ser>
          <c:idx val="2"/>
          <c:order val="2"/>
          <c:tx>
            <c:strRef>
              <c:f>'Prevalence in CPRD July 3rd'!$U$581</c:f>
              <c:strCache>
                <c:ptCount val="1"/>
                <c:pt idx="0">
                  <c:v>T1DM 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'Prevalence in CPRD July 3rd'!$R$582:$R$592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3rd'!$U$582:$U$592</c:f>
              <c:numCache>
                <c:formatCode>0.00%</c:formatCode>
                <c:ptCount val="11"/>
                <c:pt idx="0">
                  <c:v>3.5367028731605001E-3</c:v>
                </c:pt>
                <c:pt idx="1">
                  <c:v>3.614941917490907E-3</c:v>
                </c:pt>
                <c:pt idx="2">
                  <c:v>3.6448862488382074E-3</c:v>
                </c:pt>
                <c:pt idx="3">
                  <c:v>3.8130544154640999E-3</c:v>
                </c:pt>
                <c:pt idx="4">
                  <c:v>3.8915008371992002E-3</c:v>
                </c:pt>
                <c:pt idx="5">
                  <c:v>3.9480011522655088E-3</c:v>
                </c:pt>
                <c:pt idx="6">
                  <c:v>4.0108359241765945E-3</c:v>
                </c:pt>
                <c:pt idx="7">
                  <c:v>4.1168439941997089E-3</c:v>
                </c:pt>
                <c:pt idx="8">
                  <c:v>4.233256208038611E-3</c:v>
                </c:pt>
                <c:pt idx="9">
                  <c:v>4.2982731214654089E-3</c:v>
                </c:pt>
                <c:pt idx="10">
                  <c:v>4.4555082619404003E-3</c:v>
                </c:pt>
              </c:numCache>
            </c:numRef>
          </c:val>
        </c:ser>
        <c:ser>
          <c:idx val="3"/>
          <c:order val="3"/>
          <c:tx>
            <c:strRef>
              <c:f>'Prevalence in CPRD July 3rd'!$V$581</c:f>
              <c:strCache>
                <c:ptCount val="1"/>
                <c:pt idx="0">
                  <c:v>T1DM 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'Prevalence in CPRD July 3rd'!$R$582:$R$592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3rd'!$V$582:$V$592</c:f>
              <c:numCache>
                <c:formatCode>0.00%</c:formatCode>
                <c:ptCount val="11"/>
                <c:pt idx="0">
                  <c:v>3.5501093447483055E-3</c:v>
                </c:pt>
                <c:pt idx="1">
                  <c:v>3.6370359165700059E-3</c:v>
                </c:pt>
                <c:pt idx="2">
                  <c:v>3.7531080425978105E-3</c:v>
                </c:pt>
                <c:pt idx="3">
                  <c:v>3.8498828912250011E-3</c:v>
                </c:pt>
                <c:pt idx="4">
                  <c:v>3.8838380348503055E-3</c:v>
                </c:pt>
                <c:pt idx="5">
                  <c:v>3.9705442324007006E-3</c:v>
                </c:pt>
                <c:pt idx="6">
                  <c:v>4.0262970738284033E-3</c:v>
                </c:pt>
                <c:pt idx="7">
                  <c:v>4.1139989694693995E-3</c:v>
                </c:pt>
                <c:pt idx="8">
                  <c:v>4.1605230230074945E-3</c:v>
                </c:pt>
                <c:pt idx="9">
                  <c:v>4.2894528817882119E-3</c:v>
                </c:pt>
                <c:pt idx="10">
                  <c:v>4.3287619310155004E-3</c:v>
                </c:pt>
              </c:numCache>
            </c:numRef>
          </c:val>
        </c:ser>
        <c:ser>
          <c:idx val="4"/>
          <c:order val="4"/>
          <c:tx>
            <c:strRef>
              <c:f>'Prevalence in CPRD July 3rd'!$W$581</c:f>
              <c:strCache>
                <c:ptCount val="1"/>
                <c:pt idx="0">
                  <c:v>T1DM 5</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'Prevalence in CPRD July 3rd'!$R$582:$R$592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3rd'!$W$582:$W$592</c:f>
              <c:numCache>
                <c:formatCode>0.00%</c:formatCode>
                <c:ptCount val="11"/>
                <c:pt idx="0">
                  <c:v>3.3324791833290977E-3</c:v>
                </c:pt>
                <c:pt idx="1">
                  <c:v>3.4637193074581059E-3</c:v>
                </c:pt>
                <c:pt idx="2">
                  <c:v>3.6927205050523103E-3</c:v>
                </c:pt>
                <c:pt idx="3">
                  <c:v>3.7416471018844044E-3</c:v>
                </c:pt>
                <c:pt idx="4">
                  <c:v>3.7839784205838012E-3</c:v>
                </c:pt>
                <c:pt idx="5">
                  <c:v>3.8844640629498045E-3</c:v>
                </c:pt>
                <c:pt idx="6">
                  <c:v>3.9912190527984052E-3</c:v>
                </c:pt>
                <c:pt idx="7">
                  <c:v>4.0466865488944003E-3</c:v>
                </c:pt>
                <c:pt idx="8">
                  <c:v>4.1007322639610997E-3</c:v>
                </c:pt>
                <c:pt idx="9">
                  <c:v>4.1719056145230089E-3</c:v>
                </c:pt>
                <c:pt idx="10">
                  <c:v>4.2361801161027004E-3</c:v>
                </c:pt>
              </c:numCache>
            </c:numRef>
          </c:val>
        </c:ser>
        <c:marker val="1"/>
        <c:axId val="87868544"/>
        <c:axId val="87870464"/>
      </c:lineChart>
      <c:catAx>
        <c:axId val="878685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870464"/>
        <c:crosses val="autoZero"/>
        <c:auto val="1"/>
        <c:lblAlgn val="ctr"/>
        <c:lblOffset val="100"/>
      </c:catAx>
      <c:valAx>
        <c:axId val="87870464"/>
        <c:scaling>
          <c:orientation val="minMax"/>
          <c:max val="4.5000000000000014E-3"/>
          <c:min val="3.0000000000000053E-3"/>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8685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837130351442534E-2"/>
          <c:y val="0.14188295627311712"/>
          <c:w val="0.91333418852372628"/>
          <c:h val="0.49044664805948324"/>
        </c:manualLayout>
      </c:layout>
      <c:barChart>
        <c:barDir val="col"/>
        <c:grouping val="clustered"/>
        <c:ser>
          <c:idx val="3"/>
          <c:order val="0"/>
          <c:tx>
            <c:strRef>
              <c:f>'Prevalence in CPRD July 3rd'!$K$69</c:f>
              <c:strCache>
                <c:ptCount val="1"/>
                <c:pt idx="0">
                  <c:v>% Severe DR</c:v>
                </c:pt>
              </c:strCache>
            </c:strRef>
          </c:tx>
          <c:spPr>
            <a:solidFill>
              <a:schemeClr val="accent4"/>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CPRD July 3rd'!$G$70:$G$82</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CPRD July 3rd'!$K$70:$K$82</c:f>
              <c:numCache>
                <c:formatCode>0.00%</c:formatCode>
                <c:ptCount val="13"/>
                <c:pt idx="0">
                  <c:v>1.9203191191257069E-3</c:v>
                </c:pt>
                <c:pt idx="1">
                  <c:v>1.6856315769177047E-3</c:v>
                </c:pt>
                <c:pt idx="2">
                  <c:v>1.6080812582400029E-3</c:v>
                </c:pt>
                <c:pt idx="3">
                  <c:v>1.5494267121164975E-3</c:v>
                </c:pt>
                <c:pt idx="4">
                  <c:v>2.0545141265031E-3</c:v>
                </c:pt>
                <c:pt idx="5">
                  <c:v>1.3310555722343038E-3</c:v>
                </c:pt>
                <c:pt idx="6">
                  <c:v>2.4334934679508002E-3</c:v>
                </c:pt>
                <c:pt idx="7">
                  <c:v>1.6346283417604031E-3</c:v>
                </c:pt>
                <c:pt idx="8">
                  <c:v>1.5603091927562029E-3</c:v>
                </c:pt>
                <c:pt idx="9">
                  <c:v>1.1718331178455E-3</c:v>
                </c:pt>
                <c:pt idx="10">
                  <c:v>1.5437900044610031E-3</c:v>
                </c:pt>
                <c:pt idx="11">
                  <c:v>2.3123516123907998E-3</c:v>
                </c:pt>
                <c:pt idx="12">
                  <c:v>2.7380235075197086E-3</c:v>
                </c:pt>
              </c:numCache>
            </c:numRef>
          </c:val>
        </c:ser>
        <c:ser>
          <c:idx val="0"/>
          <c:order val="1"/>
          <c:tx>
            <c:strRef>
              <c:f>'Prevalence in CPRD July 3rd'!$H$69</c:f>
              <c:strCache>
                <c:ptCount val="1"/>
                <c:pt idx="0">
                  <c:v>% T1DM</c:v>
                </c:pt>
              </c:strCache>
            </c:strRef>
          </c:tx>
          <c:spPr>
            <a:solidFill>
              <a:schemeClr val="accent1"/>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CPRD July 3rd'!$G$70:$G$82</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CPRD July 3rd'!$H$70:$H$82</c:f>
              <c:numCache>
                <c:formatCode>0.00%</c:formatCode>
                <c:ptCount val="13"/>
                <c:pt idx="0">
                  <c:v>4.2527238861324998E-3</c:v>
                </c:pt>
                <c:pt idx="1">
                  <c:v>4.0131715624623001E-3</c:v>
                </c:pt>
                <c:pt idx="2">
                  <c:v>3.8995042058938001E-3</c:v>
                </c:pt>
                <c:pt idx="3">
                  <c:v>3.9813529863516016E-3</c:v>
                </c:pt>
                <c:pt idx="4">
                  <c:v>3.7439510216052104E-3</c:v>
                </c:pt>
                <c:pt idx="5">
                  <c:v>4.0396606738170165E-3</c:v>
                </c:pt>
                <c:pt idx="6">
                  <c:v>3.9933858108138999E-3</c:v>
                </c:pt>
                <c:pt idx="7">
                  <c:v>3.7988997017829157E-3</c:v>
                </c:pt>
                <c:pt idx="8">
                  <c:v>3.0950717614496087E-3</c:v>
                </c:pt>
                <c:pt idx="9">
                  <c:v>3.9393270473968098E-3</c:v>
                </c:pt>
                <c:pt idx="10">
                  <c:v>4.6965299811036138E-3</c:v>
                </c:pt>
                <c:pt idx="11">
                  <c:v>5.0618712195862996E-3</c:v>
                </c:pt>
                <c:pt idx="12">
                  <c:v>4.3550881746566997E-3</c:v>
                </c:pt>
              </c:numCache>
            </c:numRef>
          </c:val>
        </c:ser>
        <c:ser>
          <c:idx val="2"/>
          <c:order val="2"/>
          <c:tx>
            <c:strRef>
              <c:f>'Prevalence in CPRD July 3rd'!$J$69</c:f>
              <c:strCache>
                <c:ptCount val="1"/>
                <c:pt idx="0">
                  <c:v>% DR</c:v>
                </c:pt>
              </c:strCache>
            </c:strRef>
          </c:tx>
          <c:spPr>
            <a:solidFill>
              <a:schemeClr val="accent3"/>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CPRD July 3rd'!$G$70:$G$82</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CPRD July 3rd'!$J$70:$J$82</c:f>
              <c:numCache>
                <c:formatCode>0.00%</c:formatCode>
                <c:ptCount val="13"/>
                <c:pt idx="0">
                  <c:v>2.2557568365008999E-2</c:v>
                </c:pt>
                <c:pt idx="1">
                  <c:v>1.9105483216458764E-2</c:v>
                </c:pt>
                <c:pt idx="2">
                  <c:v>1.59285462276939E-2</c:v>
                </c:pt>
                <c:pt idx="3">
                  <c:v>1.8246183694641701E-2</c:v>
                </c:pt>
                <c:pt idx="4">
                  <c:v>2.1206557336983088E-2</c:v>
                </c:pt>
                <c:pt idx="5">
                  <c:v>1.4474233048967401E-2</c:v>
                </c:pt>
                <c:pt idx="6">
                  <c:v>2.2180870745416758E-2</c:v>
                </c:pt>
                <c:pt idx="7">
                  <c:v>1.7346980624674099E-2</c:v>
                </c:pt>
                <c:pt idx="8">
                  <c:v>1.5461602932752401E-2</c:v>
                </c:pt>
                <c:pt idx="9">
                  <c:v>1.6327457349184841E-2</c:v>
                </c:pt>
                <c:pt idx="10">
                  <c:v>1.1513265065736401E-2</c:v>
                </c:pt>
                <c:pt idx="11">
                  <c:v>2.3713903769625174E-2</c:v>
                </c:pt>
                <c:pt idx="12">
                  <c:v>2.5206982560764472E-2</c:v>
                </c:pt>
              </c:numCache>
            </c:numRef>
          </c:val>
        </c:ser>
        <c:ser>
          <c:idx val="1"/>
          <c:order val="3"/>
          <c:tx>
            <c:strRef>
              <c:f>'Prevalence in CPRD July 3rd'!$I$69</c:f>
              <c:strCache>
                <c:ptCount val="1"/>
                <c:pt idx="0">
                  <c:v>% T2DM</c:v>
                </c:pt>
              </c:strCache>
            </c:strRef>
          </c:tx>
          <c:spPr>
            <a:solidFill>
              <a:schemeClr val="accent2"/>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CPRD July 3rd'!$G$70:$G$82</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CPRD July 3rd'!$I$70:$I$82</c:f>
              <c:numCache>
                <c:formatCode>0.00%</c:formatCode>
                <c:ptCount val="13"/>
                <c:pt idx="0">
                  <c:v>4.5040961313399401E-2</c:v>
                </c:pt>
                <c:pt idx="1">
                  <c:v>5.0077563932709103E-2</c:v>
                </c:pt>
                <c:pt idx="2">
                  <c:v>4.0436001708354222E-2</c:v>
                </c:pt>
                <c:pt idx="3">
                  <c:v>4.206693523396355E-2</c:v>
                </c:pt>
                <c:pt idx="4">
                  <c:v>4.6910132955323224E-2</c:v>
                </c:pt>
                <c:pt idx="5">
                  <c:v>3.8708211895545297E-2</c:v>
                </c:pt>
                <c:pt idx="6">
                  <c:v>4.6566471219525896E-2</c:v>
                </c:pt>
                <c:pt idx="7">
                  <c:v>3.9156086500547797E-2</c:v>
                </c:pt>
                <c:pt idx="8">
                  <c:v>3.8596036146507903E-2</c:v>
                </c:pt>
                <c:pt idx="9">
                  <c:v>4.2129229604868985E-2</c:v>
                </c:pt>
                <c:pt idx="10">
                  <c:v>4.6724709160990176E-2</c:v>
                </c:pt>
                <c:pt idx="11">
                  <c:v>4.4120231038365522E-2</c:v>
                </c:pt>
                <c:pt idx="12">
                  <c:v>5.5462571476146812E-2</c:v>
                </c:pt>
              </c:numCache>
            </c:numRef>
          </c:val>
        </c:ser>
        <c:dLbls>
          <c:showVal val="1"/>
        </c:dLbls>
        <c:gapWidth val="444"/>
        <c:overlap val="-90"/>
        <c:axId val="87937408"/>
        <c:axId val="87938944"/>
      </c:barChart>
      <c:catAx>
        <c:axId val="87937408"/>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87938944"/>
        <c:crosses val="autoZero"/>
        <c:auto val="1"/>
        <c:lblAlgn val="ctr"/>
        <c:lblOffset val="100"/>
      </c:catAx>
      <c:valAx>
        <c:axId val="87938944"/>
        <c:scaling>
          <c:orientation val="minMax"/>
        </c:scaling>
        <c:delete val="1"/>
        <c:axPos val="l"/>
        <c:numFmt formatCode="0.00%" sourceLinked="1"/>
        <c:majorTickMark val="none"/>
        <c:tickLblPos val="none"/>
        <c:crossAx val="87937408"/>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83713035144252E-2"/>
          <c:y val="0.14188295627311712"/>
          <c:w val="0.91333418852372628"/>
          <c:h val="0.49044664805948307"/>
        </c:manualLayout>
      </c:layout>
      <c:barChart>
        <c:barDir val="col"/>
        <c:grouping val="clustered"/>
        <c:ser>
          <c:idx val="3"/>
          <c:order val="0"/>
          <c:tx>
            <c:strRef>
              <c:f>'Prevalence in CPRD July 3rd'!$K$69</c:f>
              <c:strCache>
                <c:ptCount val="1"/>
                <c:pt idx="0">
                  <c:v>% Severe DR</c:v>
                </c:pt>
              </c:strCache>
            </c:strRef>
          </c:tx>
          <c:spPr>
            <a:solidFill>
              <a:schemeClr val="accent4"/>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CPRD July 3rd'!$G$70:$G$82</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CPRD July 3rd'!$K$70:$K$82</c:f>
              <c:numCache>
                <c:formatCode>0.00%</c:formatCode>
                <c:ptCount val="13"/>
                <c:pt idx="0">
                  <c:v>1.9203191191257054E-3</c:v>
                </c:pt>
                <c:pt idx="1">
                  <c:v>1.6856315769177036E-3</c:v>
                </c:pt>
                <c:pt idx="2">
                  <c:v>1.6080812582400024E-3</c:v>
                </c:pt>
                <c:pt idx="3">
                  <c:v>1.5494267121164979E-3</c:v>
                </c:pt>
                <c:pt idx="4">
                  <c:v>2.0545141265031E-3</c:v>
                </c:pt>
                <c:pt idx="5">
                  <c:v>1.331055572234303E-3</c:v>
                </c:pt>
                <c:pt idx="6">
                  <c:v>2.4334934679508002E-3</c:v>
                </c:pt>
                <c:pt idx="7">
                  <c:v>1.6346283417604027E-3</c:v>
                </c:pt>
                <c:pt idx="8">
                  <c:v>1.5603091927562025E-3</c:v>
                </c:pt>
                <c:pt idx="9">
                  <c:v>1.1718331178455E-3</c:v>
                </c:pt>
                <c:pt idx="10">
                  <c:v>1.5437900044610027E-3</c:v>
                </c:pt>
                <c:pt idx="11">
                  <c:v>2.3123516123907998E-3</c:v>
                </c:pt>
                <c:pt idx="12">
                  <c:v>2.7380235075197068E-3</c:v>
                </c:pt>
              </c:numCache>
            </c:numRef>
          </c:val>
        </c:ser>
        <c:ser>
          <c:idx val="0"/>
          <c:order val="1"/>
          <c:tx>
            <c:strRef>
              <c:f>'Prevalence in CPRD July 3rd'!$H$69</c:f>
              <c:strCache>
                <c:ptCount val="1"/>
                <c:pt idx="0">
                  <c:v>% T1DM</c:v>
                </c:pt>
              </c:strCache>
            </c:strRef>
          </c:tx>
          <c:spPr>
            <a:solidFill>
              <a:schemeClr val="accent1"/>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CPRD July 3rd'!$G$70:$G$82</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CPRD July 3rd'!$H$70:$H$82</c:f>
              <c:numCache>
                <c:formatCode>0.00%</c:formatCode>
                <c:ptCount val="13"/>
                <c:pt idx="0">
                  <c:v>4.2527238861324998E-3</c:v>
                </c:pt>
                <c:pt idx="1">
                  <c:v>4.0131715624623001E-3</c:v>
                </c:pt>
                <c:pt idx="2">
                  <c:v>3.8995042058938001E-3</c:v>
                </c:pt>
                <c:pt idx="3">
                  <c:v>3.9813529863516016E-3</c:v>
                </c:pt>
                <c:pt idx="4">
                  <c:v>3.7439510216052086E-3</c:v>
                </c:pt>
                <c:pt idx="5">
                  <c:v>4.0396606738170139E-3</c:v>
                </c:pt>
                <c:pt idx="6">
                  <c:v>3.9933858108138999E-3</c:v>
                </c:pt>
                <c:pt idx="7">
                  <c:v>3.7988997017829123E-3</c:v>
                </c:pt>
                <c:pt idx="8">
                  <c:v>3.0950717614496069E-3</c:v>
                </c:pt>
                <c:pt idx="9">
                  <c:v>3.9393270473968081E-3</c:v>
                </c:pt>
                <c:pt idx="10">
                  <c:v>4.696529981103612E-3</c:v>
                </c:pt>
                <c:pt idx="11">
                  <c:v>5.0618712195862996E-3</c:v>
                </c:pt>
                <c:pt idx="12">
                  <c:v>4.3550881746566997E-3</c:v>
                </c:pt>
              </c:numCache>
            </c:numRef>
          </c:val>
        </c:ser>
        <c:ser>
          <c:idx val="2"/>
          <c:order val="2"/>
          <c:tx>
            <c:strRef>
              <c:f>'Prevalence in CPRD July 3rd'!$J$69</c:f>
              <c:strCache>
                <c:ptCount val="1"/>
                <c:pt idx="0">
                  <c:v>% DR</c:v>
                </c:pt>
              </c:strCache>
            </c:strRef>
          </c:tx>
          <c:spPr>
            <a:solidFill>
              <a:schemeClr val="accent3"/>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CPRD July 3rd'!$G$70:$G$82</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CPRD July 3rd'!$J$70:$J$82</c:f>
              <c:numCache>
                <c:formatCode>0.00%</c:formatCode>
                <c:ptCount val="13"/>
                <c:pt idx="0">
                  <c:v>2.2557568365008999E-2</c:v>
                </c:pt>
                <c:pt idx="1">
                  <c:v>1.9105483216458753E-2</c:v>
                </c:pt>
                <c:pt idx="2">
                  <c:v>1.59285462276939E-2</c:v>
                </c:pt>
                <c:pt idx="3">
                  <c:v>1.8246183694641701E-2</c:v>
                </c:pt>
                <c:pt idx="4">
                  <c:v>2.1206557336983088E-2</c:v>
                </c:pt>
                <c:pt idx="5">
                  <c:v>1.4474233048967401E-2</c:v>
                </c:pt>
                <c:pt idx="6">
                  <c:v>2.2180870745416751E-2</c:v>
                </c:pt>
                <c:pt idx="7">
                  <c:v>1.7346980624674099E-2</c:v>
                </c:pt>
                <c:pt idx="8">
                  <c:v>1.5461602932752401E-2</c:v>
                </c:pt>
                <c:pt idx="9">
                  <c:v>1.632745734918483E-2</c:v>
                </c:pt>
                <c:pt idx="10">
                  <c:v>1.1513265065736401E-2</c:v>
                </c:pt>
                <c:pt idx="11">
                  <c:v>2.3713903769625157E-2</c:v>
                </c:pt>
                <c:pt idx="12">
                  <c:v>2.5206982560764458E-2</c:v>
                </c:pt>
              </c:numCache>
            </c:numRef>
          </c:val>
        </c:ser>
        <c:ser>
          <c:idx val="1"/>
          <c:order val="3"/>
          <c:tx>
            <c:strRef>
              <c:f>'Prevalence in CPRD July 3rd'!$I$69</c:f>
              <c:strCache>
                <c:ptCount val="1"/>
                <c:pt idx="0">
                  <c:v>% T2DM</c:v>
                </c:pt>
              </c:strCache>
            </c:strRef>
          </c:tx>
          <c:spPr>
            <a:solidFill>
              <a:schemeClr val="accent2"/>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CPRD July 3rd'!$G$70:$G$82</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CPRD July 3rd'!$I$70:$I$82</c:f>
              <c:numCache>
                <c:formatCode>0.00%</c:formatCode>
                <c:ptCount val="13"/>
                <c:pt idx="0">
                  <c:v>4.5040961313399401E-2</c:v>
                </c:pt>
                <c:pt idx="1">
                  <c:v>5.0077563932709103E-2</c:v>
                </c:pt>
                <c:pt idx="2">
                  <c:v>4.0436001708354222E-2</c:v>
                </c:pt>
                <c:pt idx="3">
                  <c:v>4.2066935233963529E-2</c:v>
                </c:pt>
                <c:pt idx="4">
                  <c:v>4.6910132955323196E-2</c:v>
                </c:pt>
                <c:pt idx="5">
                  <c:v>3.8708211895545297E-2</c:v>
                </c:pt>
                <c:pt idx="6">
                  <c:v>4.6566471219525861E-2</c:v>
                </c:pt>
                <c:pt idx="7">
                  <c:v>3.9156086500547797E-2</c:v>
                </c:pt>
                <c:pt idx="8">
                  <c:v>3.8596036146507903E-2</c:v>
                </c:pt>
                <c:pt idx="9">
                  <c:v>4.2129229604868985E-2</c:v>
                </c:pt>
                <c:pt idx="10">
                  <c:v>4.6724709160990176E-2</c:v>
                </c:pt>
                <c:pt idx="11">
                  <c:v>4.4120231038365501E-2</c:v>
                </c:pt>
                <c:pt idx="12">
                  <c:v>5.546257147614677E-2</c:v>
                </c:pt>
              </c:numCache>
            </c:numRef>
          </c:val>
        </c:ser>
        <c:dLbls>
          <c:showVal val="1"/>
        </c:dLbls>
        <c:gapWidth val="444"/>
        <c:overlap val="-90"/>
        <c:axId val="88004096"/>
        <c:axId val="88005632"/>
      </c:barChart>
      <c:catAx>
        <c:axId val="8800409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88005632"/>
        <c:crosses val="autoZero"/>
        <c:auto val="1"/>
        <c:lblAlgn val="ctr"/>
        <c:lblOffset val="100"/>
      </c:catAx>
      <c:valAx>
        <c:axId val="88005632"/>
        <c:scaling>
          <c:orientation val="minMax"/>
        </c:scaling>
        <c:delete val="1"/>
        <c:axPos val="l"/>
        <c:numFmt formatCode="0.00%" sourceLinked="1"/>
        <c:majorTickMark val="none"/>
        <c:tickLblPos val="none"/>
        <c:crossAx val="88004096"/>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42825896762931"/>
          <c:y val="0.15682925051035329"/>
          <c:w val="0.86601618547681536"/>
          <c:h val="0.58361585010207062"/>
        </c:manualLayout>
      </c:layout>
      <c:barChart>
        <c:barDir val="col"/>
        <c:grouping val="clustered"/>
        <c:ser>
          <c:idx val="0"/>
          <c:order val="0"/>
          <c:tx>
            <c:strRef>
              <c:f>'Prevalence in CPRD July 3rd'!$Q$473</c:f>
              <c:strCache>
                <c:ptCount val="1"/>
                <c:pt idx="0">
                  <c:v>2004</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cat>
            <c:strRef>
              <c:f>'Prevalence in CPRD July 3rd'!$R$472:$AD$472</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CPRD July 3rd'!$R$473:$AD$473</c:f>
              <c:numCache>
                <c:formatCode>0.00%</c:formatCode>
                <c:ptCount val="13"/>
                <c:pt idx="0">
                  <c:v>7.8394021540040305E-3</c:v>
                </c:pt>
                <c:pt idx="1">
                  <c:v>1.01338619555391E-2</c:v>
                </c:pt>
                <c:pt idx="2">
                  <c:v>8.8408004124127006E-3</c:v>
                </c:pt>
                <c:pt idx="3">
                  <c:v>1.0887992852069898E-2</c:v>
                </c:pt>
                <c:pt idx="4">
                  <c:v>9.3938792296565047E-3</c:v>
                </c:pt>
                <c:pt idx="5">
                  <c:v>7.2831859900528116E-3</c:v>
                </c:pt>
                <c:pt idx="6">
                  <c:v>9.8182515641741016E-3</c:v>
                </c:pt>
                <c:pt idx="7">
                  <c:v>7.4148210838619194E-3</c:v>
                </c:pt>
                <c:pt idx="8">
                  <c:v>7.9103840907535188E-3</c:v>
                </c:pt>
                <c:pt idx="9">
                  <c:v>8.3404769783554308E-3</c:v>
                </c:pt>
                <c:pt idx="10">
                  <c:v>7.1477275399120998E-3</c:v>
                </c:pt>
                <c:pt idx="11">
                  <c:v>8.6398114590141E-3</c:v>
                </c:pt>
                <c:pt idx="12">
                  <c:v>1.0708420223218744E-2</c:v>
                </c:pt>
              </c:numCache>
            </c:numRef>
          </c:val>
        </c:ser>
        <c:ser>
          <c:idx val="1"/>
          <c:order val="1"/>
          <c:tx>
            <c:strRef>
              <c:f>'Prevalence in CPRD July 3rd'!$Q$474</c:f>
              <c:strCache>
                <c:ptCount val="1"/>
                <c:pt idx="0">
                  <c:v>2005</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cat>
            <c:strRef>
              <c:f>'Prevalence in CPRD July 3rd'!$R$472:$AD$472</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CPRD July 3rd'!$R$474:$AD$474</c:f>
              <c:numCache>
                <c:formatCode>0.00%</c:formatCode>
                <c:ptCount val="13"/>
                <c:pt idx="0">
                  <c:v>8.7697574477384067E-3</c:v>
                </c:pt>
                <c:pt idx="1">
                  <c:v>1.1107552146593001E-2</c:v>
                </c:pt>
                <c:pt idx="2">
                  <c:v>1.0129855205699801E-2</c:v>
                </c:pt>
                <c:pt idx="3">
                  <c:v>1.18550337386481E-2</c:v>
                </c:pt>
                <c:pt idx="4">
                  <c:v>1.0456241898717201E-2</c:v>
                </c:pt>
                <c:pt idx="5">
                  <c:v>8.1741329324343231E-3</c:v>
                </c:pt>
                <c:pt idx="6">
                  <c:v>1.0641758005791403E-2</c:v>
                </c:pt>
                <c:pt idx="7">
                  <c:v>8.4601812325410339E-3</c:v>
                </c:pt>
                <c:pt idx="8">
                  <c:v>9.0892455625381004E-3</c:v>
                </c:pt>
                <c:pt idx="9">
                  <c:v>9.1584121059066249E-3</c:v>
                </c:pt>
                <c:pt idx="10">
                  <c:v>7.4948542791515955E-3</c:v>
                </c:pt>
                <c:pt idx="11">
                  <c:v>9.8063787695549989E-3</c:v>
                </c:pt>
                <c:pt idx="12">
                  <c:v>1.1577600019458227E-2</c:v>
                </c:pt>
              </c:numCache>
            </c:numRef>
          </c:val>
        </c:ser>
        <c:ser>
          <c:idx val="2"/>
          <c:order val="2"/>
          <c:tx>
            <c:strRef>
              <c:f>'Prevalence in CPRD July 3rd'!$Q$475</c:f>
              <c:strCache>
                <c:ptCount val="1"/>
                <c:pt idx="0">
                  <c:v>2006</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cat>
            <c:strRef>
              <c:f>'Prevalence in CPRD July 3rd'!$R$472:$AD$472</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CPRD July 3rd'!$R$475:$AD$475</c:f>
              <c:numCache>
                <c:formatCode>0.00%</c:formatCode>
                <c:ptCount val="13"/>
                <c:pt idx="0">
                  <c:v>1.1074325203487154E-2</c:v>
                </c:pt>
                <c:pt idx="1">
                  <c:v>1.1919361612767748E-2</c:v>
                </c:pt>
                <c:pt idx="2">
                  <c:v>1.0799881645132748E-2</c:v>
                </c:pt>
                <c:pt idx="3">
                  <c:v>1.2920966095929199E-2</c:v>
                </c:pt>
                <c:pt idx="4">
                  <c:v>1.1708469992680529E-2</c:v>
                </c:pt>
                <c:pt idx="5">
                  <c:v>8.9957539251506249E-3</c:v>
                </c:pt>
                <c:pt idx="6">
                  <c:v>1.1882947252380026E-2</c:v>
                </c:pt>
                <c:pt idx="7">
                  <c:v>9.3786121499747008E-3</c:v>
                </c:pt>
                <c:pt idx="8">
                  <c:v>9.9569195624915046E-3</c:v>
                </c:pt>
                <c:pt idx="9">
                  <c:v>1.0121487664902734E-2</c:v>
                </c:pt>
                <c:pt idx="10">
                  <c:v>7.9229122055674995E-3</c:v>
                </c:pt>
                <c:pt idx="11">
                  <c:v>1.0948139250490221E-2</c:v>
                </c:pt>
                <c:pt idx="12">
                  <c:v>1.3588946376480998E-2</c:v>
                </c:pt>
              </c:numCache>
            </c:numRef>
          </c:val>
        </c:ser>
        <c:ser>
          <c:idx val="3"/>
          <c:order val="3"/>
          <c:tx>
            <c:strRef>
              <c:f>'Prevalence in CPRD July 3rd'!$Q$476</c:f>
              <c:strCache>
                <c:ptCount val="1"/>
                <c:pt idx="0">
                  <c:v>2007</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cat>
            <c:strRef>
              <c:f>'Prevalence in CPRD July 3rd'!$R$472:$AD$472</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CPRD July 3rd'!$R$476:$AD$476</c:f>
              <c:numCache>
                <c:formatCode>0.00%</c:formatCode>
                <c:ptCount val="13"/>
                <c:pt idx="0">
                  <c:v>1.3694812691588029E-2</c:v>
                </c:pt>
                <c:pt idx="1">
                  <c:v>1.28812502501469E-2</c:v>
                </c:pt>
                <c:pt idx="2">
                  <c:v>1.2935762388857203E-2</c:v>
                </c:pt>
                <c:pt idx="3">
                  <c:v>1.4483014730587601E-2</c:v>
                </c:pt>
                <c:pt idx="4">
                  <c:v>1.3141092943934E-2</c:v>
                </c:pt>
                <c:pt idx="5">
                  <c:v>9.7973381496717984E-3</c:v>
                </c:pt>
                <c:pt idx="6">
                  <c:v>1.3566022187748401E-2</c:v>
                </c:pt>
                <c:pt idx="7">
                  <c:v>1.05682669649353E-2</c:v>
                </c:pt>
                <c:pt idx="8">
                  <c:v>1.1141649048625831E-2</c:v>
                </c:pt>
                <c:pt idx="9">
                  <c:v>1.09378067877615E-2</c:v>
                </c:pt>
                <c:pt idx="10">
                  <c:v>8.5952486350893351E-3</c:v>
                </c:pt>
                <c:pt idx="11">
                  <c:v>1.2518931997218499E-2</c:v>
                </c:pt>
                <c:pt idx="12">
                  <c:v>1.5580588043427664E-2</c:v>
                </c:pt>
              </c:numCache>
            </c:numRef>
          </c:val>
        </c:ser>
        <c:ser>
          <c:idx val="4"/>
          <c:order val="4"/>
          <c:tx>
            <c:strRef>
              <c:f>'Prevalence in CPRD July 3rd'!$Q$477</c:f>
              <c:strCache>
                <c:ptCount val="1"/>
                <c:pt idx="0">
                  <c:v>2008</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cat>
            <c:strRef>
              <c:f>'Prevalence in CPRD July 3rd'!$R$472:$AD$472</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CPRD July 3rd'!$R$477:$AD$477</c:f>
              <c:numCache>
                <c:formatCode>0.00%</c:formatCode>
                <c:ptCount val="13"/>
                <c:pt idx="0">
                  <c:v>1.5584723025935132E-2</c:v>
                </c:pt>
                <c:pt idx="1">
                  <c:v>1.3868474655425147E-2</c:v>
                </c:pt>
                <c:pt idx="2">
                  <c:v>1.45738155216828E-2</c:v>
                </c:pt>
                <c:pt idx="3">
                  <c:v>1.6757278204038942E-2</c:v>
                </c:pt>
                <c:pt idx="4">
                  <c:v>1.5247080241728236E-2</c:v>
                </c:pt>
                <c:pt idx="5">
                  <c:v>1.1325361963027403E-2</c:v>
                </c:pt>
                <c:pt idx="6">
                  <c:v>1.5702341233483737E-2</c:v>
                </c:pt>
                <c:pt idx="7">
                  <c:v>1.2118295187919499E-2</c:v>
                </c:pt>
                <c:pt idx="8">
                  <c:v>1.2581166928432501E-2</c:v>
                </c:pt>
                <c:pt idx="9">
                  <c:v>1.2190790969012801E-2</c:v>
                </c:pt>
                <c:pt idx="10">
                  <c:v>8.8408259790295068E-3</c:v>
                </c:pt>
                <c:pt idx="11">
                  <c:v>1.4280877636813353E-2</c:v>
                </c:pt>
                <c:pt idx="12">
                  <c:v>1.7629103945480801E-2</c:v>
                </c:pt>
              </c:numCache>
            </c:numRef>
          </c:val>
        </c:ser>
        <c:ser>
          <c:idx val="5"/>
          <c:order val="5"/>
          <c:tx>
            <c:strRef>
              <c:f>'Prevalence in CPRD July 3rd'!$Q$478</c:f>
              <c:strCache>
                <c:ptCount val="1"/>
                <c:pt idx="0">
                  <c:v>2009</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cat>
            <c:strRef>
              <c:f>'Prevalence in CPRD July 3rd'!$R$472:$AD$472</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CPRD July 3rd'!$R$478:$AD$478</c:f>
              <c:numCache>
                <c:formatCode>0.00%</c:formatCode>
                <c:ptCount val="13"/>
                <c:pt idx="0">
                  <c:v>1.9391350181707238E-2</c:v>
                </c:pt>
                <c:pt idx="1">
                  <c:v>1.5181591095801928E-2</c:v>
                </c:pt>
                <c:pt idx="2">
                  <c:v>1.6923308610368667E-2</c:v>
                </c:pt>
                <c:pt idx="3">
                  <c:v>1.8992744344857045E-2</c:v>
                </c:pt>
                <c:pt idx="4">
                  <c:v>1.7340342967466602E-2</c:v>
                </c:pt>
                <c:pt idx="5">
                  <c:v>1.2943336887567701E-2</c:v>
                </c:pt>
                <c:pt idx="6">
                  <c:v>1.8876173331618944E-2</c:v>
                </c:pt>
                <c:pt idx="7">
                  <c:v>1.43880617286047E-2</c:v>
                </c:pt>
                <c:pt idx="8">
                  <c:v>1.4422271054196599E-2</c:v>
                </c:pt>
                <c:pt idx="9">
                  <c:v>1.4057712037722794E-2</c:v>
                </c:pt>
                <c:pt idx="10">
                  <c:v>9.4268797647150005E-3</c:v>
                </c:pt>
                <c:pt idx="11">
                  <c:v>1.5933703649240301E-2</c:v>
                </c:pt>
                <c:pt idx="12">
                  <c:v>1.9258626608723305E-2</c:v>
                </c:pt>
              </c:numCache>
            </c:numRef>
          </c:val>
        </c:ser>
        <c:ser>
          <c:idx val="6"/>
          <c:order val="6"/>
          <c:tx>
            <c:strRef>
              <c:f>'Prevalence in CPRD July 3rd'!$Q$479</c:f>
              <c:strCache>
                <c:ptCount val="1"/>
                <c:pt idx="0">
                  <c:v>2010</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cat>
            <c:strRef>
              <c:f>'Prevalence in CPRD July 3rd'!$R$472:$AD$472</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CPRD July 3rd'!$R$479:$AD$479</c:f>
              <c:numCache>
                <c:formatCode>0.00%</c:formatCode>
                <c:ptCount val="13"/>
                <c:pt idx="0">
                  <c:v>2.2996505978813173E-2</c:v>
                </c:pt>
                <c:pt idx="1">
                  <c:v>1.66856484794086E-2</c:v>
                </c:pt>
                <c:pt idx="2">
                  <c:v>1.808515779807654E-2</c:v>
                </c:pt>
                <c:pt idx="3">
                  <c:v>2.34210058996468E-2</c:v>
                </c:pt>
                <c:pt idx="4">
                  <c:v>1.9451482245080361E-2</c:v>
                </c:pt>
                <c:pt idx="5">
                  <c:v>1.49780033459699E-2</c:v>
                </c:pt>
                <c:pt idx="6">
                  <c:v>2.1274936253187299E-2</c:v>
                </c:pt>
                <c:pt idx="7">
                  <c:v>1.6207159369350663E-2</c:v>
                </c:pt>
                <c:pt idx="8">
                  <c:v>1.61514176338707E-2</c:v>
                </c:pt>
                <c:pt idx="9">
                  <c:v>1.5574884417603626E-2</c:v>
                </c:pt>
                <c:pt idx="10">
                  <c:v>9.8888752077818005E-3</c:v>
                </c:pt>
                <c:pt idx="11">
                  <c:v>1.81189722157226E-2</c:v>
                </c:pt>
                <c:pt idx="12">
                  <c:v>2.0906251645425099E-2</c:v>
                </c:pt>
              </c:numCache>
            </c:numRef>
          </c:val>
        </c:ser>
        <c:ser>
          <c:idx val="7"/>
          <c:order val="7"/>
          <c:tx>
            <c:strRef>
              <c:f>'Prevalence in CPRD July 3rd'!$Q$480</c:f>
              <c:strCache>
                <c:ptCount val="1"/>
                <c:pt idx="0">
                  <c:v>2011</c:v>
                </c:pt>
              </c:strCache>
            </c:strRef>
          </c:tx>
          <c:spPr>
            <a:pattFill prst="narHorz">
              <a:fgClr>
                <a:schemeClr val="accent2">
                  <a:lumMod val="60000"/>
                </a:schemeClr>
              </a:fgClr>
              <a:bgClr>
                <a:schemeClr val="accent2">
                  <a:lumMod val="60000"/>
                  <a:lumMod val="20000"/>
                  <a:lumOff val="80000"/>
                </a:schemeClr>
              </a:bgClr>
            </a:pattFill>
            <a:ln>
              <a:noFill/>
            </a:ln>
            <a:effectLst>
              <a:innerShdw blurRad="114300">
                <a:schemeClr val="accent2">
                  <a:lumMod val="60000"/>
                </a:schemeClr>
              </a:innerShdw>
            </a:effectLst>
          </c:spPr>
          <c:cat>
            <c:strRef>
              <c:f>'Prevalence in CPRD July 3rd'!$R$472:$AD$472</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CPRD July 3rd'!$R$480:$AD$480</c:f>
              <c:numCache>
                <c:formatCode>0.00%</c:formatCode>
                <c:ptCount val="13"/>
                <c:pt idx="0">
                  <c:v>2.505522527464385E-2</c:v>
                </c:pt>
                <c:pt idx="1">
                  <c:v>1.8372566531289901E-2</c:v>
                </c:pt>
                <c:pt idx="2">
                  <c:v>2.0967525496511E-2</c:v>
                </c:pt>
                <c:pt idx="3">
                  <c:v>2.68617602096528E-2</c:v>
                </c:pt>
                <c:pt idx="4">
                  <c:v>2.1269738962294601E-2</c:v>
                </c:pt>
                <c:pt idx="5">
                  <c:v>1.6667832178463203E-2</c:v>
                </c:pt>
                <c:pt idx="6">
                  <c:v>2.3368537760657268E-2</c:v>
                </c:pt>
                <c:pt idx="7">
                  <c:v>1.8040966845517939E-2</c:v>
                </c:pt>
                <c:pt idx="8">
                  <c:v>1.8256147658782303E-2</c:v>
                </c:pt>
                <c:pt idx="9">
                  <c:v>1.6745696684388609E-2</c:v>
                </c:pt>
                <c:pt idx="10">
                  <c:v>1.0181004147532636E-2</c:v>
                </c:pt>
                <c:pt idx="11">
                  <c:v>2.0664139837481377E-2</c:v>
                </c:pt>
                <c:pt idx="12">
                  <c:v>2.2260174438720959E-2</c:v>
                </c:pt>
              </c:numCache>
            </c:numRef>
          </c:val>
        </c:ser>
        <c:ser>
          <c:idx val="8"/>
          <c:order val="8"/>
          <c:tx>
            <c:strRef>
              <c:f>'Prevalence in CPRD July 3rd'!$Q$481</c:f>
              <c:strCache>
                <c:ptCount val="1"/>
                <c:pt idx="0">
                  <c:v>2012</c:v>
                </c:pt>
              </c:strCache>
            </c:strRef>
          </c:tx>
          <c:spPr>
            <a:pattFill prst="narHorz">
              <a:fgClr>
                <a:schemeClr val="accent3">
                  <a:lumMod val="60000"/>
                </a:schemeClr>
              </a:fgClr>
              <a:bgClr>
                <a:schemeClr val="accent3">
                  <a:lumMod val="60000"/>
                  <a:lumMod val="20000"/>
                  <a:lumOff val="80000"/>
                </a:schemeClr>
              </a:bgClr>
            </a:pattFill>
            <a:ln>
              <a:noFill/>
            </a:ln>
            <a:effectLst>
              <a:innerShdw blurRad="114300">
                <a:schemeClr val="accent3">
                  <a:lumMod val="60000"/>
                </a:schemeClr>
              </a:innerShdw>
            </a:effectLst>
          </c:spPr>
          <c:cat>
            <c:strRef>
              <c:f>'Prevalence in CPRD July 3rd'!$R$472:$AD$472</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CPRD July 3rd'!$R$481:$AD$481</c:f>
              <c:numCache>
                <c:formatCode>0.00%</c:formatCode>
                <c:ptCount val="13"/>
                <c:pt idx="0">
                  <c:v>2.6581077475020146E-2</c:v>
                </c:pt>
                <c:pt idx="1">
                  <c:v>2.0090538786618602E-2</c:v>
                </c:pt>
                <c:pt idx="2">
                  <c:v>1.8630604808586505E-2</c:v>
                </c:pt>
                <c:pt idx="3">
                  <c:v>2.49761735473428E-2</c:v>
                </c:pt>
                <c:pt idx="4">
                  <c:v>2.2980591172265152E-2</c:v>
                </c:pt>
                <c:pt idx="5">
                  <c:v>1.8547053392931903E-2</c:v>
                </c:pt>
                <c:pt idx="6">
                  <c:v>2.5251463477465399E-2</c:v>
                </c:pt>
                <c:pt idx="7">
                  <c:v>1.9367490438683042E-2</c:v>
                </c:pt>
                <c:pt idx="8">
                  <c:v>1.8792732297296701E-2</c:v>
                </c:pt>
                <c:pt idx="9">
                  <c:v>1.8392219793597703E-2</c:v>
                </c:pt>
                <c:pt idx="10">
                  <c:v>1.04519515395648E-2</c:v>
                </c:pt>
                <c:pt idx="11">
                  <c:v>2.3090721639952037E-2</c:v>
                </c:pt>
                <c:pt idx="12">
                  <c:v>2.4347969626939612E-2</c:v>
                </c:pt>
              </c:numCache>
            </c:numRef>
          </c:val>
        </c:ser>
        <c:ser>
          <c:idx val="9"/>
          <c:order val="9"/>
          <c:tx>
            <c:strRef>
              <c:f>'Prevalence in CPRD July 3rd'!$Q$482</c:f>
              <c:strCache>
                <c:ptCount val="1"/>
                <c:pt idx="0">
                  <c:v>2013</c:v>
                </c:pt>
              </c:strCache>
            </c:strRef>
          </c:tx>
          <c:spPr>
            <a:pattFill prst="narHorz">
              <a:fgClr>
                <a:schemeClr val="accent4">
                  <a:lumMod val="60000"/>
                </a:schemeClr>
              </a:fgClr>
              <a:bgClr>
                <a:schemeClr val="accent4">
                  <a:lumMod val="60000"/>
                  <a:lumMod val="20000"/>
                  <a:lumOff val="80000"/>
                </a:schemeClr>
              </a:bgClr>
            </a:pattFill>
            <a:ln>
              <a:noFill/>
            </a:ln>
            <a:effectLst>
              <a:innerShdw blurRad="114300">
                <a:schemeClr val="accent4">
                  <a:lumMod val="60000"/>
                </a:schemeClr>
              </a:innerShdw>
            </a:effectLst>
          </c:spPr>
          <c:cat>
            <c:strRef>
              <c:f>'Prevalence in CPRD July 3rd'!$R$472:$AD$472</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CPRD July 3rd'!$R$482:$AD$482</c:f>
              <c:numCache>
                <c:formatCode>0.00%</c:formatCode>
                <c:ptCount val="13"/>
                <c:pt idx="0">
                  <c:v>2.3651444974728399E-2</c:v>
                </c:pt>
                <c:pt idx="1">
                  <c:v>2.0333237838215265E-2</c:v>
                </c:pt>
                <c:pt idx="2">
                  <c:v>1.7420157610949803E-2</c:v>
                </c:pt>
                <c:pt idx="3">
                  <c:v>2.7128831897415301E-2</c:v>
                </c:pt>
                <c:pt idx="4">
                  <c:v>2.3959990082184801E-2</c:v>
                </c:pt>
                <c:pt idx="5">
                  <c:v>1.8813617946437405E-2</c:v>
                </c:pt>
                <c:pt idx="6">
                  <c:v>2.5927604573493201E-2</c:v>
                </c:pt>
                <c:pt idx="7">
                  <c:v>1.9754872941744005E-2</c:v>
                </c:pt>
                <c:pt idx="8">
                  <c:v>1.9287588100705244E-2</c:v>
                </c:pt>
                <c:pt idx="9">
                  <c:v>1.8803501709629744E-2</c:v>
                </c:pt>
                <c:pt idx="10">
                  <c:v>1.08914120154421E-2</c:v>
                </c:pt>
                <c:pt idx="11">
                  <c:v>2.4989494905890388E-2</c:v>
                </c:pt>
                <c:pt idx="12">
                  <c:v>2.6076885922543386E-2</c:v>
                </c:pt>
              </c:numCache>
            </c:numRef>
          </c:val>
        </c:ser>
        <c:ser>
          <c:idx val="10"/>
          <c:order val="10"/>
          <c:tx>
            <c:strRef>
              <c:f>'Prevalence in CPRD July 3rd'!$Q$483</c:f>
              <c:strCache>
                <c:ptCount val="1"/>
                <c:pt idx="0">
                  <c:v>2014</c:v>
                </c:pt>
              </c:strCache>
            </c:strRef>
          </c:tx>
          <c:spPr>
            <a:pattFill prst="narHorz">
              <a:fgClr>
                <a:schemeClr val="accent5">
                  <a:lumMod val="60000"/>
                </a:schemeClr>
              </a:fgClr>
              <a:bgClr>
                <a:schemeClr val="accent5">
                  <a:lumMod val="60000"/>
                  <a:lumMod val="20000"/>
                  <a:lumOff val="80000"/>
                </a:schemeClr>
              </a:bgClr>
            </a:pattFill>
            <a:ln>
              <a:noFill/>
            </a:ln>
            <a:effectLst>
              <a:innerShdw blurRad="114300">
                <a:schemeClr val="accent5">
                  <a:lumMod val="60000"/>
                </a:schemeClr>
              </a:innerShdw>
            </a:effectLst>
          </c:spPr>
          <c:cat>
            <c:strRef>
              <c:f>'Prevalence in CPRD July 3rd'!$R$472:$AD$472</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CPRD July 3rd'!$R$483:$AD$483</c:f>
              <c:numCache>
                <c:formatCode>0.00%</c:formatCode>
                <c:ptCount val="13"/>
                <c:pt idx="0">
                  <c:v>3.2172099490190002E-2</c:v>
                </c:pt>
                <c:pt idx="1">
                  <c:v>2.1996297532700149E-2</c:v>
                </c:pt>
                <c:pt idx="2">
                  <c:v>1.9753163960682121E-2</c:v>
                </c:pt>
                <c:pt idx="3">
                  <c:v>4.0981281905842451E-2</c:v>
                </c:pt>
                <c:pt idx="4">
                  <c:v>2.5285426855813802E-2</c:v>
                </c:pt>
                <c:pt idx="5">
                  <c:v>1.9630242696943599E-2</c:v>
                </c:pt>
                <c:pt idx="6">
                  <c:v>2.7249221264891401E-2</c:v>
                </c:pt>
                <c:pt idx="7">
                  <c:v>2.1105330780764413E-2</c:v>
                </c:pt>
                <c:pt idx="8">
                  <c:v>2.1955593136325901E-2</c:v>
                </c:pt>
                <c:pt idx="9">
                  <c:v>1.8751856552618101E-2</c:v>
                </c:pt>
                <c:pt idx="10">
                  <c:v>1.0939609672272001E-2</c:v>
                </c:pt>
                <c:pt idx="11">
                  <c:v>2.7579843623386283E-2</c:v>
                </c:pt>
                <c:pt idx="12">
                  <c:v>2.7397066918853373E-2</c:v>
                </c:pt>
              </c:numCache>
            </c:numRef>
          </c:val>
        </c:ser>
        <c:gapWidth val="164"/>
        <c:overlap val="-22"/>
        <c:axId val="92809472"/>
        <c:axId val="92823552"/>
      </c:barChart>
      <c:catAx>
        <c:axId val="92809472"/>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823552"/>
        <c:crosses val="autoZero"/>
        <c:auto val="1"/>
        <c:lblAlgn val="ctr"/>
        <c:lblOffset val="100"/>
      </c:catAx>
      <c:valAx>
        <c:axId val="92823552"/>
        <c:scaling>
          <c:orientation val="minMax"/>
        </c:scaling>
        <c:axPos val="l"/>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809472"/>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42825896762926"/>
          <c:y val="0.15682925051035324"/>
          <c:w val="0.86601618547681536"/>
          <c:h val="0.58361585010207062"/>
        </c:manualLayout>
      </c:layout>
      <c:barChart>
        <c:barDir val="col"/>
        <c:grouping val="clustered"/>
        <c:ser>
          <c:idx val="0"/>
          <c:order val="0"/>
          <c:tx>
            <c:strRef>
              <c:f>'Prevalence in CPRD July 3rd'!$Q$473</c:f>
              <c:strCache>
                <c:ptCount val="1"/>
                <c:pt idx="0">
                  <c:v>2004</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cat>
            <c:strRef>
              <c:f>'Prevalence in CPRD July 3rd'!$R$472:$AD$472</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CPRD July 3rd'!$R$473:$AD$473</c:f>
              <c:numCache>
                <c:formatCode>0.00%</c:formatCode>
                <c:ptCount val="13"/>
                <c:pt idx="0">
                  <c:v>7.8394021540040236E-3</c:v>
                </c:pt>
                <c:pt idx="1">
                  <c:v>1.01338619555391E-2</c:v>
                </c:pt>
                <c:pt idx="2">
                  <c:v>8.8408004124127006E-3</c:v>
                </c:pt>
                <c:pt idx="3">
                  <c:v>1.0887992852069898E-2</c:v>
                </c:pt>
                <c:pt idx="4">
                  <c:v>9.3938792296565047E-3</c:v>
                </c:pt>
                <c:pt idx="5">
                  <c:v>7.283185990052809E-3</c:v>
                </c:pt>
                <c:pt idx="6">
                  <c:v>9.8182515641741016E-3</c:v>
                </c:pt>
                <c:pt idx="7">
                  <c:v>7.4148210838619159E-3</c:v>
                </c:pt>
                <c:pt idx="8">
                  <c:v>7.9103840907535153E-3</c:v>
                </c:pt>
                <c:pt idx="9">
                  <c:v>8.3404769783554274E-3</c:v>
                </c:pt>
                <c:pt idx="10">
                  <c:v>7.1477275399120998E-3</c:v>
                </c:pt>
                <c:pt idx="11">
                  <c:v>8.6398114590141E-3</c:v>
                </c:pt>
                <c:pt idx="12">
                  <c:v>1.0708420223218735E-2</c:v>
                </c:pt>
              </c:numCache>
            </c:numRef>
          </c:val>
        </c:ser>
        <c:ser>
          <c:idx val="1"/>
          <c:order val="1"/>
          <c:tx>
            <c:strRef>
              <c:f>'Prevalence in CPRD July 3rd'!$Q$474</c:f>
              <c:strCache>
                <c:ptCount val="1"/>
                <c:pt idx="0">
                  <c:v>2005</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cat>
            <c:strRef>
              <c:f>'Prevalence in CPRD July 3rd'!$R$472:$AD$472</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CPRD July 3rd'!$R$474:$AD$474</c:f>
              <c:numCache>
                <c:formatCode>0.00%</c:formatCode>
                <c:ptCount val="13"/>
                <c:pt idx="0">
                  <c:v>8.7697574477384067E-3</c:v>
                </c:pt>
                <c:pt idx="1">
                  <c:v>1.1107552146593001E-2</c:v>
                </c:pt>
                <c:pt idx="2">
                  <c:v>1.0129855205699801E-2</c:v>
                </c:pt>
                <c:pt idx="3">
                  <c:v>1.18550337386481E-2</c:v>
                </c:pt>
                <c:pt idx="4">
                  <c:v>1.0456241898717201E-2</c:v>
                </c:pt>
                <c:pt idx="5">
                  <c:v>8.1741329324343179E-3</c:v>
                </c:pt>
                <c:pt idx="6">
                  <c:v>1.0641758005791403E-2</c:v>
                </c:pt>
                <c:pt idx="7">
                  <c:v>8.460181232541027E-3</c:v>
                </c:pt>
                <c:pt idx="8">
                  <c:v>9.0892455625381004E-3</c:v>
                </c:pt>
                <c:pt idx="9">
                  <c:v>9.1584121059066215E-3</c:v>
                </c:pt>
                <c:pt idx="10">
                  <c:v>7.4948542791515955E-3</c:v>
                </c:pt>
                <c:pt idx="11">
                  <c:v>9.8063787695549989E-3</c:v>
                </c:pt>
                <c:pt idx="12">
                  <c:v>1.1577600019458222E-2</c:v>
                </c:pt>
              </c:numCache>
            </c:numRef>
          </c:val>
        </c:ser>
        <c:ser>
          <c:idx val="2"/>
          <c:order val="2"/>
          <c:tx>
            <c:strRef>
              <c:f>'Prevalence in CPRD July 3rd'!$Q$475</c:f>
              <c:strCache>
                <c:ptCount val="1"/>
                <c:pt idx="0">
                  <c:v>2006</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cat>
            <c:strRef>
              <c:f>'Prevalence in CPRD July 3rd'!$R$472:$AD$472</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CPRD July 3rd'!$R$475:$AD$475</c:f>
              <c:numCache>
                <c:formatCode>0.00%</c:formatCode>
                <c:ptCount val="13"/>
                <c:pt idx="0">
                  <c:v>1.1074325203487145E-2</c:v>
                </c:pt>
                <c:pt idx="1">
                  <c:v>1.1919361612767741E-2</c:v>
                </c:pt>
                <c:pt idx="2">
                  <c:v>1.0799881645132738E-2</c:v>
                </c:pt>
                <c:pt idx="3">
                  <c:v>1.2920966095929199E-2</c:v>
                </c:pt>
                <c:pt idx="4">
                  <c:v>1.1708469992680525E-2</c:v>
                </c:pt>
                <c:pt idx="5">
                  <c:v>8.9957539251506215E-3</c:v>
                </c:pt>
                <c:pt idx="6">
                  <c:v>1.1882947252380023E-2</c:v>
                </c:pt>
                <c:pt idx="7">
                  <c:v>9.3786121499747008E-3</c:v>
                </c:pt>
                <c:pt idx="8">
                  <c:v>9.9569195624915046E-3</c:v>
                </c:pt>
                <c:pt idx="9">
                  <c:v>1.0121487664902727E-2</c:v>
                </c:pt>
                <c:pt idx="10">
                  <c:v>7.9229122055674995E-3</c:v>
                </c:pt>
                <c:pt idx="11">
                  <c:v>1.0948139250490221E-2</c:v>
                </c:pt>
                <c:pt idx="12">
                  <c:v>1.3588946376480998E-2</c:v>
                </c:pt>
              </c:numCache>
            </c:numRef>
          </c:val>
        </c:ser>
        <c:ser>
          <c:idx val="3"/>
          <c:order val="3"/>
          <c:tx>
            <c:strRef>
              <c:f>'Prevalence in CPRD July 3rd'!$Q$476</c:f>
              <c:strCache>
                <c:ptCount val="1"/>
                <c:pt idx="0">
                  <c:v>2007</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cat>
            <c:strRef>
              <c:f>'Prevalence in CPRD July 3rd'!$R$472:$AD$472</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CPRD July 3rd'!$R$476:$AD$476</c:f>
              <c:numCache>
                <c:formatCode>0.00%</c:formatCode>
                <c:ptCount val="13"/>
                <c:pt idx="0">
                  <c:v>1.3694812691588025E-2</c:v>
                </c:pt>
                <c:pt idx="1">
                  <c:v>1.28812502501469E-2</c:v>
                </c:pt>
                <c:pt idx="2">
                  <c:v>1.2935762388857203E-2</c:v>
                </c:pt>
                <c:pt idx="3">
                  <c:v>1.4483014730587601E-2</c:v>
                </c:pt>
                <c:pt idx="4">
                  <c:v>1.3141092943934E-2</c:v>
                </c:pt>
                <c:pt idx="5">
                  <c:v>9.7973381496717984E-3</c:v>
                </c:pt>
                <c:pt idx="6">
                  <c:v>1.3566022187748401E-2</c:v>
                </c:pt>
                <c:pt idx="7">
                  <c:v>1.05682669649353E-2</c:v>
                </c:pt>
                <c:pt idx="8">
                  <c:v>1.1141649048625826E-2</c:v>
                </c:pt>
                <c:pt idx="9">
                  <c:v>1.09378067877615E-2</c:v>
                </c:pt>
                <c:pt idx="10">
                  <c:v>8.5952486350893281E-3</c:v>
                </c:pt>
                <c:pt idx="11">
                  <c:v>1.2518931997218499E-2</c:v>
                </c:pt>
                <c:pt idx="12">
                  <c:v>1.558058804342765E-2</c:v>
                </c:pt>
              </c:numCache>
            </c:numRef>
          </c:val>
        </c:ser>
        <c:ser>
          <c:idx val="4"/>
          <c:order val="4"/>
          <c:tx>
            <c:strRef>
              <c:f>'Prevalence in CPRD July 3rd'!$Q$477</c:f>
              <c:strCache>
                <c:ptCount val="1"/>
                <c:pt idx="0">
                  <c:v>2008</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cat>
            <c:strRef>
              <c:f>'Prevalence in CPRD July 3rd'!$R$472:$AD$472</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CPRD July 3rd'!$R$477:$AD$477</c:f>
              <c:numCache>
                <c:formatCode>0.00%</c:formatCode>
                <c:ptCount val="13"/>
                <c:pt idx="0">
                  <c:v>1.5584723025935126E-2</c:v>
                </c:pt>
                <c:pt idx="1">
                  <c:v>1.386847465542514E-2</c:v>
                </c:pt>
                <c:pt idx="2">
                  <c:v>1.45738155216828E-2</c:v>
                </c:pt>
                <c:pt idx="3">
                  <c:v>1.6757278204038932E-2</c:v>
                </c:pt>
                <c:pt idx="4">
                  <c:v>1.5247080241728229E-2</c:v>
                </c:pt>
                <c:pt idx="5">
                  <c:v>1.1325361963027403E-2</c:v>
                </c:pt>
                <c:pt idx="6">
                  <c:v>1.570234123348373E-2</c:v>
                </c:pt>
                <c:pt idx="7">
                  <c:v>1.2118295187919499E-2</c:v>
                </c:pt>
                <c:pt idx="8">
                  <c:v>1.2581166928432501E-2</c:v>
                </c:pt>
                <c:pt idx="9">
                  <c:v>1.2190790969012801E-2</c:v>
                </c:pt>
                <c:pt idx="10">
                  <c:v>8.8408259790295068E-3</c:v>
                </c:pt>
                <c:pt idx="11">
                  <c:v>1.4280877636813344E-2</c:v>
                </c:pt>
                <c:pt idx="12">
                  <c:v>1.7629103945480801E-2</c:v>
                </c:pt>
              </c:numCache>
            </c:numRef>
          </c:val>
        </c:ser>
        <c:ser>
          <c:idx val="5"/>
          <c:order val="5"/>
          <c:tx>
            <c:strRef>
              <c:f>'Prevalence in CPRD July 3rd'!$Q$478</c:f>
              <c:strCache>
                <c:ptCount val="1"/>
                <c:pt idx="0">
                  <c:v>2009</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cat>
            <c:strRef>
              <c:f>'Prevalence in CPRD July 3rd'!$R$472:$AD$472</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CPRD July 3rd'!$R$478:$AD$478</c:f>
              <c:numCache>
                <c:formatCode>0.00%</c:formatCode>
                <c:ptCount val="13"/>
                <c:pt idx="0">
                  <c:v>1.9391350181707231E-2</c:v>
                </c:pt>
                <c:pt idx="1">
                  <c:v>1.5181591095801925E-2</c:v>
                </c:pt>
                <c:pt idx="2">
                  <c:v>1.6923308610368653E-2</c:v>
                </c:pt>
                <c:pt idx="3">
                  <c:v>1.8992744344857034E-2</c:v>
                </c:pt>
                <c:pt idx="4">
                  <c:v>1.7340342967466602E-2</c:v>
                </c:pt>
                <c:pt idx="5">
                  <c:v>1.2943336887567701E-2</c:v>
                </c:pt>
                <c:pt idx="6">
                  <c:v>1.8876173331618937E-2</c:v>
                </c:pt>
                <c:pt idx="7">
                  <c:v>1.43880617286047E-2</c:v>
                </c:pt>
                <c:pt idx="8">
                  <c:v>1.4422271054196599E-2</c:v>
                </c:pt>
                <c:pt idx="9">
                  <c:v>1.4057712037722794E-2</c:v>
                </c:pt>
                <c:pt idx="10">
                  <c:v>9.4268797647150005E-3</c:v>
                </c:pt>
                <c:pt idx="11">
                  <c:v>1.5933703649240301E-2</c:v>
                </c:pt>
                <c:pt idx="12">
                  <c:v>1.9258626608723305E-2</c:v>
                </c:pt>
              </c:numCache>
            </c:numRef>
          </c:val>
        </c:ser>
        <c:ser>
          <c:idx val="6"/>
          <c:order val="6"/>
          <c:tx>
            <c:strRef>
              <c:f>'Prevalence in CPRD July 3rd'!$Q$479</c:f>
              <c:strCache>
                <c:ptCount val="1"/>
                <c:pt idx="0">
                  <c:v>2010</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cat>
            <c:strRef>
              <c:f>'Prevalence in CPRD July 3rd'!$R$472:$AD$472</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CPRD July 3rd'!$R$479:$AD$479</c:f>
              <c:numCache>
                <c:formatCode>0.00%</c:formatCode>
                <c:ptCount val="13"/>
                <c:pt idx="0">
                  <c:v>2.2996505978813159E-2</c:v>
                </c:pt>
                <c:pt idx="1">
                  <c:v>1.66856484794086E-2</c:v>
                </c:pt>
                <c:pt idx="2">
                  <c:v>1.8085157798076533E-2</c:v>
                </c:pt>
                <c:pt idx="3">
                  <c:v>2.34210058996468E-2</c:v>
                </c:pt>
                <c:pt idx="4">
                  <c:v>1.9451482245080351E-2</c:v>
                </c:pt>
                <c:pt idx="5">
                  <c:v>1.49780033459699E-2</c:v>
                </c:pt>
                <c:pt idx="6">
                  <c:v>2.1274936253187299E-2</c:v>
                </c:pt>
                <c:pt idx="7">
                  <c:v>1.6207159369350653E-2</c:v>
                </c:pt>
                <c:pt idx="8">
                  <c:v>1.61514176338707E-2</c:v>
                </c:pt>
                <c:pt idx="9">
                  <c:v>1.5574884417603622E-2</c:v>
                </c:pt>
                <c:pt idx="10">
                  <c:v>9.8888752077818005E-3</c:v>
                </c:pt>
                <c:pt idx="11">
                  <c:v>1.81189722157226E-2</c:v>
                </c:pt>
                <c:pt idx="12">
                  <c:v>2.0906251645425099E-2</c:v>
                </c:pt>
              </c:numCache>
            </c:numRef>
          </c:val>
        </c:ser>
        <c:ser>
          <c:idx val="7"/>
          <c:order val="7"/>
          <c:tx>
            <c:strRef>
              <c:f>'Prevalence in CPRD July 3rd'!$Q$480</c:f>
              <c:strCache>
                <c:ptCount val="1"/>
                <c:pt idx="0">
                  <c:v>2011</c:v>
                </c:pt>
              </c:strCache>
            </c:strRef>
          </c:tx>
          <c:spPr>
            <a:pattFill prst="narHorz">
              <a:fgClr>
                <a:schemeClr val="accent2">
                  <a:lumMod val="60000"/>
                </a:schemeClr>
              </a:fgClr>
              <a:bgClr>
                <a:schemeClr val="accent2">
                  <a:lumMod val="60000"/>
                  <a:lumMod val="20000"/>
                  <a:lumOff val="80000"/>
                </a:schemeClr>
              </a:bgClr>
            </a:pattFill>
            <a:ln>
              <a:noFill/>
            </a:ln>
            <a:effectLst>
              <a:innerShdw blurRad="114300">
                <a:schemeClr val="accent2">
                  <a:lumMod val="60000"/>
                </a:schemeClr>
              </a:innerShdw>
            </a:effectLst>
          </c:spPr>
          <c:cat>
            <c:strRef>
              <c:f>'Prevalence in CPRD July 3rd'!$R$472:$AD$472</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CPRD July 3rd'!$R$480:$AD$480</c:f>
              <c:numCache>
                <c:formatCode>0.00%</c:formatCode>
                <c:ptCount val="13"/>
                <c:pt idx="0">
                  <c:v>2.5055225274643839E-2</c:v>
                </c:pt>
                <c:pt idx="1">
                  <c:v>1.8372566531289901E-2</c:v>
                </c:pt>
                <c:pt idx="2">
                  <c:v>2.0967525496511E-2</c:v>
                </c:pt>
                <c:pt idx="3">
                  <c:v>2.68617602096528E-2</c:v>
                </c:pt>
                <c:pt idx="4">
                  <c:v>2.1269738962294601E-2</c:v>
                </c:pt>
                <c:pt idx="5">
                  <c:v>1.6667832178463203E-2</c:v>
                </c:pt>
                <c:pt idx="6">
                  <c:v>2.3368537760657268E-2</c:v>
                </c:pt>
                <c:pt idx="7">
                  <c:v>1.8040966845517932E-2</c:v>
                </c:pt>
                <c:pt idx="8">
                  <c:v>1.8256147658782303E-2</c:v>
                </c:pt>
                <c:pt idx="9">
                  <c:v>1.6745696684388609E-2</c:v>
                </c:pt>
                <c:pt idx="10">
                  <c:v>1.0181004147532629E-2</c:v>
                </c:pt>
                <c:pt idx="11">
                  <c:v>2.0664139837481377E-2</c:v>
                </c:pt>
                <c:pt idx="12">
                  <c:v>2.2260174438720949E-2</c:v>
                </c:pt>
              </c:numCache>
            </c:numRef>
          </c:val>
        </c:ser>
        <c:ser>
          <c:idx val="8"/>
          <c:order val="8"/>
          <c:tx>
            <c:strRef>
              <c:f>'Prevalence in CPRD July 3rd'!$Q$481</c:f>
              <c:strCache>
                <c:ptCount val="1"/>
                <c:pt idx="0">
                  <c:v>2012</c:v>
                </c:pt>
              </c:strCache>
            </c:strRef>
          </c:tx>
          <c:spPr>
            <a:pattFill prst="narHorz">
              <a:fgClr>
                <a:schemeClr val="accent3">
                  <a:lumMod val="60000"/>
                </a:schemeClr>
              </a:fgClr>
              <a:bgClr>
                <a:schemeClr val="accent3">
                  <a:lumMod val="60000"/>
                  <a:lumMod val="20000"/>
                  <a:lumOff val="80000"/>
                </a:schemeClr>
              </a:bgClr>
            </a:pattFill>
            <a:ln>
              <a:noFill/>
            </a:ln>
            <a:effectLst>
              <a:innerShdw blurRad="114300">
                <a:schemeClr val="accent3">
                  <a:lumMod val="60000"/>
                </a:schemeClr>
              </a:innerShdw>
            </a:effectLst>
          </c:spPr>
          <c:cat>
            <c:strRef>
              <c:f>'Prevalence in CPRD July 3rd'!$R$472:$AD$472</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CPRD July 3rd'!$R$481:$AD$481</c:f>
              <c:numCache>
                <c:formatCode>0.00%</c:formatCode>
                <c:ptCount val="13"/>
                <c:pt idx="0">
                  <c:v>2.6581077475020115E-2</c:v>
                </c:pt>
                <c:pt idx="1">
                  <c:v>2.0090538786618602E-2</c:v>
                </c:pt>
                <c:pt idx="2">
                  <c:v>1.8630604808586505E-2</c:v>
                </c:pt>
                <c:pt idx="3">
                  <c:v>2.49761735473428E-2</c:v>
                </c:pt>
                <c:pt idx="4">
                  <c:v>2.2980591172265145E-2</c:v>
                </c:pt>
                <c:pt idx="5">
                  <c:v>1.8547053392931903E-2</c:v>
                </c:pt>
                <c:pt idx="6">
                  <c:v>2.5251463477465378E-2</c:v>
                </c:pt>
                <c:pt idx="7">
                  <c:v>1.9367490438683035E-2</c:v>
                </c:pt>
                <c:pt idx="8">
                  <c:v>1.8792732297296701E-2</c:v>
                </c:pt>
                <c:pt idx="9">
                  <c:v>1.8392219793597703E-2</c:v>
                </c:pt>
                <c:pt idx="10">
                  <c:v>1.04519515395648E-2</c:v>
                </c:pt>
                <c:pt idx="11">
                  <c:v>2.3090721639952051E-2</c:v>
                </c:pt>
                <c:pt idx="12">
                  <c:v>2.4347969626939612E-2</c:v>
                </c:pt>
              </c:numCache>
            </c:numRef>
          </c:val>
        </c:ser>
        <c:ser>
          <c:idx val="9"/>
          <c:order val="9"/>
          <c:tx>
            <c:strRef>
              <c:f>'Prevalence in CPRD July 3rd'!$Q$482</c:f>
              <c:strCache>
                <c:ptCount val="1"/>
                <c:pt idx="0">
                  <c:v>2013</c:v>
                </c:pt>
              </c:strCache>
            </c:strRef>
          </c:tx>
          <c:spPr>
            <a:pattFill prst="narHorz">
              <a:fgClr>
                <a:schemeClr val="accent4">
                  <a:lumMod val="60000"/>
                </a:schemeClr>
              </a:fgClr>
              <a:bgClr>
                <a:schemeClr val="accent4">
                  <a:lumMod val="60000"/>
                  <a:lumMod val="20000"/>
                  <a:lumOff val="80000"/>
                </a:schemeClr>
              </a:bgClr>
            </a:pattFill>
            <a:ln>
              <a:noFill/>
            </a:ln>
            <a:effectLst>
              <a:innerShdw blurRad="114300">
                <a:schemeClr val="accent4">
                  <a:lumMod val="60000"/>
                </a:schemeClr>
              </a:innerShdw>
            </a:effectLst>
          </c:spPr>
          <c:cat>
            <c:strRef>
              <c:f>'Prevalence in CPRD July 3rd'!$R$472:$AD$472</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CPRD July 3rd'!$R$482:$AD$482</c:f>
              <c:numCache>
                <c:formatCode>0.00%</c:formatCode>
                <c:ptCount val="13"/>
                <c:pt idx="0">
                  <c:v>2.3651444974728399E-2</c:v>
                </c:pt>
                <c:pt idx="1">
                  <c:v>2.0333237838215255E-2</c:v>
                </c:pt>
                <c:pt idx="2">
                  <c:v>1.7420157610949803E-2</c:v>
                </c:pt>
                <c:pt idx="3">
                  <c:v>2.7128831897415301E-2</c:v>
                </c:pt>
                <c:pt idx="4">
                  <c:v>2.3959990082184801E-2</c:v>
                </c:pt>
                <c:pt idx="5">
                  <c:v>1.8813617946437405E-2</c:v>
                </c:pt>
                <c:pt idx="6">
                  <c:v>2.5927604573493201E-2</c:v>
                </c:pt>
                <c:pt idx="7">
                  <c:v>1.9754872941744005E-2</c:v>
                </c:pt>
                <c:pt idx="8">
                  <c:v>1.9287588100705234E-2</c:v>
                </c:pt>
                <c:pt idx="9">
                  <c:v>1.8803501709629734E-2</c:v>
                </c:pt>
                <c:pt idx="10">
                  <c:v>1.08914120154421E-2</c:v>
                </c:pt>
                <c:pt idx="11">
                  <c:v>2.4989494905890388E-2</c:v>
                </c:pt>
                <c:pt idx="12">
                  <c:v>2.6076885922543369E-2</c:v>
                </c:pt>
              </c:numCache>
            </c:numRef>
          </c:val>
        </c:ser>
        <c:ser>
          <c:idx val="10"/>
          <c:order val="10"/>
          <c:tx>
            <c:strRef>
              <c:f>'Prevalence in CPRD July 3rd'!$Q$483</c:f>
              <c:strCache>
                <c:ptCount val="1"/>
                <c:pt idx="0">
                  <c:v>2014</c:v>
                </c:pt>
              </c:strCache>
            </c:strRef>
          </c:tx>
          <c:spPr>
            <a:pattFill prst="narHorz">
              <a:fgClr>
                <a:schemeClr val="accent5">
                  <a:lumMod val="60000"/>
                </a:schemeClr>
              </a:fgClr>
              <a:bgClr>
                <a:schemeClr val="accent5">
                  <a:lumMod val="60000"/>
                  <a:lumMod val="20000"/>
                  <a:lumOff val="80000"/>
                </a:schemeClr>
              </a:bgClr>
            </a:pattFill>
            <a:ln>
              <a:noFill/>
            </a:ln>
            <a:effectLst>
              <a:innerShdw blurRad="114300">
                <a:schemeClr val="accent5">
                  <a:lumMod val="60000"/>
                </a:schemeClr>
              </a:innerShdw>
            </a:effectLst>
          </c:spPr>
          <c:cat>
            <c:strRef>
              <c:f>'Prevalence in CPRD July 3rd'!$R$472:$AD$472</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CPRD July 3rd'!$R$483:$AD$483</c:f>
              <c:numCache>
                <c:formatCode>0.00%</c:formatCode>
                <c:ptCount val="13"/>
                <c:pt idx="0">
                  <c:v>3.2172099490190002E-2</c:v>
                </c:pt>
                <c:pt idx="1">
                  <c:v>2.1996297532700139E-2</c:v>
                </c:pt>
                <c:pt idx="2">
                  <c:v>1.9753163960682121E-2</c:v>
                </c:pt>
                <c:pt idx="3">
                  <c:v>4.098128190584243E-2</c:v>
                </c:pt>
                <c:pt idx="4">
                  <c:v>2.5285426855813802E-2</c:v>
                </c:pt>
                <c:pt idx="5">
                  <c:v>1.9630242696943599E-2</c:v>
                </c:pt>
                <c:pt idx="6">
                  <c:v>2.7249221264891401E-2</c:v>
                </c:pt>
                <c:pt idx="7">
                  <c:v>2.1105330780764393E-2</c:v>
                </c:pt>
                <c:pt idx="8">
                  <c:v>2.1955593136325901E-2</c:v>
                </c:pt>
                <c:pt idx="9">
                  <c:v>1.8751856552618101E-2</c:v>
                </c:pt>
                <c:pt idx="10">
                  <c:v>1.0939609672272001E-2</c:v>
                </c:pt>
                <c:pt idx="11">
                  <c:v>2.7579843623386266E-2</c:v>
                </c:pt>
                <c:pt idx="12">
                  <c:v>2.7397066918853359E-2</c:v>
                </c:pt>
              </c:numCache>
            </c:numRef>
          </c:val>
        </c:ser>
        <c:gapWidth val="164"/>
        <c:overlap val="-22"/>
        <c:axId val="93023232"/>
        <c:axId val="93041408"/>
      </c:barChart>
      <c:catAx>
        <c:axId val="93023232"/>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041408"/>
        <c:crosses val="autoZero"/>
        <c:auto val="1"/>
        <c:lblAlgn val="ctr"/>
        <c:lblOffset val="100"/>
      </c:catAx>
      <c:valAx>
        <c:axId val="93041408"/>
        <c:scaling>
          <c:orientation val="minMax"/>
        </c:scaling>
        <c:axPos val="l"/>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023232"/>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lineChart>
        <c:grouping val="standard"/>
        <c:ser>
          <c:idx val="1"/>
          <c:order val="0"/>
          <c:tx>
            <c:strRef>
              <c:f>'Prevalence in CPRD July 3rd'!$J$109</c:f>
              <c:strCache>
                <c:ptCount val="1"/>
                <c:pt idx="0">
                  <c:v>% T1DM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'Prevalence in CPRD July 3rd'!$I$110:$I$120</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3rd'!$J$110:$J$120</c:f>
              <c:numCache>
                <c:formatCode>0.00%</c:formatCode>
                <c:ptCount val="11"/>
                <c:pt idx="0">
                  <c:v>3.4676391027037012E-3</c:v>
                </c:pt>
                <c:pt idx="1">
                  <c:v>3.5649534518935044E-3</c:v>
                </c:pt>
                <c:pt idx="2">
                  <c:v>3.6764106553135011E-3</c:v>
                </c:pt>
                <c:pt idx="3">
                  <c:v>3.776987609436306E-3</c:v>
                </c:pt>
                <c:pt idx="4">
                  <c:v>3.845494727457808E-3</c:v>
                </c:pt>
                <c:pt idx="5">
                  <c:v>3.9205020940660052E-3</c:v>
                </c:pt>
                <c:pt idx="6">
                  <c:v>3.9829543634888002E-3</c:v>
                </c:pt>
                <c:pt idx="7">
                  <c:v>4.0554291086471088E-3</c:v>
                </c:pt>
                <c:pt idx="8">
                  <c:v>4.1241876696630868E-3</c:v>
                </c:pt>
                <c:pt idx="9">
                  <c:v>4.2170881779291002E-3</c:v>
                </c:pt>
                <c:pt idx="10">
                  <c:v>4.2981577275502001E-3</c:v>
                </c:pt>
              </c:numCache>
            </c:numRef>
          </c:val>
        </c:ser>
        <c:ser>
          <c:idx val="2"/>
          <c:order val="1"/>
          <c:tx>
            <c:strRef>
              <c:f>'Prevalence in CPRD July 3rd'!$K$109</c:f>
              <c:strCache>
                <c:ptCount val="1"/>
                <c:pt idx="0">
                  <c:v>% T2DM</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'Prevalence in CPRD July 3rd'!$I$110:$I$120</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3rd'!$K$110:$K$120</c:f>
              <c:numCache>
                <c:formatCode>0.00%</c:formatCode>
                <c:ptCount val="11"/>
                <c:pt idx="0">
                  <c:v>2.9360636732453798E-2</c:v>
                </c:pt>
                <c:pt idx="1">
                  <c:v>3.2272339372769611E-2</c:v>
                </c:pt>
                <c:pt idx="2">
                  <c:v>3.5583080919720698E-2</c:v>
                </c:pt>
                <c:pt idx="3">
                  <c:v>3.8375979308989498E-2</c:v>
                </c:pt>
                <c:pt idx="4">
                  <c:v>4.0345562601871776E-2</c:v>
                </c:pt>
                <c:pt idx="5">
                  <c:v>4.2289631036790433E-2</c:v>
                </c:pt>
                <c:pt idx="6">
                  <c:v>4.4246682073356101E-2</c:v>
                </c:pt>
                <c:pt idx="7">
                  <c:v>4.6274990604918402E-2</c:v>
                </c:pt>
                <c:pt idx="8">
                  <c:v>4.7700741150233872E-2</c:v>
                </c:pt>
                <c:pt idx="9">
                  <c:v>4.8826251872285904E-2</c:v>
                </c:pt>
                <c:pt idx="10">
                  <c:v>5.0006452847763429E-2</c:v>
                </c:pt>
              </c:numCache>
            </c:numRef>
          </c:val>
        </c:ser>
        <c:ser>
          <c:idx val="3"/>
          <c:order val="2"/>
          <c:tx>
            <c:strRef>
              <c:f>'Prevalence in CPRD July 3rd'!$L$109</c:f>
              <c:strCache>
                <c:ptCount val="1"/>
                <c:pt idx="0">
                  <c:v>% DR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'Prevalence in CPRD July 3rd'!$I$110:$I$120</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3rd'!$L$110:$L$120</c:f>
              <c:numCache>
                <c:formatCode>0.00%</c:formatCode>
                <c:ptCount val="11"/>
                <c:pt idx="0">
                  <c:v>8.8093239060408994E-3</c:v>
                </c:pt>
                <c:pt idx="1">
                  <c:v>9.7877300315360218E-3</c:v>
                </c:pt>
                <c:pt idx="2">
                  <c:v>1.086378132096283E-2</c:v>
                </c:pt>
                <c:pt idx="3">
                  <c:v>1.2172212974975756E-2</c:v>
                </c:pt>
                <c:pt idx="4">
                  <c:v>1.3783319838680327E-2</c:v>
                </c:pt>
                <c:pt idx="5">
                  <c:v>1.5697666295533801E-2</c:v>
                </c:pt>
                <c:pt idx="6">
                  <c:v>1.7538005163759002E-2</c:v>
                </c:pt>
                <c:pt idx="7">
                  <c:v>1.9386454352388647E-2</c:v>
                </c:pt>
                <c:pt idx="8">
                  <c:v>2.0810904949892198E-2</c:v>
                </c:pt>
                <c:pt idx="9">
                  <c:v>2.1486029245374499E-2</c:v>
                </c:pt>
                <c:pt idx="10">
                  <c:v>2.2954992789644059E-2</c:v>
                </c:pt>
              </c:numCache>
            </c:numRef>
          </c:val>
        </c:ser>
        <c:ser>
          <c:idx val="4"/>
          <c:order val="3"/>
          <c:tx>
            <c:strRef>
              <c:f>'Prevalence in CPRD July 3rd'!$M$109</c:f>
              <c:strCache>
                <c:ptCount val="1"/>
                <c:pt idx="0">
                  <c:v>% Severe DR</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'Prevalence in CPRD July 3rd'!$I$110:$I$120</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3rd'!$M$110:$M$120</c:f>
              <c:numCache>
                <c:formatCode>0.00%</c:formatCode>
                <c:ptCount val="11"/>
                <c:pt idx="0">
                  <c:v>7.3461383052780133E-4</c:v>
                </c:pt>
                <c:pt idx="1">
                  <c:v>8.4650770778520266E-4</c:v>
                </c:pt>
                <c:pt idx="2">
                  <c:v>9.5547747474630199E-4</c:v>
                </c:pt>
                <c:pt idx="3">
                  <c:v>1.109989497570198E-3</c:v>
                </c:pt>
                <c:pt idx="4">
                  <c:v>1.2604904479999999E-3</c:v>
                </c:pt>
                <c:pt idx="5">
                  <c:v>1.3966863988568031E-3</c:v>
                </c:pt>
                <c:pt idx="6">
                  <c:v>1.5631604591301001E-3</c:v>
                </c:pt>
                <c:pt idx="7">
                  <c:v>1.7936178367965062E-3</c:v>
                </c:pt>
                <c:pt idx="8">
                  <c:v>1.9266948208220037E-3</c:v>
                </c:pt>
                <c:pt idx="9">
                  <c:v>2.0166808547322002E-3</c:v>
                </c:pt>
                <c:pt idx="10">
                  <c:v>2.1599894759351999E-3</c:v>
                </c:pt>
              </c:numCache>
            </c:numRef>
          </c:val>
        </c:ser>
        <c:marker val="1"/>
        <c:axId val="119694464"/>
        <c:axId val="134217728"/>
      </c:lineChart>
      <c:catAx>
        <c:axId val="1196944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217728"/>
        <c:crosses val="autoZero"/>
        <c:auto val="1"/>
        <c:lblAlgn val="ctr"/>
        <c:lblOffset val="100"/>
      </c:catAx>
      <c:valAx>
        <c:axId val="134217728"/>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6944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'Prevalence in CPRD July 3rd'!$Q$496</c:f>
              <c:strCache>
                <c:ptCount val="1"/>
                <c:pt idx="0">
                  <c:v>2004</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cat>
            <c:strRef>
              <c:f>'Prevalence in CPRD July 3rd'!$R$495:$AD$495</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CPRD July 3rd'!$R$496:$AD$496</c:f>
              <c:numCache>
                <c:formatCode>0.00%</c:formatCode>
                <c:ptCount val="13"/>
                <c:pt idx="0">
                  <c:v>3.9563337973480095E-4</c:v>
                </c:pt>
                <c:pt idx="1">
                  <c:v>7.254032741175003E-4</c:v>
                </c:pt>
                <c:pt idx="2">
                  <c:v>6.8735445565670003E-4</c:v>
                </c:pt>
                <c:pt idx="3">
                  <c:v>6.2429838026070012E-4</c:v>
                </c:pt>
                <c:pt idx="4">
                  <c:v>8.9343960064670262E-4</c:v>
                </c:pt>
                <c:pt idx="5">
                  <c:v>5.4485270895460148E-4</c:v>
                </c:pt>
                <c:pt idx="6">
                  <c:v>1.2930065212503037E-3</c:v>
                </c:pt>
                <c:pt idx="7">
                  <c:v>5.7768564391740191E-4</c:v>
                </c:pt>
                <c:pt idx="8">
                  <c:v>6.6095419666419995E-4</c:v>
                </c:pt>
                <c:pt idx="9">
                  <c:v>5.0027228361270001E-4</c:v>
                </c:pt>
                <c:pt idx="10">
                  <c:v>6.1131880275559975E-4</c:v>
                </c:pt>
                <c:pt idx="11">
                  <c:v>8.9368823401260347E-4</c:v>
                </c:pt>
                <c:pt idx="12">
                  <c:v>8.7338179125540007E-4</c:v>
                </c:pt>
              </c:numCache>
            </c:numRef>
          </c:val>
        </c:ser>
        <c:ser>
          <c:idx val="1"/>
          <c:order val="1"/>
          <c:tx>
            <c:strRef>
              <c:f>'Prevalence in CPRD July 3rd'!$Q$497</c:f>
              <c:strCache>
                <c:ptCount val="1"/>
                <c:pt idx="0">
                  <c:v>2005</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cat>
            <c:strRef>
              <c:f>'Prevalence in CPRD July 3rd'!$R$495:$AD$495</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CPRD July 3rd'!$R$497:$AD$497</c:f>
              <c:numCache>
                <c:formatCode>0.00%</c:formatCode>
                <c:ptCount val="13"/>
                <c:pt idx="0">
                  <c:v>5.2443732245610142E-4</c:v>
                </c:pt>
                <c:pt idx="1">
                  <c:v>8.4698578396700435E-4</c:v>
                </c:pt>
                <c:pt idx="2">
                  <c:v>8.6187083429099993E-4</c:v>
                </c:pt>
                <c:pt idx="3">
                  <c:v>7.3847333322060033E-4</c:v>
                </c:pt>
                <c:pt idx="4">
                  <c:v>9.9170875608990314E-4</c:v>
                </c:pt>
                <c:pt idx="5">
                  <c:v>6.309857000476013E-4</c:v>
                </c:pt>
                <c:pt idx="6">
                  <c:v>1.4367952203665026E-3</c:v>
                </c:pt>
                <c:pt idx="7">
                  <c:v>7.1421691049500236E-4</c:v>
                </c:pt>
                <c:pt idx="8">
                  <c:v>7.6704609545960166E-4</c:v>
                </c:pt>
                <c:pt idx="9">
                  <c:v>5.7853193747830177E-4</c:v>
                </c:pt>
                <c:pt idx="10">
                  <c:v>7.6812934403250246E-4</c:v>
                </c:pt>
                <c:pt idx="11">
                  <c:v>1.0001046338181001E-3</c:v>
                </c:pt>
                <c:pt idx="12">
                  <c:v>9.4250420326470546E-4</c:v>
                </c:pt>
              </c:numCache>
            </c:numRef>
          </c:val>
        </c:ser>
        <c:ser>
          <c:idx val="2"/>
          <c:order val="2"/>
          <c:tx>
            <c:strRef>
              <c:f>'Prevalence in CPRD July 3rd'!$Q$498</c:f>
              <c:strCache>
                <c:ptCount val="1"/>
                <c:pt idx="0">
                  <c:v>2006</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cat>
            <c:strRef>
              <c:f>'Prevalence in CPRD July 3rd'!$R$495:$AD$495</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CPRD July 3rd'!$R$498:$AD$498</c:f>
              <c:numCache>
                <c:formatCode>0.00%</c:formatCode>
                <c:ptCount val="13"/>
                <c:pt idx="0">
                  <c:v>7.3732452399200173E-4</c:v>
                </c:pt>
                <c:pt idx="1">
                  <c:v>9.5128097438050292E-4</c:v>
                </c:pt>
                <c:pt idx="2">
                  <c:v>9.0615445310190511E-4</c:v>
                </c:pt>
                <c:pt idx="3">
                  <c:v>8.334278262842E-4</c:v>
                </c:pt>
                <c:pt idx="4">
                  <c:v>1.1342493001738026E-3</c:v>
                </c:pt>
                <c:pt idx="5">
                  <c:v>7.5540633948850233E-4</c:v>
                </c:pt>
                <c:pt idx="6">
                  <c:v>1.5920158791123055E-3</c:v>
                </c:pt>
                <c:pt idx="7">
                  <c:v>7.7059199461050002E-4</c:v>
                </c:pt>
                <c:pt idx="8">
                  <c:v>8.4671061616200236E-4</c:v>
                </c:pt>
                <c:pt idx="9">
                  <c:v>6.4843109487960004E-4</c:v>
                </c:pt>
                <c:pt idx="10">
                  <c:v>8.4914716089490251E-4</c:v>
                </c:pt>
                <c:pt idx="11">
                  <c:v>1.0661109382500049E-3</c:v>
                </c:pt>
                <c:pt idx="12">
                  <c:v>1.1434162034981001E-3</c:v>
                </c:pt>
              </c:numCache>
            </c:numRef>
          </c:val>
        </c:ser>
        <c:ser>
          <c:idx val="3"/>
          <c:order val="3"/>
          <c:tx>
            <c:strRef>
              <c:f>'Prevalence in CPRD July 3rd'!$Q$499</c:f>
              <c:strCache>
                <c:ptCount val="1"/>
                <c:pt idx="0">
                  <c:v>2007</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cat>
            <c:strRef>
              <c:f>'Prevalence in CPRD July 3rd'!$R$495:$AD$495</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CPRD July 3rd'!$R$499:$AD$499</c:f>
              <c:numCache>
                <c:formatCode>0.00%</c:formatCode>
                <c:ptCount val="13"/>
                <c:pt idx="0">
                  <c:v>1.0085327175976E-3</c:v>
                </c:pt>
                <c:pt idx="1">
                  <c:v>1.1248712401599999E-3</c:v>
                </c:pt>
                <c:pt idx="2">
                  <c:v>1.0294685368678021E-3</c:v>
                </c:pt>
                <c:pt idx="3">
                  <c:v>9.8439701262030056E-4</c:v>
                </c:pt>
                <c:pt idx="4">
                  <c:v>1.3223384391866046E-3</c:v>
                </c:pt>
                <c:pt idx="5">
                  <c:v>8.4646120043120273E-4</c:v>
                </c:pt>
                <c:pt idx="6">
                  <c:v>1.7331429124426024E-3</c:v>
                </c:pt>
                <c:pt idx="7">
                  <c:v>9.0783715399570008E-4</c:v>
                </c:pt>
                <c:pt idx="8">
                  <c:v>1.0171482264506001E-3</c:v>
                </c:pt>
                <c:pt idx="9">
                  <c:v>7.6143225886779995E-4</c:v>
                </c:pt>
                <c:pt idx="10">
                  <c:v>1.0550391028478999E-3</c:v>
                </c:pt>
                <c:pt idx="11">
                  <c:v>1.169259199283705E-3</c:v>
                </c:pt>
                <c:pt idx="12">
                  <c:v>1.4328316481058998E-3</c:v>
                </c:pt>
              </c:numCache>
            </c:numRef>
          </c:val>
        </c:ser>
        <c:ser>
          <c:idx val="4"/>
          <c:order val="4"/>
          <c:tx>
            <c:strRef>
              <c:f>'Prevalence in CPRD July 3rd'!$Q$500</c:f>
              <c:strCache>
                <c:ptCount val="1"/>
                <c:pt idx="0">
                  <c:v>2008</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cat>
            <c:strRef>
              <c:f>'Prevalence in CPRD July 3rd'!$R$495:$AD$495</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CPRD July 3rd'!$R$500:$AD$500</c:f>
              <c:numCache>
                <c:formatCode>0.00%</c:formatCode>
                <c:ptCount val="13"/>
                <c:pt idx="0">
                  <c:v>1.1704981850702032E-3</c:v>
                </c:pt>
                <c:pt idx="1">
                  <c:v>1.1925387105988043E-3</c:v>
                </c:pt>
                <c:pt idx="2">
                  <c:v>1.1243470959111043E-3</c:v>
                </c:pt>
                <c:pt idx="3">
                  <c:v>1.1818896178983E-3</c:v>
                </c:pt>
                <c:pt idx="4">
                  <c:v>1.4974560104738031E-3</c:v>
                </c:pt>
                <c:pt idx="5">
                  <c:v>9.1834432603880368E-4</c:v>
                </c:pt>
                <c:pt idx="6">
                  <c:v>1.9476665456578026E-3</c:v>
                </c:pt>
                <c:pt idx="7">
                  <c:v>1.0334929052108999E-3</c:v>
                </c:pt>
                <c:pt idx="8">
                  <c:v>1.2002156637521001E-3</c:v>
                </c:pt>
                <c:pt idx="9">
                  <c:v>9.2099780286390004E-4</c:v>
                </c:pt>
                <c:pt idx="10">
                  <c:v>1.2215844576869998E-3</c:v>
                </c:pt>
                <c:pt idx="11">
                  <c:v>1.264918038953804E-3</c:v>
                </c:pt>
                <c:pt idx="12">
                  <c:v>1.6966779496690072E-3</c:v>
                </c:pt>
              </c:numCache>
            </c:numRef>
          </c:val>
        </c:ser>
        <c:ser>
          <c:idx val="5"/>
          <c:order val="5"/>
          <c:tx>
            <c:strRef>
              <c:f>'Prevalence in CPRD July 3rd'!$Q$501</c:f>
              <c:strCache>
                <c:ptCount val="1"/>
                <c:pt idx="0">
                  <c:v>2009</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cat>
            <c:strRef>
              <c:f>'Prevalence in CPRD July 3rd'!$R$495:$AD$495</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CPRD July 3rd'!$R$501:$AD$501</c:f>
              <c:numCache>
                <c:formatCode>0.00%</c:formatCode>
                <c:ptCount val="13"/>
                <c:pt idx="0">
                  <c:v>1.5257857796765052E-3</c:v>
                </c:pt>
                <c:pt idx="1">
                  <c:v>1.2948452232513048E-3</c:v>
                </c:pt>
                <c:pt idx="2">
                  <c:v>1.3553706562253001E-3</c:v>
                </c:pt>
                <c:pt idx="3">
                  <c:v>1.4671361502347001E-3</c:v>
                </c:pt>
                <c:pt idx="4">
                  <c:v>1.626257058312105E-3</c:v>
                </c:pt>
                <c:pt idx="5">
                  <c:v>1.0689629174879E-3</c:v>
                </c:pt>
                <c:pt idx="6">
                  <c:v>2.1059248782021125E-3</c:v>
                </c:pt>
                <c:pt idx="7">
                  <c:v>1.1417075530958032E-3</c:v>
                </c:pt>
                <c:pt idx="8">
                  <c:v>1.3409658168525031E-3</c:v>
                </c:pt>
                <c:pt idx="9">
                  <c:v>1.050874558644E-3</c:v>
                </c:pt>
                <c:pt idx="10">
                  <c:v>1.2228628923028999E-3</c:v>
                </c:pt>
                <c:pt idx="11">
                  <c:v>1.3139731797677037E-3</c:v>
                </c:pt>
                <c:pt idx="12">
                  <c:v>1.8923693972050001E-3</c:v>
                </c:pt>
              </c:numCache>
            </c:numRef>
          </c:val>
        </c:ser>
        <c:ser>
          <c:idx val="6"/>
          <c:order val="6"/>
          <c:tx>
            <c:strRef>
              <c:f>'Prevalence in CPRD July 3rd'!$Q$502</c:f>
              <c:strCache>
                <c:ptCount val="1"/>
                <c:pt idx="0">
                  <c:v>2010</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cat>
            <c:strRef>
              <c:f>'Prevalence in CPRD July 3rd'!$R$495:$AD$495</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CPRD July 3rd'!$R$502:$AD$502</c:f>
              <c:numCache>
                <c:formatCode>0.00%</c:formatCode>
                <c:ptCount val="13"/>
                <c:pt idx="0">
                  <c:v>1.9210156326127052E-3</c:v>
                </c:pt>
                <c:pt idx="1">
                  <c:v>1.4522145212984036E-3</c:v>
                </c:pt>
                <c:pt idx="2">
                  <c:v>1.4595717945000001E-3</c:v>
                </c:pt>
                <c:pt idx="3">
                  <c:v>1.8547384621456031E-3</c:v>
                </c:pt>
                <c:pt idx="4">
                  <c:v>1.7499311824816001E-3</c:v>
                </c:pt>
                <c:pt idx="5">
                  <c:v>1.2392481143713029E-3</c:v>
                </c:pt>
                <c:pt idx="6">
                  <c:v>2.3278836058197002E-3</c:v>
                </c:pt>
                <c:pt idx="7">
                  <c:v>1.2870823543739043E-3</c:v>
                </c:pt>
                <c:pt idx="8">
                  <c:v>1.5752697894629E-3</c:v>
                </c:pt>
                <c:pt idx="9">
                  <c:v>1.1359057767296001E-3</c:v>
                </c:pt>
                <c:pt idx="10">
                  <c:v>1.3236471095241038E-3</c:v>
                </c:pt>
                <c:pt idx="11">
                  <c:v>1.4641593709675026E-3</c:v>
                </c:pt>
                <c:pt idx="12">
                  <c:v>2.0867454253717978E-3</c:v>
                </c:pt>
              </c:numCache>
            </c:numRef>
          </c:val>
        </c:ser>
        <c:ser>
          <c:idx val="7"/>
          <c:order val="7"/>
          <c:tx>
            <c:strRef>
              <c:f>'Prevalence in CPRD July 3rd'!$Q$503</c:f>
              <c:strCache>
                <c:ptCount val="1"/>
                <c:pt idx="0">
                  <c:v>2011</c:v>
                </c:pt>
              </c:strCache>
            </c:strRef>
          </c:tx>
          <c:spPr>
            <a:pattFill prst="narHorz">
              <a:fgClr>
                <a:schemeClr val="accent2">
                  <a:lumMod val="60000"/>
                </a:schemeClr>
              </a:fgClr>
              <a:bgClr>
                <a:schemeClr val="accent2">
                  <a:lumMod val="60000"/>
                  <a:lumMod val="20000"/>
                  <a:lumOff val="80000"/>
                </a:schemeClr>
              </a:bgClr>
            </a:pattFill>
            <a:ln>
              <a:noFill/>
            </a:ln>
            <a:effectLst>
              <a:innerShdw blurRad="114300">
                <a:schemeClr val="accent2">
                  <a:lumMod val="60000"/>
                </a:schemeClr>
              </a:innerShdw>
            </a:effectLst>
          </c:spPr>
          <c:cat>
            <c:strRef>
              <c:f>'Prevalence in CPRD July 3rd'!$R$495:$AD$495</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CPRD July 3rd'!$R$503:$AD$503</c:f>
              <c:numCache>
                <c:formatCode>0.00%</c:formatCode>
                <c:ptCount val="13"/>
                <c:pt idx="0">
                  <c:v>2.1497086774103077E-3</c:v>
                </c:pt>
                <c:pt idx="1">
                  <c:v>1.5927961286145043E-3</c:v>
                </c:pt>
                <c:pt idx="2">
                  <c:v>1.8563249239578054E-3</c:v>
                </c:pt>
                <c:pt idx="3">
                  <c:v>2.5005459707360001E-3</c:v>
                </c:pt>
                <c:pt idx="4">
                  <c:v>2.0903920356063047E-3</c:v>
                </c:pt>
                <c:pt idx="5">
                  <c:v>1.4776662602578E-3</c:v>
                </c:pt>
                <c:pt idx="6">
                  <c:v>2.5813421273329063E-3</c:v>
                </c:pt>
                <c:pt idx="7">
                  <c:v>1.5401891046367079E-3</c:v>
                </c:pt>
                <c:pt idx="8">
                  <c:v>1.7975351879121E-3</c:v>
                </c:pt>
                <c:pt idx="9">
                  <c:v>1.1723356164227033E-3</c:v>
                </c:pt>
                <c:pt idx="10">
                  <c:v>1.3799553814427029E-3</c:v>
                </c:pt>
                <c:pt idx="11">
                  <c:v>1.7175630101916E-3</c:v>
                </c:pt>
                <c:pt idx="12">
                  <c:v>2.3361834402238998E-3</c:v>
                </c:pt>
              </c:numCache>
            </c:numRef>
          </c:val>
        </c:ser>
        <c:ser>
          <c:idx val="8"/>
          <c:order val="8"/>
          <c:tx>
            <c:strRef>
              <c:f>'Prevalence in CPRD July 3rd'!$Q$504</c:f>
              <c:strCache>
                <c:ptCount val="1"/>
                <c:pt idx="0">
                  <c:v>2012</c:v>
                </c:pt>
              </c:strCache>
            </c:strRef>
          </c:tx>
          <c:spPr>
            <a:pattFill prst="narHorz">
              <a:fgClr>
                <a:schemeClr val="accent3">
                  <a:lumMod val="60000"/>
                </a:schemeClr>
              </a:fgClr>
              <a:bgClr>
                <a:schemeClr val="accent3">
                  <a:lumMod val="60000"/>
                  <a:lumMod val="20000"/>
                  <a:lumOff val="80000"/>
                </a:schemeClr>
              </a:bgClr>
            </a:pattFill>
            <a:ln>
              <a:noFill/>
            </a:ln>
            <a:effectLst>
              <a:innerShdw blurRad="114300">
                <a:schemeClr val="accent3">
                  <a:lumMod val="60000"/>
                </a:schemeClr>
              </a:innerShdw>
            </a:effectLst>
          </c:spPr>
          <c:cat>
            <c:strRef>
              <c:f>'Prevalence in CPRD July 3rd'!$R$495:$AD$495</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CPRD July 3rd'!$R$504:$AD$504</c:f>
              <c:numCache>
                <c:formatCode>0.00%</c:formatCode>
                <c:ptCount val="13"/>
                <c:pt idx="0">
                  <c:v>2.2682124114211002E-3</c:v>
                </c:pt>
                <c:pt idx="1">
                  <c:v>1.7267938221649001E-3</c:v>
                </c:pt>
                <c:pt idx="2">
                  <c:v>2.3631290878322097E-3</c:v>
                </c:pt>
                <c:pt idx="3">
                  <c:v>1.7548371480871029E-3</c:v>
                </c:pt>
                <c:pt idx="4">
                  <c:v>2.2649492510724125E-3</c:v>
                </c:pt>
                <c:pt idx="5">
                  <c:v>1.6338675504606029E-3</c:v>
                </c:pt>
                <c:pt idx="6">
                  <c:v>2.7004379328621092E-3</c:v>
                </c:pt>
                <c:pt idx="7">
                  <c:v>1.6749910616583048E-3</c:v>
                </c:pt>
                <c:pt idx="8">
                  <c:v>1.904127997843104E-3</c:v>
                </c:pt>
                <c:pt idx="9">
                  <c:v>1.2565826485534024E-3</c:v>
                </c:pt>
                <c:pt idx="10">
                  <c:v>1.5029448564192001E-3</c:v>
                </c:pt>
                <c:pt idx="11">
                  <c:v>1.9856772338291049E-3</c:v>
                </c:pt>
                <c:pt idx="12">
                  <c:v>2.4980741718939048E-3</c:v>
                </c:pt>
              </c:numCache>
            </c:numRef>
          </c:val>
        </c:ser>
        <c:ser>
          <c:idx val="9"/>
          <c:order val="9"/>
          <c:tx>
            <c:strRef>
              <c:f>'Prevalence in CPRD July 3rd'!$Q$505</c:f>
              <c:strCache>
                <c:ptCount val="1"/>
                <c:pt idx="0">
                  <c:v>2013</c:v>
                </c:pt>
              </c:strCache>
            </c:strRef>
          </c:tx>
          <c:spPr>
            <a:pattFill prst="narHorz">
              <a:fgClr>
                <a:schemeClr val="accent4">
                  <a:lumMod val="60000"/>
                </a:schemeClr>
              </a:fgClr>
              <a:bgClr>
                <a:schemeClr val="accent4">
                  <a:lumMod val="60000"/>
                  <a:lumMod val="20000"/>
                  <a:lumOff val="80000"/>
                </a:schemeClr>
              </a:bgClr>
            </a:pattFill>
            <a:ln>
              <a:noFill/>
            </a:ln>
            <a:effectLst>
              <a:innerShdw blurRad="114300">
                <a:schemeClr val="accent4">
                  <a:lumMod val="60000"/>
                </a:schemeClr>
              </a:innerShdw>
            </a:effectLst>
          </c:spPr>
          <c:cat>
            <c:strRef>
              <c:f>'Prevalence in CPRD July 3rd'!$R$495:$AD$495</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CPRD July 3rd'!$R$505:$AD$505</c:f>
              <c:numCache>
                <c:formatCode>0.00%</c:formatCode>
                <c:ptCount val="13"/>
                <c:pt idx="0">
                  <c:v>2.0076431326277E-3</c:v>
                </c:pt>
                <c:pt idx="1">
                  <c:v>1.7381716456536999E-3</c:v>
                </c:pt>
                <c:pt idx="2">
                  <c:v>2.0006343474760113E-3</c:v>
                </c:pt>
                <c:pt idx="3">
                  <c:v>2.0436786215186999E-3</c:v>
                </c:pt>
                <c:pt idx="4">
                  <c:v>2.3494336564687012E-3</c:v>
                </c:pt>
                <c:pt idx="5">
                  <c:v>1.6676549066113055E-3</c:v>
                </c:pt>
                <c:pt idx="6">
                  <c:v>2.6808358807703077E-3</c:v>
                </c:pt>
                <c:pt idx="7">
                  <c:v>1.7496546734197024E-3</c:v>
                </c:pt>
                <c:pt idx="8">
                  <c:v>1.9792627246351053E-3</c:v>
                </c:pt>
                <c:pt idx="9">
                  <c:v>1.3919538278730046E-3</c:v>
                </c:pt>
                <c:pt idx="10">
                  <c:v>1.5624170439980064E-3</c:v>
                </c:pt>
                <c:pt idx="11">
                  <c:v>2.2870106520506113E-3</c:v>
                </c:pt>
                <c:pt idx="12">
                  <c:v>2.6318389391410987E-3</c:v>
                </c:pt>
              </c:numCache>
            </c:numRef>
          </c:val>
        </c:ser>
        <c:ser>
          <c:idx val="10"/>
          <c:order val="10"/>
          <c:tx>
            <c:strRef>
              <c:f>'Prevalence in CPRD July 3rd'!$Q$506</c:f>
              <c:strCache>
                <c:ptCount val="1"/>
                <c:pt idx="0">
                  <c:v>2014</c:v>
                </c:pt>
              </c:strCache>
            </c:strRef>
          </c:tx>
          <c:spPr>
            <a:pattFill prst="narHorz">
              <a:fgClr>
                <a:schemeClr val="accent5">
                  <a:lumMod val="60000"/>
                </a:schemeClr>
              </a:fgClr>
              <a:bgClr>
                <a:schemeClr val="accent5">
                  <a:lumMod val="60000"/>
                  <a:lumMod val="20000"/>
                  <a:lumOff val="80000"/>
                </a:schemeClr>
              </a:bgClr>
            </a:pattFill>
            <a:ln>
              <a:noFill/>
            </a:ln>
            <a:effectLst>
              <a:innerShdw blurRad="114300">
                <a:schemeClr val="accent5">
                  <a:lumMod val="60000"/>
                </a:schemeClr>
              </a:innerShdw>
            </a:effectLst>
          </c:spPr>
          <c:cat>
            <c:strRef>
              <c:f>'Prevalence in CPRD July 3rd'!$R$495:$AD$495</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CPRD July 3rd'!$R$506:$AD$506</c:f>
              <c:numCache>
                <c:formatCode>0.00%</c:formatCode>
                <c:ptCount val="13"/>
                <c:pt idx="0">
                  <c:v>2.9352695813379048E-3</c:v>
                </c:pt>
                <c:pt idx="1">
                  <c:v>1.7419805165245024E-3</c:v>
                </c:pt>
                <c:pt idx="2">
                  <c:v>2.2296894136859002E-3</c:v>
                </c:pt>
                <c:pt idx="3">
                  <c:v>3.2614861032331001E-3</c:v>
                </c:pt>
                <c:pt idx="4">
                  <c:v>2.3689154367785999E-3</c:v>
                </c:pt>
                <c:pt idx="5">
                  <c:v>1.7765136502460026E-3</c:v>
                </c:pt>
                <c:pt idx="6">
                  <c:v>2.8719924339050988E-3</c:v>
                </c:pt>
                <c:pt idx="7">
                  <c:v>1.9260858717171079E-3</c:v>
                </c:pt>
                <c:pt idx="8">
                  <c:v>2.213539768392319E-3</c:v>
                </c:pt>
                <c:pt idx="9">
                  <c:v>1.3853258081067048E-3</c:v>
                </c:pt>
                <c:pt idx="10">
                  <c:v>1.5880078556524029E-3</c:v>
                </c:pt>
                <c:pt idx="11">
                  <c:v>2.576795928758E-3</c:v>
                </c:pt>
                <c:pt idx="12">
                  <c:v>2.8314536959927997E-3</c:v>
                </c:pt>
              </c:numCache>
            </c:numRef>
          </c:val>
        </c:ser>
        <c:gapWidth val="164"/>
        <c:overlap val="-22"/>
        <c:axId val="93166976"/>
        <c:axId val="93176960"/>
      </c:barChart>
      <c:catAx>
        <c:axId val="93166976"/>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176960"/>
        <c:crosses val="autoZero"/>
        <c:auto val="1"/>
        <c:lblAlgn val="ctr"/>
        <c:lblOffset val="100"/>
      </c:catAx>
      <c:valAx>
        <c:axId val="93176960"/>
        <c:scaling>
          <c:orientation val="minMax"/>
        </c:scaling>
        <c:axPos val="l"/>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166976"/>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'Prevalence in CPRD July 3rd'!$Q$496</c:f>
              <c:strCache>
                <c:ptCount val="1"/>
                <c:pt idx="0">
                  <c:v>2004</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cat>
            <c:strRef>
              <c:f>'Prevalence in CPRD July 3rd'!$R$495:$AD$495</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CPRD July 3rd'!$R$496:$AD$496</c:f>
              <c:numCache>
                <c:formatCode>0.00%</c:formatCode>
                <c:ptCount val="13"/>
                <c:pt idx="0">
                  <c:v>3.9563337973480079E-4</c:v>
                </c:pt>
                <c:pt idx="1">
                  <c:v>7.254032741175003E-4</c:v>
                </c:pt>
                <c:pt idx="2">
                  <c:v>6.8735445565670003E-4</c:v>
                </c:pt>
                <c:pt idx="3">
                  <c:v>6.2429838026070012E-4</c:v>
                </c:pt>
                <c:pt idx="4">
                  <c:v>8.9343960064670218E-4</c:v>
                </c:pt>
                <c:pt idx="5">
                  <c:v>5.4485270895460126E-4</c:v>
                </c:pt>
                <c:pt idx="6">
                  <c:v>1.2930065212503029E-3</c:v>
                </c:pt>
                <c:pt idx="7">
                  <c:v>5.7768564391740148E-4</c:v>
                </c:pt>
                <c:pt idx="8">
                  <c:v>6.6095419666419995E-4</c:v>
                </c:pt>
                <c:pt idx="9">
                  <c:v>5.0027228361270001E-4</c:v>
                </c:pt>
                <c:pt idx="10">
                  <c:v>6.1131880275559975E-4</c:v>
                </c:pt>
                <c:pt idx="11">
                  <c:v>8.9368823401260282E-4</c:v>
                </c:pt>
                <c:pt idx="12">
                  <c:v>8.7338179125540007E-4</c:v>
                </c:pt>
              </c:numCache>
            </c:numRef>
          </c:val>
        </c:ser>
        <c:ser>
          <c:idx val="1"/>
          <c:order val="1"/>
          <c:tx>
            <c:strRef>
              <c:f>'Prevalence in CPRD July 3rd'!$Q$497</c:f>
              <c:strCache>
                <c:ptCount val="1"/>
                <c:pt idx="0">
                  <c:v>2005</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cat>
            <c:strRef>
              <c:f>'Prevalence in CPRD July 3rd'!$R$495:$AD$495</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CPRD July 3rd'!$R$497:$AD$497</c:f>
              <c:numCache>
                <c:formatCode>0.00%</c:formatCode>
                <c:ptCount val="13"/>
                <c:pt idx="0">
                  <c:v>5.244373224561012E-4</c:v>
                </c:pt>
                <c:pt idx="1">
                  <c:v>8.4698578396700337E-4</c:v>
                </c:pt>
                <c:pt idx="2">
                  <c:v>8.6187083429099993E-4</c:v>
                </c:pt>
                <c:pt idx="3">
                  <c:v>7.3847333322060033E-4</c:v>
                </c:pt>
                <c:pt idx="4">
                  <c:v>9.9170875608990271E-4</c:v>
                </c:pt>
                <c:pt idx="5">
                  <c:v>6.3098570004760108E-4</c:v>
                </c:pt>
                <c:pt idx="6">
                  <c:v>1.4367952203665022E-3</c:v>
                </c:pt>
                <c:pt idx="7">
                  <c:v>7.1421691049500192E-4</c:v>
                </c:pt>
                <c:pt idx="8">
                  <c:v>7.6704609545960134E-4</c:v>
                </c:pt>
                <c:pt idx="9">
                  <c:v>5.7853193747830144E-4</c:v>
                </c:pt>
                <c:pt idx="10">
                  <c:v>7.6812934403250202E-4</c:v>
                </c:pt>
                <c:pt idx="11">
                  <c:v>1.0001046338181001E-3</c:v>
                </c:pt>
                <c:pt idx="12">
                  <c:v>9.4250420326470426E-4</c:v>
                </c:pt>
              </c:numCache>
            </c:numRef>
          </c:val>
        </c:ser>
        <c:ser>
          <c:idx val="2"/>
          <c:order val="2"/>
          <c:tx>
            <c:strRef>
              <c:f>'Prevalence in CPRD July 3rd'!$Q$498</c:f>
              <c:strCache>
                <c:ptCount val="1"/>
                <c:pt idx="0">
                  <c:v>2006</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cat>
            <c:strRef>
              <c:f>'Prevalence in CPRD July 3rd'!$R$495:$AD$495</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CPRD July 3rd'!$R$498:$AD$498</c:f>
              <c:numCache>
                <c:formatCode>0.00%</c:formatCode>
                <c:ptCount val="13"/>
                <c:pt idx="0">
                  <c:v>7.373245239920014E-4</c:v>
                </c:pt>
                <c:pt idx="1">
                  <c:v>9.5128097438050238E-4</c:v>
                </c:pt>
                <c:pt idx="2">
                  <c:v>9.0615445310190414E-4</c:v>
                </c:pt>
                <c:pt idx="3">
                  <c:v>8.334278262842E-4</c:v>
                </c:pt>
                <c:pt idx="4">
                  <c:v>1.1342493001738022E-3</c:v>
                </c:pt>
                <c:pt idx="5">
                  <c:v>7.554063394885019E-4</c:v>
                </c:pt>
                <c:pt idx="6">
                  <c:v>1.5920158791123047E-3</c:v>
                </c:pt>
                <c:pt idx="7">
                  <c:v>7.7059199461050002E-4</c:v>
                </c:pt>
                <c:pt idx="8">
                  <c:v>8.4671061616200182E-4</c:v>
                </c:pt>
                <c:pt idx="9">
                  <c:v>6.4843109487960004E-4</c:v>
                </c:pt>
                <c:pt idx="10">
                  <c:v>8.4914716089490186E-4</c:v>
                </c:pt>
                <c:pt idx="11">
                  <c:v>1.0661109382500041E-3</c:v>
                </c:pt>
                <c:pt idx="12">
                  <c:v>1.1434162034981001E-3</c:v>
                </c:pt>
              </c:numCache>
            </c:numRef>
          </c:val>
        </c:ser>
        <c:ser>
          <c:idx val="3"/>
          <c:order val="3"/>
          <c:tx>
            <c:strRef>
              <c:f>'Prevalence in CPRD July 3rd'!$Q$499</c:f>
              <c:strCache>
                <c:ptCount val="1"/>
                <c:pt idx="0">
                  <c:v>2007</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cat>
            <c:strRef>
              <c:f>'Prevalence in CPRD July 3rd'!$R$495:$AD$495</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CPRD July 3rd'!$R$499:$AD$499</c:f>
              <c:numCache>
                <c:formatCode>0.00%</c:formatCode>
                <c:ptCount val="13"/>
                <c:pt idx="0">
                  <c:v>1.0085327175976E-3</c:v>
                </c:pt>
                <c:pt idx="1">
                  <c:v>1.1248712401599999E-3</c:v>
                </c:pt>
                <c:pt idx="2">
                  <c:v>1.0294685368678019E-3</c:v>
                </c:pt>
                <c:pt idx="3">
                  <c:v>9.8439701262030056E-4</c:v>
                </c:pt>
                <c:pt idx="4">
                  <c:v>1.3223384391866039E-3</c:v>
                </c:pt>
                <c:pt idx="5">
                  <c:v>8.4646120043120219E-4</c:v>
                </c:pt>
                <c:pt idx="6">
                  <c:v>1.733142912442602E-3</c:v>
                </c:pt>
                <c:pt idx="7">
                  <c:v>9.0783715399570008E-4</c:v>
                </c:pt>
                <c:pt idx="8">
                  <c:v>1.0171482264506001E-3</c:v>
                </c:pt>
                <c:pt idx="9">
                  <c:v>7.6143225886779995E-4</c:v>
                </c:pt>
                <c:pt idx="10">
                  <c:v>1.0550391028478999E-3</c:v>
                </c:pt>
                <c:pt idx="11">
                  <c:v>1.1692591992837041E-3</c:v>
                </c:pt>
                <c:pt idx="12">
                  <c:v>1.4328316481058998E-3</c:v>
                </c:pt>
              </c:numCache>
            </c:numRef>
          </c:val>
        </c:ser>
        <c:ser>
          <c:idx val="4"/>
          <c:order val="4"/>
          <c:tx>
            <c:strRef>
              <c:f>'Prevalence in CPRD July 3rd'!$Q$500</c:f>
              <c:strCache>
                <c:ptCount val="1"/>
                <c:pt idx="0">
                  <c:v>2008</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cat>
            <c:strRef>
              <c:f>'Prevalence in CPRD July 3rd'!$R$495:$AD$495</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CPRD July 3rd'!$R$500:$AD$500</c:f>
              <c:numCache>
                <c:formatCode>0.00%</c:formatCode>
                <c:ptCount val="13"/>
                <c:pt idx="0">
                  <c:v>1.1704981850702027E-3</c:v>
                </c:pt>
                <c:pt idx="1">
                  <c:v>1.1925387105988035E-3</c:v>
                </c:pt>
                <c:pt idx="2">
                  <c:v>1.1243470959111034E-3</c:v>
                </c:pt>
                <c:pt idx="3">
                  <c:v>1.1818896178983E-3</c:v>
                </c:pt>
                <c:pt idx="4">
                  <c:v>1.4974560104738027E-3</c:v>
                </c:pt>
                <c:pt idx="5">
                  <c:v>9.1834432603880303E-4</c:v>
                </c:pt>
                <c:pt idx="6">
                  <c:v>1.947666545657802E-3</c:v>
                </c:pt>
                <c:pt idx="7">
                  <c:v>1.0334929052108999E-3</c:v>
                </c:pt>
                <c:pt idx="8">
                  <c:v>1.2002156637521001E-3</c:v>
                </c:pt>
                <c:pt idx="9">
                  <c:v>9.2099780286390004E-4</c:v>
                </c:pt>
                <c:pt idx="10">
                  <c:v>1.2215844576869998E-3</c:v>
                </c:pt>
                <c:pt idx="11">
                  <c:v>1.2649180389538029E-3</c:v>
                </c:pt>
                <c:pt idx="12">
                  <c:v>1.6966779496690059E-3</c:v>
                </c:pt>
              </c:numCache>
            </c:numRef>
          </c:val>
        </c:ser>
        <c:ser>
          <c:idx val="5"/>
          <c:order val="5"/>
          <c:tx>
            <c:strRef>
              <c:f>'Prevalence in CPRD July 3rd'!$Q$501</c:f>
              <c:strCache>
                <c:ptCount val="1"/>
                <c:pt idx="0">
                  <c:v>2009</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cat>
            <c:strRef>
              <c:f>'Prevalence in CPRD July 3rd'!$R$495:$AD$495</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CPRD July 3rd'!$R$501:$AD$501</c:f>
              <c:numCache>
                <c:formatCode>0.00%</c:formatCode>
                <c:ptCount val="13"/>
                <c:pt idx="0">
                  <c:v>1.5257857796765039E-3</c:v>
                </c:pt>
                <c:pt idx="1">
                  <c:v>1.2948452232513041E-3</c:v>
                </c:pt>
                <c:pt idx="2">
                  <c:v>1.3553706562253001E-3</c:v>
                </c:pt>
                <c:pt idx="3">
                  <c:v>1.4671361502347001E-3</c:v>
                </c:pt>
                <c:pt idx="4">
                  <c:v>1.6262570583121042E-3</c:v>
                </c:pt>
                <c:pt idx="5">
                  <c:v>1.0689629174879E-3</c:v>
                </c:pt>
                <c:pt idx="6">
                  <c:v>2.1059248782021103E-3</c:v>
                </c:pt>
                <c:pt idx="7">
                  <c:v>1.1417075530958027E-3</c:v>
                </c:pt>
                <c:pt idx="8">
                  <c:v>1.3409658168525027E-3</c:v>
                </c:pt>
                <c:pt idx="9">
                  <c:v>1.050874558644E-3</c:v>
                </c:pt>
                <c:pt idx="10">
                  <c:v>1.2228628923028999E-3</c:v>
                </c:pt>
                <c:pt idx="11">
                  <c:v>1.3139731797677029E-3</c:v>
                </c:pt>
                <c:pt idx="12">
                  <c:v>1.8923693972050001E-3</c:v>
                </c:pt>
              </c:numCache>
            </c:numRef>
          </c:val>
        </c:ser>
        <c:ser>
          <c:idx val="6"/>
          <c:order val="6"/>
          <c:tx>
            <c:strRef>
              <c:f>'Prevalence in CPRD July 3rd'!$Q$502</c:f>
              <c:strCache>
                <c:ptCount val="1"/>
                <c:pt idx="0">
                  <c:v>2010</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cat>
            <c:strRef>
              <c:f>'Prevalence in CPRD July 3rd'!$R$495:$AD$495</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CPRD July 3rd'!$R$502:$AD$502</c:f>
              <c:numCache>
                <c:formatCode>0.00%</c:formatCode>
                <c:ptCount val="13"/>
                <c:pt idx="0">
                  <c:v>1.9210156326127043E-3</c:v>
                </c:pt>
                <c:pt idx="1">
                  <c:v>1.4522145212984029E-3</c:v>
                </c:pt>
                <c:pt idx="2">
                  <c:v>1.4595717945000001E-3</c:v>
                </c:pt>
                <c:pt idx="3">
                  <c:v>1.8547384621456027E-3</c:v>
                </c:pt>
                <c:pt idx="4">
                  <c:v>1.7499311824816001E-3</c:v>
                </c:pt>
                <c:pt idx="5">
                  <c:v>1.2392481143713024E-3</c:v>
                </c:pt>
                <c:pt idx="6">
                  <c:v>2.3278836058197002E-3</c:v>
                </c:pt>
                <c:pt idx="7">
                  <c:v>1.2870823543739034E-3</c:v>
                </c:pt>
                <c:pt idx="8">
                  <c:v>1.5752697894629E-3</c:v>
                </c:pt>
                <c:pt idx="9">
                  <c:v>1.1359057767296001E-3</c:v>
                </c:pt>
                <c:pt idx="10">
                  <c:v>1.323647109524103E-3</c:v>
                </c:pt>
                <c:pt idx="11">
                  <c:v>1.4641593709675022E-3</c:v>
                </c:pt>
                <c:pt idx="12">
                  <c:v>2.0867454253717978E-3</c:v>
                </c:pt>
              </c:numCache>
            </c:numRef>
          </c:val>
        </c:ser>
        <c:ser>
          <c:idx val="7"/>
          <c:order val="7"/>
          <c:tx>
            <c:strRef>
              <c:f>'Prevalence in CPRD July 3rd'!$Q$503</c:f>
              <c:strCache>
                <c:ptCount val="1"/>
                <c:pt idx="0">
                  <c:v>2011</c:v>
                </c:pt>
              </c:strCache>
            </c:strRef>
          </c:tx>
          <c:spPr>
            <a:pattFill prst="narHorz">
              <a:fgClr>
                <a:schemeClr val="accent2">
                  <a:lumMod val="60000"/>
                </a:schemeClr>
              </a:fgClr>
              <a:bgClr>
                <a:schemeClr val="accent2">
                  <a:lumMod val="60000"/>
                  <a:lumMod val="20000"/>
                  <a:lumOff val="80000"/>
                </a:schemeClr>
              </a:bgClr>
            </a:pattFill>
            <a:ln>
              <a:noFill/>
            </a:ln>
            <a:effectLst>
              <a:innerShdw blurRad="114300">
                <a:schemeClr val="accent2">
                  <a:lumMod val="60000"/>
                </a:schemeClr>
              </a:innerShdw>
            </a:effectLst>
          </c:spPr>
          <c:cat>
            <c:strRef>
              <c:f>'Prevalence in CPRD July 3rd'!$R$495:$AD$495</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CPRD July 3rd'!$R$503:$AD$503</c:f>
              <c:numCache>
                <c:formatCode>0.00%</c:formatCode>
                <c:ptCount val="13"/>
                <c:pt idx="0">
                  <c:v>2.149708677410306E-3</c:v>
                </c:pt>
                <c:pt idx="1">
                  <c:v>1.5927961286145037E-3</c:v>
                </c:pt>
                <c:pt idx="2">
                  <c:v>1.8563249239578045E-3</c:v>
                </c:pt>
                <c:pt idx="3">
                  <c:v>2.5005459707360001E-3</c:v>
                </c:pt>
                <c:pt idx="4">
                  <c:v>2.0903920356063039E-3</c:v>
                </c:pt>
                <c:pt idx="5">
                  <c:v>1.4776662602578E-3</c:v>
                </c:pt>
                <c:pt idx="6">
                  <c:v>2.5813421273329054E-3</c:v>
                </c:pt>
                <c:pt idx="7">
                  <c:v>1.5401891046367064E-3</c:v>
                </c:pt>
                <c:pt idx="8">
                  <c:v>1.7975351879121E-3</c:v>
                </c:pt>
                <c:pt idx="9">
                  <c:v>1.1723356164227024E-3</c:v>
                </c:pt>
                <c:pt idx="10">
                  <c:v>1.3799553814427025E-3</c:v>
                </c:pt>
                <c:pt idx="11">
                  <c:v>1.7175630101916E-3</c:v>
                </c:pt>
                <c:pt idx="12">
                  <c:v>2.3361834402238998E-3</c:v>
                </c:pt>
              </c:numCache>
            </c:numRef>
          </c:val>
        </c:ser>
        <c:ser>
          <c:idx val="8"/>
          <c:order val="8"/>
          <c:tx>
            <c:strRef>
              <c:f>'Prevalence in CPRD July 3rd'!$Q$504</c:f>
              <c:strCache>
                <c:ptCount val="1"/>
                <c:pt idx="0">
                  <c:v>2012</c:v>
                </c:pt>
              </c:strCache>
            </c:strRef>
          </c:tx>
          <c:spPr>
            <a:pattFill prst="narHorz">
              <a:fgClr>
                <a:schemeClr val="accent3">
                  <a:lumMod val="60000"/>
                </a:schemeClr>
              </a:fgClr>
              <a:bgClr>
                <a:schemeClr val="accent3">
                  <a:lumMod val="60000"/>
                  <a:lumMod val="20000"/>
                  <a:lumOff val="80000"/>
                </a:schemeClr>
              </a:bgClr>
            </a:pattFill>
            <a:ln>
              <a:noFill/>
            </a:ln>
            <a:effectLst>
              <a:innerShdw blurRad="114300">
                <a:schemeClr val="accent3">
                  <a:lumMod val="60000"/>
                </a:schemeClr>
              </a:innerShdw>
            </a:effectLst>
          </c:spPr>
          <c:cat>
            <c:strRef>
              <c:f>'Prevalence in CPRD July 3rd'!$R$495:$AD$495</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CPRD July 3rd'!$R$504:$AD$504</c:f>
              <c:numCache>
                <c:formatCode>0.00%</c:formatCode>
                <c:ptCount val="13"/>
                <c:pt idx="0">
                  <c:v>2.2682124114211002E-3</c:v>
                </c:pt>
                <c:pt idx="1">
                  <c:v>1.7267938221649001E-3</c:v>
                </c:pt>
                <c:pt idx="2">
                  <c:v>2.3631290878322084E-3</c:v>
                </c:pt>
                <c:pt idx="3">
                  <c:v>1.7548371480871025E-3</c:v>
                </c:pt>
                <c:pt idx="4">
                  <c:v>2.2649492510724103E-3</c:v>
                </c:pt>
                <c:pt idx="5">
                  <c:v>1.6338675504606024E-3</c:v>
                </c:pt>
                <c:pt idx="6">
                  <c:v>2.7004379328621074E-3</c:v>
                </c:pt>
                <c:pt idx="7">
                  <c:v>1.6749910616583041E-3</c:v>
                </c:pt>
                <c:pt idx="8">
                  <c:v>1.9041279978431031E-3</c:v>
                </c:pt>
                <c:pt idx="9">
                  <c:v>1.256582648553402E-3</c:v>
                </c:pt>
                <c:pt idx="10">
                  <c:v>1.5029448564192001E-3</c:v>
                </c:pt>
                <c:pt idx="11">
                  <c:v>1.985677233829104E-3</c:v>
                </c:pt>
                <c:pt idx="12">
                  <c:v>2.4980741718939039E-3</c:v>
                </c:pt>
              </c:numCache>
            </c:numRef>
          </c:val>
        </c:ser>
        <c:ser>
          <c:idx val="9"/>
          <c:order val="9"/>
          <c:tx>
            <c:strRef>
              <c:f>'Prevalence in CPRD July 3rd'!$Q$505</c:f>
              <c:strCache>
                <c:ptCount val="1"/>
                <c:pt idx="0">
                  <c:v>2013</c:v>
                </c:pt>
              </c:strCache>
            </c:strRef>
          </c:tx>
          <c:spPr>
            <a:pattFill prst="narHorz">
              <a:fgClr>
                <a:schemeClr val="accent4">
                  <a:lumMod val="60000"/>
                </a:schemeClr>
              </a:fgClr>
              <a:bgClr>
                <a:schemeClr val="accent4">
                  <a:lumMod val="60000"/>
                  <a:lumMod val="20000"/>
                  <a:lumOff val="80000"/>
                </a:schemeClr>
              </a:bgClr>
            </a:pattFill>
            <a:ln>
              <a:noFill/>
            </a:ln>
            <a:effectLst>
              <a:innerShdw blurRad="114300">
                <a:schemeClr val="accent4">
                  <a:lumMod val="60000"/>
                </a:schemeClr>
              </a:innerShdw>
            </a:effectLst>
          </c:spPr>
          <c:cat>
            <c:strRef>
              <c:f>'Prevalence in CPRD July 3rd'!$R$495:$AD$495</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CPRD July 3rd'!$R$505:$AD$505</c:f>
              <c:numCache>
                <c:formatCode>0.00%</c:formatCode>
                <c:ptCount val="13"/>
                <c:pt idx="0">
                  <c:v>2.0076431326277E-3</c:v>
                </c:pt>
                <c:pt idx="1">
                  <c:v>1.7381716456536999E-3</c:v>
                </c:pt>
                <c:pt idx="2">
                  <c:v>2.0006343474760092E-3</c:v>
                </c:pt>
                <c:pt idx="3">
                  <c:v>2.0436786215186999E-3</c:v>
                </c:pt>
                <c:pt idx="4">
                  <c:v>2.3494336564687012E-3</c:v>
                </c:pt>
                <c:pt idx="5">
                  <c:v>1.6676549066113047E-3</c:v>
                </c:pt>
                <c:pt idx="6">
                  <c:v>2.680835880770306E-3</c:v>
                </c:pt>
                <c:pt idx="7">
                  <c:v>1.749654673419702E-3</c:v>
                </c:pt>
                <c:pt idx="8">
                  <c:v>1.9792627246351044E-3</c:v>
                </c:pt>
                <c:pt idx="9">
                  <c:v>1.3919538278730039E-3</c:v>
                </c:pt>
                <c:pt idx="10">
                  <c:v>1.5624170439980051E-3</c:v>
                </c:pt>
                <c:pt idx="11">
                  <c:v>2.2870106520506092E-3</c:v>
                </c:pt>
                <c:pt idx="12">
                  <c:v>2.6318389391410987E-3</c:v>
                </c:pt>
              </c:numCache>
            </c:numRef>
          </c:val>
        </c:ser>
        <c:ser>
          <c:idx val="10"/>
          <c:order val="10"/>
          <c:tx>
            <c:strRef>
              <c:f>'Prevalence in CPRD July 3rd'!$Q$506</c:f>
              <c:strCache>
                <c:ptCount val="1"/>
                <c:pt idx="0">
                  <c:v>2014</c:v>
                </c:pt>
              </c:strCache>
            </c:strRef>
          </c:tx>
          <c:spPr>
            <a:pattFill prst="narHorz">
              <a:fgClr>
                <a:schemeClr val="accent5">
                  <a:lumMod val="60000"/>
                </a:schemeClr>
              </a:fgClr>
              <a:bgClr>
                <a:schemeClr val="accent5">
                  <a:lumMod val="60000"/>
                  <a:lumMod val="20000"/>
                  <a:lumOff val="80000"/>
                </a:schemeClr>
              </a:bgClr>
            </a:pattFill>
            <a:ln>
              <a:noFill/>
            </a:ln>
            <a:effectLst>
              <a:innerShdw blurRad="114300">
                <a:schemeClr val="accent5">
                  <a:lumMod val="60000"/>
                </a:schemeClr>
              </a:innerShdw>
            </a:effectLst>
          </c:spPr>
          <c:cat>
            <c:strRef>
              <c:f>'Prevalence in CPRD July 3rd'!$R$495:$AD$495</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CPRD July 3rd'!$R$506:$AD$506</c:f>
              <c:numCache>
                <c:formatCode>0.00%</c:formatCode>
                <c:ptCount val="13"/>
                <c:pt idx="0">
                  <c:v>2.9352695813379039E-3</c:v>
                </c:pt>
                <c:pt idx="1">
                  <c:v>1.741980516524502E-3</c:v>
                </c:pt>
                <c:pt idx="2">
                  <c:v>2.2296894136859002E-3</c:v>
                </c:pt>
                <c:pt idx="3">
                  <c:v>3.2614861032331001E-3</c:v>
                </c:pt>
                <c:pt idx="4">
                  <c:v>2.3689154367785999E-3</c:v>
                </c:pt>
                <c:pt idx="5">
                  <c:v>1.7765136502460022E-3</c:v>
                </c:pt>
                <c:pt idx="6">
                  <c:v>2.8719924339050988E-3</c:v>
                </c:pt>
                <c:pt idx="7">
                  <c:v>1.9260858717171066E-3</c:v>
                </c:pt>
                <c:pt idx="8">
                  <c:v>2.2135397683923151E-3</c:v>
                </c:pt>
                <c:pt idx="9">
                  <c:v>1.3853258081067039E-3</c:v>
                </c:pt>
                <c:pt idx="10">
                  <c:v>1.5880078556524025E-3</c:v>
                </c:pt>
                <c:pt idx="11">
                  <c:v>2.576795928758E-3</c:v>
                </c:pt>
                <c:pt idx="12">
                  <c:v>2.8314536959927997E-3</c:v>
                </c:pt>
              </c:numCache>
            </c:numRef>
          </c:val>
        </c:ser>
        <c:gapWidth val="164"/>
        <c:overlap val="-22"/>
        <c:axId val="95432704"/>
        <c:axId val="95434240"/>
      </c:barChart>
      <c:catAx>
        <c:axId val="95432704"/>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434240"/>
        <c:crosses val="autoZero"/>
        <c:auto val="1"/>
        <c:lblAlgn val="ctr"/>
        <c:lblOffset val="100"/>
      </c:catAx>
      <c:valAx>
        <c:axId val="95434240"/>
        <c:scaling>
          <c:orientation val="minMax"/>
        </c:scaling>
        <c:axPos val="l"/>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432704"/>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'Prevalence in T2DM July 1st'!$G$72</c:f>
              <c:strCache>
                <c:ptCount val="1"/>
                <c:pt idx="0">
                  <c:v>% DR</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T2DM July 1st'!$F$73:$F$74</c:f>
              <c:strCache>
                <c:ptCount val="2"/>
                <c:pt idx="0">
                  <c:v>Male</c:v>
                </c:pt>
                <c:pt idx="1">
                  <c:v>Female</c:v>
                </c:pt>
              </c:strCache>
            </c:strRef>
          </c:cat>
          <c:val>
            <c:numRef>
              <c:f>'Prevalence in T2DM July 1st'!$G$73:$G$74</c:f>
              <c:numCache>
                <c:formatCode>0.00%</c:formatCode>
                <c:ptCount val="2"/>
                <c:pt idx="0">
                  <c:v>0.29020364324226161</c:v>
                </c:pt>
                <c:pt idx="1">
                  <c:v>0.27436875615706585</c:v>
                </c:pt>
              </c:numCache>
            </c:numRef>
          </c:val>
        </c:ser>
        <c:ser>
          <c:idx val="1"/>
          <c:order val="1"/>
          <c:tx>
            <c:strRef>
              <c:f>'Prevalence in T2DM July 1st'!$H$72</c:f>
              <c:strCache>
                <c:ptCount val="1"/>
                <c:pt idx="0">
                  <c:v>% Severe DR</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T2DM July 1st'!$F$73:$F$74</c:f>
              <c:strCache>
                <c:ptCount val="2"/>
                <c:pt idx="0">
                  <c:v>Male</c:v>
                </c:pt>
                <c:pt idx="1">
                  <c:v>Female</c:v>
                </c:pt>
              </c:strCache>
            </c:strRef>
          </c:cat>
          <c:val>
            <c:numRef>
              <c:f>'Prevalence in T2DM July 1st'!$H$73:$H$74</c:f>
              <c:numCache>
                <c:formatCode>0.00%</c:formatCode>
                <c:ptCount val="2"/>
                <c:pt idx="0">
                  <c:v>2.6616294665519655E-2</c:v>
                </c:pt>
                <c:pt idx="1">
                  <c:v>2.1005097554364111E-2</c:v>
                </c:pt>
              </c:numCache>
            </c:numRef>
          </c:val>
        </c:ser>
        <c:dLbls>
          <c:showVal val="1"/>
        </c:dLbls>
        <c:gapWidth val="164"/>
        <c:overlap val="-22"/>
        <c:axId val="95463680"/>
        <c:axId val="95469568"/>
      </c:barChart>
      <c:catAx>
        <c:axId val="95463680"/>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469568"/>
        <c:crosses val="autoZero"/>
        <c:auto val="1"/>
        <c:lblAlgn val="ctr"/>
        <c:lblOffset val="100"/>
      </c:catAx>
      <c:valAx>
        <c:axId val="95469568"/>
        <c:scaling>
          <c:orientation val="minMax"/>
        </c:scaling>
        <c:axPos val="l"/>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463680"/>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'Prevalence in T2DM July 1st'!$G$72</c:f>
              <c:strCache>
                <c:ptCount val="1"/>
                <c:pt idx="0">
                  <c:v>% DR</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T2DM July 1st'!$F$73:$F$74</c:f>
              <c:strCache>
                <c:ptCount val="2"/>
                <c:pt idx="0">
                  <c:v>Male</c:v>
                </c:pt>
                <c:pt idx="1">
                  <c:v>Female</c:v>
                </c:pt>
              </c:strCache>
            </c:strRef>
          </c:cat>
          <c:val>
            <c:numRef>
              <c:f>'Prevalence in T2DM July 1st'!$G$73:$G$74</c:f>
              <c:numCache>
                <c:formatCode>0.00%</c:formatCode>
                <c:ptCount val="2"/>
                <c:pt idx="0">
                  <c:v>0.2902036432422615</c:v>
                </c:pt>
                <c:pt idx="1">
                  <c:v>0.27436875615706563</c:v>
                </c:pt>
              </c:numCache>
            </c:numRef>
          </c:val>
        </c:ser>
        <c:ser>
          <c:idx val="1"/>
          <c:order val="1"/>
          <c:tx>
            <c:strRef>
              <c:f>'Prevalence in T2DM July 1st'!$H$72</c:f>
              <c:strCache>
                <c:ptCount val="1"/>
                <c:pt idx="0">
                  <c:v>% Severe DR</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T2DM July 1st'!$F$73:$F$74</c:f>
              <c:strCache>
                <c:ptCount val="2"/>
                <c:pt idx="0">
                  <c:v>Male</c:v>
                </c:pt>
                <c:pt idx="1">
                  <c:v>Female</c:v>
                </c:pt>
              </c:strCache>
            </c:strRef>
          </c:cat>
          <c:val>
            <c:numRef>
              <c:f>'Prevalence in T2DM July 1st'!$H$73:$H$74</c:f>
              <c:numCache>
                <c:formatCode>0.00%</c:formatCode>
                <c:ptCount val="2"/>
                <c:pt idx="0">
                  <c:v>2.6616294665519645E-2</c:v>
                </c:pt>
                <c:pt idx="1">
                  <c:v>2.100509755436409E-2</c:v>
                </c:pt>
              </c:numCache>
            </c:numRef>
          </c:val>
        </c:ser>
        <c:dLbls>
          <c:showVal val="1"/>
        </c:dLbls>
        <c:gapWidth val="164"/>
        <c:overlap val="-22"/>
        <c:axId val="96813824"/>
        <c:axId val="96815360"/>
      </c:barChart>
      <c:catAx>
        <c:axId val="96813824"/>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815360"/>
        <c:crosses val="autoZero"/>
        <c:auto val="1"/>
        <c:lblAlgn val="ctr"/>
        <c:lblOffset val="100"/>
      </c:catAx>
      <c:valAx>
        <c:axId val="96815360"/>
        <c:scaling>
          <c:orientation val="minMax"/>
        </c:scaling>
        <c:axPos val="l"/>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813824"/>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'Prevalence in T2DM July 1st'!$N$121</c:f>
              <c:strCache>
                <c:ptCount val="1"/>
                <c:pt idx="0">
                  <c:v>Male DR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'Prevalence in T2DM July 1st'!$M$122:$M$132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T2DM July 1st'!$N$122:$N$132</c:f>
              <c:numCache>
                <c:formatCode>0.00%</c:formatCode>
                <c:ptCount val="11"/>
                <c:pt idx="0">
                  <c:v>8.0045244880571104E-2</c:v>
                </c:pt>
                <c:pt idx="1">
                  <c:v>9.2372086310167981E-2</c:v>
                </c:pt>
                <c:pt idx="2">
                  <c:v>0.10666274726298949</c:v>
                </c:pt>
                <c:pt idx="3">
                  <c:v>0.1247907874973172</c:v>
                </c:pt>
                <c:pt idx="4">
                  <c:v>0.14691943127962073</c:v>
                </c:pt>
                <c:pt idx="5">
                  <c:v>0.17690233339028749</c:v>
                </c:pt>
                <c:pt idx="6">
                  <c:v>0.20633774137281799</c:v>
                </c:pt>
                <c:pt idx="7">
                  <c:v>0.23574077906365887</c:v>
                </c:pt>
                <c:pt idx="8">
                  <c:v>0.26352368526696185</c:v>
                </c:pt>
                <c:pt idx="9">
                  <c:v>0.28071961982348898</c:v>
                </c:pt>
                <c:pt idx="10">
                  <c:v>0.30790303293836202</c:v>
                </c:pt>
              </c:numCache>
            </c:numRef>
          </c:val>
        </c:ser>
        <c:ser>
          <c:idx val="1"/>
          <c:order val="1"/>
          <c:tx>
            <c:strRef>
              <c:f>'Prevalence in T2DM July 1st'!$O$121</c:f>
              <c:strCache>
                <c:ptCount val="1"/>
                <c:pt idx="0">
                  <c:v>Male Severe DR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'Prevalence in T2DM July 1st'!$M$122:$M$132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T2DM July 1st'!$O$122:$O$132</c:f>
              <c:numCache>
                <c:formatCode>0.00%</c:formatCode>
                <c:ptCount val="11"/>
                <c:pt idx="0">
                  <c:v>6.7059376560801003E-3</c:v>
                </c:pt>
                <c:pt idx="1">
                  <c:v>7.9021433210652112E-3</c:v>
                </c:pt>
                <c:pt idx="2">
                  <c:v>9.2631760075138E-3</c:v>
                </c:pt>
                <c:pt idx="3">
                  <c:v>1.1107932193691394E-2</c:v>
                </c:pt>
                <c:pt idx="4">
                  <c:v>1.30895960279847E-2</c:v>
                </c:pt>
                <c:pt idx="5">
                  <c:v>1.4983916618998401E-2</c:v>
                </c:pt>
                <c:pt idx="6">
                  <c:v>1.7511775689444505E-2</c:v>
                </c:pt>
                <c:pt idx="7">
                  <c:v>2.052722902306631E-2</c:v>
                </c:pt>
                <c:pt idx="8">
                  <c:v>2.2447477585976355E-2</c:v>
                </c:pt>
                <c:pt idx="9">
                  <c:v>2.3907818205170565E-2</c:v>
                </c:pt>
                <c:pt idx="10">
                  <c:v>2.6546363735188597E-2</c:v>
                </c:pt>
              </c:numCache>
            </c:numRef>
          </c:val>
        </c:ser>
        <c:ser>
          <c:idx val="2"/>
          <c:order val="2"/>
          <c:tx>
            <c:strRef>
              <c:f>'Prevalence in T2DM July 1st'!$P$121</c:f>
              <c:strCache>
                <c:ptCount val="1"/>
                <c:pt idx="0">
                  <c:v>Female DR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'Prevalence in T2DM July 1st'!$M$122:$M$132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T2DM July 1st'!$P$122:$P$132</c:f>
              <c:numCache>
                <c:formatCode>0.00%</c:formatCode>
                <c:ptCount val="11"/>
                <c:pt idx="0">
                  <c:v>7.7430977795793512E-2</c:v>
                </c:pt>
                <c:pt idx="1">
                  <c:v>8.9038424029647067E-2</c:v>
                </c:pt>
                <c:pt idx="2">
                  <c:v>0.102028185949463</c:v>
                </c:pt>
                <c:pt idx="3">
                  <c:v>0.11842256815543915</c:v>
                </c:pt>
                <c:pt idx="4">
                  <c:v>0.14147962371091988</c:v>
                </c:pt>
                <c:pt idx="5">
                  <c:v>0.17001902817097533</c:v>
                </c:pt>
                <c:pt idx="6">
                  <c:v>0.19744677576072434</c:v>
                </c:pt>
                <c:pt idx="7">
                  <c:v>0.22440416583216549</c:v>
                </c:pt>
                <c:pt idx="8">
                  <c:v>0.24936437772315301</c:v>
                </c:pt>
                <c:pt idx="9">
                  <c:v>0.26505743377059099</c:v>
                </c:pt>
                <c:pt idx="10">
                  <c:v>0.29043969342476861</c:v>
                </c:pt>
              </c:numCache>
            </c:numRef>
          </c:val>
        </c:ser>
        <c:ser>
          <c:idx val="3"/>
          <c:order val="3"/>
          <c:tx>
            <c:strRef>
              <c:f>'Prevalence in T2DM July 1st'!$Q$121</c:f>
              <c:strCache>
                <c:ptCount val="1"/>
                <c:pt idx="0">
                  <c:v>Female Severe DR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'Prevalence in T2DM July 1st'!$M$122:$M$132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T2DM July 1st'!$Q$122:$Q$132</c:f>
              <c:numCache>
                <c:formatCode>0.00%</c:formatCode>
                <c:ptCount val="11"/>
                <c:pt idx="0">
                  <c:v>5.5938386704498999E-3</c:v>
                </c:pt>
                <c:pt idx="1">
                  <c:v>6.5872298171889034E-3</c:v>
                </c:pt>
                <c:pt idx="2">
                  <c:v>7.4885505631885107E-3</c:v>
                </c:pt>
                <c:pt idx="3">
                  <c:v>8.7713857903549998E-3</c:v>
                </c:pt>
                <c:pt idx="4">
                  <c:v>1.03035845247042E-2</c:v>
                </c:pt>
                <c:pt idx="5">
                  <c:v>1.1630389381352434E-2</c:v>
                </c:pt>
                <c:pt idx="6">
                  <c:v>1.3487642741012221E-2</c:v>
                </c:pt>
                <c:pt idx="7">
                  <c:v>1.5822151011416069E-2</c:v>
                </c:pt>
                <c:pt idx="8">
                  <c:v>1.7080040933019701E-2</c:v>
                </c:pt>
                <c:pt idx="9">
                  <c:v>1.8499965050443899E-2</c:v>
                </c:pt>
                <c:pt idx="10">
                  <c:v>1.9891224214435767E-2</c:v>
                </c:pt>
              </c:numCache>
            </c:numRef>
          </c:val>
        </c:ser>
        <c:marker val="1"/>
        <c:axId val="96861568"/>
        <c:axId val="96871936"/>
      </c:lineChart>
      <c:catAx>
        <c:axId val="968615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871936"/>
        <c:crosses val="autoZero"/>
        <c:auto val="1"/>
        <c:lblAlgn val="ctr"/>
        <c:lblOffset val="100"/>
      </c:catAx>
      <c:valAx>
        <c:axId val="96871936"/>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8615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'Prevalence in T2DM July 1st'!$N$121</c:f>
              <c:strCache>
                <c:ptCount val="1"/>
                <c:pt idx="0">
                  <c:v>Male DR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'Prevalence in T2DM July 1st'!$M$122:$M$132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T2DM July 1st'!$N$122:$N$132</c:f>
              <c:numCache>
                <c:formatCode>0.00%</c:formatCode>
                <c:ptCount val="11"/>
                <c:pt idx="0">
                  <c:v>8.0045244880571104E-2</c:v>
                </c:pt>
                <c:pt idx="1">
                  <c:v>9.2372086310167981E-2</c:v>
                </c:pt>
                <c:pt idx="2">
                  <c:v>0.10666274726298938</c:v>
                </c:pt>
                <c:pt idx="3">
                  <c:v>0.12479078749731717</c:v>
                </c:pt>
                <c:pt idx="4">
                  <c:v>0.14691943127962057</c:v>
                </c:pt>
                <c:pt idx="5">
                  <c:v>0.17690233339028744</c:v>
                </c:pt>
                <c:pt idx="6">
                  <c:v>0.20633774137281799</c:v>
                </c:pt>
                <c:pt idx="7">
                  <c:v>0.23574077906365887</c:v>
                </c:pt>
                <c:pt idx="8">
                  <c:v>0.26352368526696163</c:v>
                </c:pt>
                <c:pt idx="9">
                  <c:v>0.28071961982348898</c:v>
                </c:pt>
                <c:pt idx="10">
                  <c:v>0.30790303293836202</c:v>
                </c:pt>
              </c:numCache>
            </c:numRef>
          </c:val>
        </c:ser>
        <c:ser>
          <c:idx val="1"/>
          <c:order val="1"/>
          <c:tx>
            <c:strRef>
              <c:f>'Prevalence in T2DM July 1st'!$O$121</c:f>
              <c:strCache>
                <c:ptCount val="1"/>
                <c:pt idx="0">
                  <c:v>Male Severe DR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'Prevalence in T2DM July 1st'!$M$122:$M$132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T2DM July 1st'!$O$122:$O$132</c:f>
              <c:numCache>
                <c:formatCode>0.00%</c:formatCode>
                <c:ptCount val="11"/>
                <c:pt idx="0">
                  <c:v>6.7059376560801003E-3</c:v>
                </c:pt>
                <c:pt idx="1">
                  <c:v>7.9021433210652112E-3</c:v>
                </c:pt>
                <c:pt idx="2">
                  <c:v>9.2631760075138E-3</c:v>
                </c:pt>
                <c:pt idx="3">
                  <c:v>1.1107932193691394E-2</c:v>
                </c:pt>
                <c:pt idx="4">
                  <c:v>1.30895960279847E-2</c:v>
                </c:pt>
                <c:pt idx="5">
                  <c:v>1.4983916618998401E-2</c:v>
                </c:pt>
                <c:pt idx="6">
                  <c:v>1.7511775689444505E-2</c:v>
                </c:pt>
                <c:pt idx="7">
                  <c:v>2.052722902306631E-2</c:v>
                </c:pt>
                <c:pt idx="8">
                  <c:v>2.244747758597632E-2</c:v>
                </c:pt>
                <c:pt idx="9">
                  <c:v>2.3907818205170555E-2</c:v>
                </c:pt>
                <c:pt idx="10">
                  <c:v>2.6546363735188597E-2</c:v>
                </c:pt>
              </c:numCache>
            </c:numRef>
          </c:val>
        </c:ser>
        <c:ser>
          <c:idx val="2"/>
          <c:order val="2"/>
          <c:tx>
            <c:strRef>
              <c:f>'Prevalence in T2DM July 1st'!$P$121</c:f>
              <c:strCache>
                <c:ptCount val="1"/>
                <c:pt idx="0">
                  <c:v>Female DR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'Prevalence in T2DM July 1st'!$M$122:$M$132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T2DM July 1st'!$P$122:$P$132</c:f>
              <c:numCache>
                <c:formatCode>0.00%</c:formatCode>
                <c:ptCount val="11"/>
                <c:pt idx="0">
                  <c:v>7.7430977795793512E-2</c:v>
                </c:pt>
                <c:pt idx="1">
                  <c:v>8.9038424029647067E-2</c:v>
                </c:pt>
                <c:pt idx="2">
                  <c:v>0.102028185949463</c:v>
                </c:pt>
                <c:pt idx="3">
                  <c:v>0.11842256815543913</c:v>
                </c:pt>
                <c:pt idx="4">
                  <c:v>0.14147962371091988</c:v>
                </c:pt>
                <c:pt idx="5">
                  <c:v>0.17001902817097528</c:v>
                </c:pt>
                <c:pt idx="6">
                  <c:v>0.19744677576072428</c:v>
                </c:pt>
                <c:pt idx="7">
                  <c:v>0.22440416583216544</c:v>
                </c:pt>
                <c:pt idx="8">
                  <c:v>0.24936437772315301</c:v>
                </c:pt>
                <c:pt idx="9">
                  <c:v>0.26505743377059099</c:v>
                </c:pt>
                <c:pt idx="10">
                  <c:v>0.2904396934247685</c:v>
                </c:pt>
              </c:numCache>
            </c:numRef>
          </c:val>
        </c:ser>
        <c:ser>
          <c:idx val="3"/>
          <c:order val="3"/>
          <c:tx>
            <c:strRef>
              <c:f>'Prevalence in T2DM July 1st'!$Q$121</c:f>
              <c:strCache>
                <c:ptCount val="1"/>
                <c:pt idx="0">
                  <c:v>Female Severe DR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'Prevalence in T2DM July 1st'!$M$122:$M$132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T2DM July 1st'!$Q$122:$Q$132</c:f>
              <c:numCache>
                <c:formatCode>0.00%</c:formatCode>
                <c:ptCount val="11"/>
                <c:pt idx="0">
                  <c:v>5.5938386704498999E-3</c:v>
                </c:pt>
                <c:pt idx="1">
                  <c:v>6.5872298171889034E-3</c:v>
                </c:pt>
                <c:pt idx="2">
                  <c:v>7.4885505631885089E-3</c:v>
                </c:pt>
                <c:pt idx="3">
                  <c:v>8.7713857903549998E-3</c:v>
                </c:pt>
                <c:pt idx="4">
                  <c:v>1.03035845247042E-2</c:v>
                </c:pt>
                <c:pt idx="5">
                  <c:v>1.1630389381352427E-2</c:v>
                </c:pt>
                <c:pt idx="6">
                  <c:v>1.3487642741012221E-2</c:v>
                </c:pt>
                <c:pt idx="7">
                  <c:v>1.5822151011416055E-2</c:v>
                </c:pt>
                <c:pt idx="8">
                  <c:v>1.7080040933019701E-2</c:v>
                </c:pt>
                <c:pt idx="9">
                  <c:v>1.8499965050443899E-2</c:v>
                </c:pt>
                <c:pt idx="10">
                  <c:v>1.9891224214435753E-2</c:v>
                </c:pt>
              </c:numCache>
            </c:numRef>
          </c:val>
        </c:ser>
        <c:marker val="1"/>
        <c:axId val="96928128"/>
        <c:axId val="96930048"/>
      </c:lineChart>
      <c:catAx>
        <c:axId val="969281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930048"/>
        <c:crosses val="autoZero"/>
        <c:auto val="1"/>
        <c:lblAlgn val="ctr"/>
        <c:lblOffset val="100"/>
      </c:catAx>
      <c:valAx>
        <c:axId val="96930048"/>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9281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'Prevalence in T2DM July 1st'!$G$78</c:f>
              <c:strCache>
                <c:ptCount val="1"/>
                <c:pt idx="0">
                  <c:v>% DR</c:v>
                </c:pt>
              </c:strCache>
            </c:strRef>
          </c:tx>
          <c:spPr>
            <a:solidFill>
              <a:schemeClr val="accent1"/>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T2DM July 1st'!$F$79:$F$84</c:f>
              <c:strCache>
                <c:ptCount val="6"/>
                <c:pt idx="0">
                  <c:v>White</c:v>
                </c:pt>
                <c:pt idx="1">
                  <c:v>Southasian</c:v>
                </c:pt>
                <c:pt idx="2">
                  <c:v>Black</c:v>
                </c:pt>
                <c:pt idx="3">
                  <c:v>Other</c:v>
                </c:pt>
                <c:pt idx="4">
                  <c:v>Mixed</c:v>
                </c:pt>
                <c:pt idx="5">
                  <c:v>Unknown</c:v>
                </c:pt>
              </c:strCache>
            </c:strRef>
          </c:cat>
          <c:val>
            <c:numRef>
              <c:f>'Prevalence in T2DM July 1st'!$G$79:$G$84</c:f>
              <c:numCache>
                <c:formatCode>0.00%</c:formatCode>
                <c:ptCount val="6"/>
                <c:pt idx="0">
                  <c:v>0.29624990251891076</c:v>
                </c:pt>
                <c:pt idx="1">
                  <c:v>0.29943181818181802</c:v>
                </c:pt>
                <c:pt idx="2">
                  <c:v>0.28861675480100202</c:v>
                </c:pt>
                <c:pt idx="3">
                  <c:v>0.27884862503212532</c:v>
                </c:pt>
                <c:pt idx="4">
                  <c:v>0.29406392694063932</c:v>
                </c:pt>
                <c:pt idx="5">
                  <c:v>0.25474764756201779</c:v>
                </c:pt>
              </c:numCache>
            </c:numRef>
          </c:val>
        </c:ser>
        <c:ser>
          <c:idx val="1"/>
          <c:order val="1"/>
          <c:tx>
            <c:strRef>
              <c:f>'Prevalence in T2DM July 1st'!$H$78</c:f>
              <c:strCache>
                <c:ptCount val="1"/>
                <c:pt idx="0">
                  <c:v>% Severe DR</c:v>
                </c:pt>
              </c:strCache>
            </c:strRef>
          </c:tx>
          <c:spPr>
            <a:solidFill>
              <a:schemeClr val="accent2"/>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T2DM July 1st'!$F$79:$F$84</c:f>
              <c:strCache>
                <c:ptCount val="6"/>
                <c:pt idx="0">
                  <c:v>White</c:v>
                </c:pt>
                <c:pt idx="1">
                  <c:v>Southasian</c:v>
                </c:pt>
                <c:pt idx="2">
                  <c:v>Black</c:v>
                </c:pt>
                <c:pt idx="3">
                  <c:v>Other</c:v>
                </c:pt>
                <c:pt idx="4">
                  <c:v>Mixed</c:v>
                </c:pt>
                <c:pt idx="5">
                  <c:v>Unknown</c:v>
                </c:pt>
              </c:strCache>
            </c:strRef>
          </c:cat>
          <c:val>
            <c:numRef>
              <c:f>'Prevalence in T2DM July 1st'!$H$79:$H$84</c:f>
              <c:numCache>
                <c:formatCode>0.00%</c:formatCode>
                <c:ptCount val="6"/>
                <c:pt idx="0">
                  <c:v>2.4038836465725796E-2</c:v>
                </c:pt>
                <c:pt idx="1">
                  <c:v>3.5290404040403997E-2</c:v>
                </c:pt>
                <c:pt idx="2">
                  <c:v>3.3954912329529685E-2</c:v>
                </c:pt>
                <c:pt idx="3">
                  <c:v>2.4929324081213157E-2</c:v>
                </c:pt>
                <c:pt idx="4">
                  <c:v>3.6529680365296795E-2</c:v>
                </c:pt>
                <c:pt idx="5">
                  <c:v>2.1727972626176303E-2</c:v>
                </c:pt>
              </c:numCache>
            </c:numRef>
          </c:val>
        </c:ser>
        <c:dLbls>
          <c:showVal val="1"/>
        </c:dLbls>
        <c:gapWidth val="444"/>
        <c:overlap val="-90"/>
        <c:axId val="96982144"/>
        <c:axId val="96983680"/>
      </c:barChart>
      <c:catAx>
        <c:axId val="9698214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96983680"/>
        <c:crosses val="autoZero"/>
        <c:auto val="1"/>
        <c:lblAlgn val="ctr"/>
        <c:lblOffset val="100"/>
      </c:catAx>
      <c:valAx>
        <c:axId val="96983680"/>
        <c:scaling>
          <c:orientation val="minMax"/>
        </c:scaling>
        <c:delete val="1"/>
        <c:axPos val="l"/>
        <c:numFmt formatCode="0.00%" sourceLinked="1"/>
        <c:majorTickMark val="none"/>
        <c:tickLblPos val="none"/>
        <c:crossAx val="96982144"/>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'Prevalence in T2DM July 1st'!$G$78</c:f>
              <c:strCache>
                <c:ptCount val="1"/>
                <c:pt idx="0">
                  <c:v>% DR</c:v>
                </c:pt>
              </c:strCache>
            </c:strRef>
          </c:tx>
          <c:spPr>
            <a:solidFill>
              <a:schemeClr val="accent1"/>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T2DM July 1st'!$F$79:$F$84</c:f>
              <c:strCache>
                <c:ptCount val="6"/>
                <c:pt idx="0">
                  <c:v>White</c:v>
                </c:pt>
                <c:pt idx="1">
                  <c:v>Southasian</c:v>
                </c:pt>
                <c:pt idx="2">
                  <c:v>Black</c:v>
                </c:pt>
                <c:pt idx="3">
                  <c:v>Other</c:v>
                </c:pt>
                <c:pt idx="4">
                  <c:v>Mixed</c:v>
                </c:pt>
                <c:pt idx="5">
                  <c:v>Unknown</c:v>
                </c:pt>
              </c:strCache>
            </c:strRef>
          </c:cat>
          <c:val>
            <c:numRef>
              <c:f>'Prevalence in T2DM July 1st'!$G$79:$G$84</c:f>
              <c:numCache>
                <c:formatCode>0.00%</c:formatCode>
                <c:ptCount val="6"/>
                <c:pt idx="0">
                  <c:v>0.29624990251891076</c:v>
                </c:pt>
                <c:pt idx="1">
                  <c:v>0.29943181818181802</c:v>
                </c:pt>
                <c:pt idx="2">
                  <c:v>0.28861675480100202</c:v>
                </c:pt>
                <c:pt idx="3">
                  <c:v>0.27884862503212532</c:v>
                </c:pt>
                <c:pt idx="4">
                  <c:v>0.29406392694063932</c:v>
                </c:pt>
                <c:pt idx="5">
                  <c:v>0.25474764756201779</c:v>
                </c:pt>
              </c:numCache>
            </c:numRef>
          </c:val>
        </c:ser>
        <c:ser>
          <c:idx val="1"/>
          <c:order val="1"/>
          <c:tx>
            <c:strRef>
              <c:f>'Prevalence in T2DM July 1st'!$H$78</c:f>
              <c:strCache>
                <c:ptCount val="1"/>
                <c:pt idx="0">
                  <c:v>% Severe DR</c:v>
                </c:pt>
              </c:strCache>
            </c:strRef>
          </c:tx>
          <c:spPr>
            <a:solidFill>
              <a:schemeClr val="accent2"/>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T2DM July 1st'!$F$79:$F$84</c:f>
              <c:strCache>
                <c:ptCount val="6"/>
                <c:pt idx="0">
                  <c:v>White</c:v>
                </c:pt>
                <c:pt idx="1">
                  <c:v>Southasian</c:v>
                </c:pt>
                <c:pt idx="2">
                  <c:v>Black</c:v>
                </c:pt>
                <c:pt idx="3">
                  <c:v>Other</c:v>
                </c:pt>
                <c:pt idx="4">
                  <c:v>Mixed</c:v>
                </c:pt>
                <c:pt idx="5">
                  <c:v>Unknown</c:v>
                </c:pt>
              </c:strCache>
            </c:strRef>
          </c:cat>
          <c:val>
            <c:numRef>
              <c:f>'Prevalence in T2DM July 1st'!$H$79:$H$84</c:f>
              <c:numCache>
                <c:formatCode>0.00%</c:formatCode>
                <c:ptCount val="6"/>
                <c:pt idx="0">
                  <c:v>2.4038836465725778E-2</c:v>
                </c:pt>
                <c:pt idx="1">
                  <c:v>3.5290404040403997E-2</c:v>
                </c:pt>
                <c:pt idx="2">
                  <c:v>3.3954912329529671E-2</c:v>
                </c:pt>
                <c:pt idx="3">
                  <c:v>2.4929324081213147E-2</c:v>
                </c:pt>
                <c:pt idx="4">
                  <c:v>3.6529680365296795E-2</c:v>
                </c:pt>
                <c:pt idx="5">
                  <c:v>2.1727972626176283E-2</c:v>
                </c:pt>
              </c:numCache>
            </c:numRef>
          </c:val>
        </c:ser>
        <c:dLbls>
          <c:showVal val="1"/>
        </c:dLbls>
        <c:gapWidth val="444"/>
        <c:overlap val="-90"/>
        <c:axId val="97026048"/>
        <c:axId val="97027584"/>
      </c:barChart>
      <c:catAx>
        <c:axId val="97026048"/>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97027584"/>
        <c:crosses val="autoZero"/>
        <c:auto val="1"/>
        <c:lblAlgn val="ctr"/>
        <c:lblOffset val="100"/>
      </c:catAx>
      <c:valAx>
        <c:axId val="97027584"/>
        <c:scaling>
          <c:orientation val="minMax"/>
        </c:scaling>
        <c:delete val="1"/>
        <c:axPos val="l"/>
        <c:numFmt formatCode="0.00%" sourceLinked="1"/>
        <c:majorTickMark val="none"/>
        <c:tickLblPos val="none"/>
        <c:crossAx val="97026048"/>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'Prevalence in T2DM July 1st'!$N$191</c:f>
              <c:strCache>
                <c:ptCount val="1"/>
                <c:pt idx="0">
                  <c:v>White DR</c:v>
                </c:pt>
              </c:strCache>
            </c:strRef>
          </c:tx>
          <c:spPr>
            <a:ln w="28575" cap="rnd">
              <a:solidFill>
                <a:schemeClr val="accent1"/>
              </a:solidFill>
              <a:round/>
            </a:ln>
            <a:effectLst/>
          </c:spPr>
          <c:marker>
            <c:symbol val="circle"/>
            <c:size val="6"/>
            <c:spPr>
              <a:solidFill>
                <a:schemeClr val="accent1"/>
              </a:solidFill>
              <a:ln>
                <a:noFill/>
              </a:ln>
              <a:effectLst/>
            </c:spPr>
          </c:marker>
          <c:cat>
            <c:numRef>
              <c:f>'Prevalence in T2DM July 1st'!$M$192:$M$202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T2DM July 1st'!$N$192:$N$202</c:f>
              <c:numCache>
                <c:formatCode>0.00%</c:formatCode>
                <c:ptCount val="11"/>
                <c:pt idx="0">
                  <c:v>7.7699007494429803E-2</c:v>
                </c:pt>
                <c:pt idx="1">
                  <c:v>9.0807338234320203E-2</c:v>
                </c:pt>
                <c:pt idx="2">
                  <c:v>0.10522642174066231</c:v>
                </c:pt>
                <c:pt idx="3">
                  <c:v>0.12386559688043115</c:v>
                </c:pt>
                <c:pt idx="4">
                  <c:v>0.14786742697904801</c:v>
                </c:pt>
                <c:pt idx="5">
                  <c:v>0.18077625570776246</c:v>
                </c:pt>
                <c:pt idx="6">
                  <c:v>0.2108925726936467</c:v>
                </c:pt>
                <c:pt idx="7">
                  <c:v>0.24076506493780137</c:v>
                </c:pt>
                <c:pt idx="8">
                  <c:v>0.26742494872272898</c:v>
                </c:pt>
                <c:pt idx="9">
                  <c:v>0.28358196474562691</c:v>
                </c:pt>
                <c:pt idx="10">
                  <c:v>0.31178233422242385</c:v>
                </c:pt>
              </c:numCache>
            </c:numRef>
          </c:val>
        </c:ser>
        <c:ser>
          <c:idx val="1"/>
          <c:order val="1"/>
          <c:tx>
            <c:strRef>
              <c:f>'Prevalence in T2DM July 1st'!$O$191</c:f>
              <c:strCache>
                <c:ptCount val="1"/>
                <c:pt idx="0">
                  <c:v>South Asian DR</c:v>
                </c:pt>
              </c:strCache>
            </c:strRef>
          </c:tx>
          <c:spPr>
            <a:ln w="28575" cap="rnd">
              <a:solidFill>
                <a:schemeClr val="accent2"/>
              </a:solidFill>
              <a:round/>
            </a:ln>
            <a:effectLst/>
          </c:spPr>
          <c:marker>
            <c:symbol val="circle"/>
            <c:size val="6"/>
            <c:spPr>
              <a:solidFill>
                <a:schemeClr val="accent2"/>
              </a:solidFill>
              <a:ln>
                <a:noFill/>
              </a:ln>
              <a:effectLst/>
            </c:spPr>
          </c:marker>
          <c:cat>
            <c:numRef>
              <c:f>'Prevalence in T2DM July 1st'!$M$192:$M$202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T2DM July 1st'!$O$192:$O$202</c:f>
              <c:numCache>
                <c:formatCode>0.00%</c:formatCode>
                <c:ptCount val="11"/>
                <c:pt idx="0">
                  <c:v>0.10298377752027812</c:v>
                </c:pt>
                <c:pt idx="1">
                  <c:v>0.12281170653481202</c:v>
                </c:pt>
                <c:pt idx="2">
                  <c:v>0.14137561091905954</c:v>
                </c:pt>
                <c:pt idx="3">
                  <c:v>0.15453162356009537</c:v>
                </c:pt>
                <c:pt idx="4">
                  <c:v>0.17392650701899201</c:v>
                </c:pt>
                <c:pt idx="5">
                  <c:v>0.2025354065564027</c:v>
                </c:pt>
                <c:pt idx="6">
                  <c:v>0.22253384912959301</c:v>
                </c:pt>
                <c:pt idx="7">
                  <c:v>0.25002326230575961</c:v>
                </c:pt>
                <c:pt idx="8">
                  <c:v>0.26702476329206276</c:v>
                </c:pt>
                <c:pt idx="9">
                  <c:v>0.27561327561327498</c:v>
                </c:pt>
                <c:pt idx="10">
                  <c:v>0.30225385527876608</c:v>
                </c:pt>
              </c:numCache>
            </c:numRef>
          </c:val>
        </c:ser>
        <c:ser>
          <c:idx val="2"/>
          <c:order val="2"/>
          <c:tx>
            <c:strRef>
              <c:f>'Prevalence in T2DM July 1st'!$P$191</c:f>
              <c:strCache>
                <c:ptCount val="1"/>
                <c:pt idx="0">
                  <c:v>Black DR</c:v>
                </c:pt>
              </c:strCache>
            </c:strRef>
          </c:tx>
          <c:spPr>
            <a:ln w="28575" cap="rnd">
              <a:solidFill>
                <a:schemeClr val="accent3"/>
              </a:solidFill>
              <a:round/>
            </a:ln>
            <a:effectLst/>
          </c:spPr>
          <c:marker>
            <c:symbol val="circle"/>
            <c:size val="6"/>
            <c:spPr>
              <a:solidFill>
                <a:schemeClr val="accent3"/>
              </a:solidFill>
              <a:ln>
                <a:noFill/>
              </a:ln>
              <a:effectLst/>
            </c:spPr>
          </c:marker>
          <c:cat>
            <c:numRef>
              <c:f>'Prevalence in T2DM July 1st'!$M$192:$M$202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T2DM July 1st'!$P$192:$P$202</c:f>
              <c:numCache>
                <c:formatCode>0.00%</c:formatCode>
                <c:ptCount val="11"/>
                <c:pt idx="0">
                  <c:v>0.11681222707423509</c:v>
                </c:pt>
                <c:pt idx="1">
                  <c:v>0.12645536869340199</c:v>
                </c:pt>
                <c:pt idx="2">
                  <c:v>0.13469508584961501</c:v>
                </c:pt>
                <c:pt idx="3">
                  <c:v>0.14933993399339945</c:v>
                </c:pt>
                <c:pt idx="4">
                  <c:v>0.16565067585475657</c:v>
                </c:pt>
                <c:pt idx="5">
                  <c:v>0.19904378459989949</c:v>
                </c:pt>
                <c:pt idx="6">
                  <c:v>0.21621621621621637</c:v>
                </c:pt>
                <c:pt idx="7">
                  <c:v>0.24306444728979937</c:v>
                </c:pt>
                <c:pt idx="8">
                  <c:v>0.26480470390592192</c:v>
                </c:pt>
                <c:pt idx="9">
                  <c:v>0.28043010752688102</c:v>
                </c:pt>
                <c:pt idx="10">
                  <c:v>0.31054279749478092</c:v>
                </c:pt>
              </c:numCache>
            </c:numRef>
          </c:val>
        </c:ser>
        <c:ser>
          <c:idx val="3"/>
          <c:order val="3"/>
          <c:tx>
            <c:strRef>
              <c:f>'Prevalence in T2DM July 1st'!$Q$191</c:f>
              <c:strCache>
                <c:ptCount val="1"/>
                <c:pt idx="0">
                  <c:v>Other DR</c:v>
                </c:pt>
              </c:strCache>
            </c:strRef>
          </c:tx>
          <c:spPr>
            <a:ln w="28575" cap="rnd">
              <a:solidFill>
                <a:schemeClr val="accent4"/>
              </a:solidFill>
              <a:round/>
            </a:ln>
            <a:effectLst/>
          </c:spPr>
          <c:marker>
            <c:symbol val="circle"/>
            <c:size val="6"/>
            <c:spPr>
              <a:solidFill>
                <a:schemeClr val="accent4"/>
              </a:solidFill>
              <a:ln>
                <a:noFill/>
              </a:ln>
              <a:effectLst/>
            </c:spPr>
          </c:marker>
          <c:cat>
            <c:numRef>
              <c:f>'Prevalence in T2DM July 1st'!$M$192:$M$202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T2DM July 1st'!$Q$192:$Q$202</c:f>
              <c:numCache>
                <c:formatCode>0.00%</c:formatCode>
                <c:ptCount val="11"/>
                <c:pt idx="0">
                  <c:v>8.9688506981740204E-2</c:v>
                </c:pt>
                <c:pt idx="1">
                  <c:v>0.10107747562852698</c:v>
                </c:pt>
                <c:pt idx="2">
                  <c:v>0.11682242990654212</c:v>
                </c:pt>
                <c:pt idx="3">
                  <c:v>0.12676056338028097</c:v>
                </c:pt>
                <c:pt idx="4">
                  <c:v>0.14839797639123137</c:v>
                </c:pt>
                <c:pt idx="5">
                  <c:v>0.17647058823529399</c:v>
                </c:pt>
                <c:pt idx="6">
                  <c:v>0.19781931464174399</c:v>
                </c:pt>
                <c:pt idx="7">
                  <c:v>0.22593018795550401</c:v>
                </c:pt>
                <c:pt idx="8">
                  <c:v>0.25647865853658475</c:v>
                </c:pt>
                <c:pt idx="9">
                  <c:v>0.27714172917489138</c:v>
                </c:pt>
                <c:pt idx="10">
                  <c:v>0.31105398457583538</c:v>
                </c:pt>
              </c:numCache>
            </c:numRef>
          </c:val>
        </c:ser>
        <c:ser>
          <c:idx val="4"/>
          <c:order val="4"/>
          <c:tx>
            <c:strRef>
              <c:f>'Prevalence in T2DM July 1st'!$R$191</c:f>
              <c:strCache>
                <c:ptCount val="1"/>
                <c:pt idx="0">
                  <c:v>Mixed DR</c:v>
                </c:pt>
              </c:strCache>
            </c:strRef>
          </c:tx>
          <c:spPr>
            <a:ln w="28575" cap="rnd">
              <a:solidFill>
                <a:schemeClr val="accent5"/>
              </a:solidFill>
              <a:round/>
            </a:ln>
            <a:effectLst/>
          </c:spPr>
          <c:marker>
            <c:symbol val="circle"/>
            <c:size val="6"/>
            <c:spPr>
              <a:solidFill>
                <a:schemeClr val="accent5"/>
              </a:solidFill>
              <a:ln>
                <a:noFill/>
              </a:ln>
              <a:effectLst/>
            </c:spPr>
          </c:marker>
          <c:cat>
            <c:numRef>
              <c:f>'Prevalence in T2DM July 1st'!$M$192:$M$202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T2DM July 1st'!$R$192:$R$202</c:f>
              <c:numCache>
                <c:formatCode>0.00%</c:formatCode>
                <c:ptCount val="11"/>
                <c:pt idx="0">
                  <c:v>9.7192224622030199E-2</c:v>
                </c:pt>
                <c:pt idx="1">
                  <c:v>0.10931174089068812</c:v>
                </c:pt>
                <c:pt idx="2">
                  <c:v>0.12208258527827621</c:v>
                </c:pt>
                <c:pt idx="3">
                  <c:v>0.14082278481012633</c:v>
                </c:pt>
                <c:pt idx="4">
                  <c:v>0.15813253012048137</c:v>
                </c:pt>
                <c:pt idx="5">
                  <c:v>0.18930635838150237</c:v>
                </c:pt>
                <c:pt idx="6">
                  <c:v>0.2261235955056177</c:v>
                </c:pt>
                <c:pt idx="7">
                  <c:v>0.24027777777777701</c:v>
                </c:pt>
                <c:pt idx="8">
                  <c:v>0.27097661623108632</c:v>
                </c:pt>
                <c:pt idx="9">
                  <c:v>0.27089337175792538</c:v>
                </c:pt>
                <c:pt idx="10">
                  <c:v>0.29213483146067398</c:v>
                </c:pt>
              </c:numCache>
            </c:numRef>
          </c:val>
        </c:ser>
        <c:ser>
          <c:idx val="5"/>
          <c:order val="5"/>
          <c:tx>
            <c:strRef>
              <c:f>'Prevalence in T2DM July 1st'!$S$191</c:f>
              <c:strCache>
                <c:ptCount val="1"/>
                <c:pt idx="0">
                  <c:v>Unknown DR</c:v>
                </c:pt>
              </c:strCache>
            </c:strRef>
          </c:tx>
          <c:spPr>
            <a:ln w="28575" cap="rnd">
              <a:solidFill>
                <a:schemeClr val="accent6"/>
              </a:solidFill>
              <a:round/>
            </a:ln>
            <a:effectLst/>
          </c:spPr>
          <c:marker>
            <c:symbol val="circle"/>
            <c:size val="6"/>
            <c:spPr>
              <a:solidFill>
                <a:schemeClr val="accent6"/>
              </a:solidFill>
              <a:ln>
                <a:noFill/>
              </a:ln>
              <a:effectLst/>
            </c:spPr>
          </c:marker>
          <c:cat>
            <c:numRef>
              <c:f>'Prevalence in T2DM July 1st'!$M$192:$M$202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T2DM July 1st'!$S$192:$S$202</c:f>
              <c:numCache>
                <c:formatCode>0.00%</c:formatCode>
                <c:ptCount val="11"/>
                <c:pt idx="0">
                  <c:v>7.7426615829850012E-2</c:v>
                </c:pt>
                <c:pt idx="1">
                  <c:v>8.6668345620220952E-2</c:v>
                </c:pt>
                <c:pt idx="2">
                  <c:v>9.8171443392556443E-2</c:v>
                </c:pt>
                <c:pt idx="3">
                  <c:v>0.11303939962476457</c:v>
                </c:pt>
                <c:pt idx="4">
                  <c:v>0.132617615058922</c:v>
                </c:pt>
                <c:pt idx="5">
                  <c:v>0.15338473528920499</c:v>
                </c:pt>
                <c:pt idx="6">
                  <c:v>0.17971989787635964</c:v>
                </c:pt>
                <c:pt idx="7">
                  <c:v>0.20447095741871288</c:v>
                </c:pt>
                <c:pt idx="8">
                  <c:v>0.23252431151426037</c:v>
                </c:pt>
                <c:pt idx="9">
                  <c:v>0.25235170235170201</c:v>
                </c:pt>
                <c:pt idx="10">
                  <c:v>0.27730268847166467</c:v>
                </c:pt>
              </c:numCache>
            </c:numRef>
          </c:val>
        </c:ser>
        <c:marker val="1"/>
        <c:axId val="97161600"/>
        <c:axId val="97163520"/>
      </c:lineChart>
      <c:catAx>
        <c:axId val="97161600"/>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163520"/>
        <c:crosses val="autoZero"/>
        <c:auto val="1"/>
        <c:lblAlgn val="ctr"/>
        <c:lblOffset val="100"/>
      </c:catAx>
      <c:valAx>
        <c:axId val="97163520"/>
        <c:scaling>
          <c:orientation val="minMax"/>
        </c:scaling>
        <c:axPos val="l"/>
        <c:majorGridlines>
          <c:spPr>
            <a:ln>
              <a:solidFill>
                <a:schemeClr val="tx1">
                  <a:lumMod val="15000"/>
                  <a:lumOff val="85000"/>
                </a:schemeClr>
              </a:solidFill>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16160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'Prevalence in T2DM July 1st'!$N$191</c:f>
              <c:strCache>
                <c:ptCount val="1"/>
                <c:pt idx="0">
                  <c:v>White DR</c:v>
                </c:pt>
              </c:strCache>
            </c:strRef>
          </c:tx>
          <c:spPr>
            <a:ln w="28575" cap="rnd">
              <a:solidFill>
                <a:schemeClr val="accent1"/>
              </a:solidFill>
              <a:round/>
            </a:ln>
            <a:effectLst/>
          </c:spPr>
          <c:marker>
            <c:symbol val="circle"/>
            <c:size val="6"/>
            <c:spPr>
              <a:solidFill>
                <a:schemeClr val="accent1"/>
              </a:solidFill>
              <a:ln>
                <a:noFill/>
              </a:ln>
              <a:effectLst/>
            </c:spPr>
          </c:marker>
          <c:cat>
            <c:numRef>
              <c:f>'Prevalence in T2DM July 1st'!$M$192:$M$202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T2DM July 1st'!$N$192:$N$202</c:f>
              <c:numCache>
                <c:formatCode>0.00%</c:formatCode>
                <c:ptCount val="11"/>
                <c:pt idx="0">
                  <c:v>7.7699007494429803E-2</c:v>
                </c:pt>
                <c:pt idx="1">
                  <c:v>9.0807338234320203E-2</c:v>
                </c:pt>
                <c:pt idx="2">
                  <c:v>0.10522642174066225</c:v>
                </c:pt>
                <c:pt idx="3">
                  <c:v>0.12386559688043113</c:v>
                </c:pt>
                <c:pt idx="4">
                  <c:v>0.14786742697904801</c:v>
                </c:pt>
                <c:pt idx="5">
                  <c:v>0.18077625570776237</c:v>
                </c:pt>
                <c:pt idx="6">
                  <c:v>0.21089257269364675</c:v>
                </c:pt>
                <c:pt idx="7">
                  <c:v>0.24076506493780131</c:v>
                </c:pt>
                <c:pt idx="8">
                  <c:v>0.26742494872272898</c:v>
                </c:pt>
                <c:pt idx="9">
                  <c:v>0.28358196474562675</c:v>
                </c:pt>
                <c:pt idx="10">
                  <c:v>0.31178233422242363</c:v>
                </c:pt>
              </c:numCache>
            </c:numRef>
          </c:val>
        </c:ser>
        <c:ser>
          <c:idx val="1"/>
          <c:order val="1"/>
          <c:tx>
            <c:strRef>
              <c:f>'Prevalence in T2DM July 1st'!$O$191</c:f>
              <c:strCache>
                <c:ptCount val="1"/>
                <c:pt idx="0">
                  <c:v>South Asian DR</c:v>
                </c:pt>
              </c:strCache>
            </c:strRef>
          </c:tx>
          <c:spPr>
            <a:ln w="28575" cap="rnd">
              <a:solidFill>
                <a:schemeClr val="accent2"/>
              </a:solidFill>
              <a:round/>
            </a:ln>
            <a:effectLst/>
          </c:spPr>
          <c:marker>
            <c:symbol val="circle"/>
            <c:size val="6"/>
            <c:spPr>
              <a:solidFill>
                <a:schemeClr val="accent2"/>
              </a:solidFill>
              <a:ln>
                <a:noFill/>
              </a:ln>
              <a:effectLst/>
            </c:spPr>
          </c:marker>
          <c:cat>
            <c:numRef>
              <c:f>'Prevalence in T2DM July 1st'!$M$192:$M$202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T2DM July 1st'!$O$192:$O$202</c:f>
              <c:numCache>
                <c:formatCode>0.00%</c:formatCode>
                <c:ptCount val="11"/>
                <c:pt idx="0">
                  <c:v>0.10298377752027812</c:v>
                </c:pt>
                <c:pt idx="1">
                  <c:v>0.12281170653481202</c:v>
                </c:pt>
                <c:pt idx="2">
                  <c:v>0.14137561091905962</c:v>
                </c:pt>
                <c:pt idx="3">
                  <c:v>0.15453162356009531</c:v>
                </c:pt>
                <c:pt idx="4">
                  <c:v>0.17392650701899201</c:v>
                </c:pt>
                <c:pt idx="5">
                  <c:v>0.20253540655640256</c:v>
                </c:pt>
                <c:pt idx="6">
                  <c:v>0.22253384912959301</c:v>
                </c:pt>
                <c:pt idx="7">
                  <c:v>0.2500232623057595</c:v>
                </c:pt>
                <c:pt idx="8">
                  <c:v>0.26702476329206243</c:v>
                </c:pt>
                <c:pt idx="9">
                  <c:v>0.27561327561327498</c:v>
                </c:pt>
                <c:pt idx="10">
                  <c:v>0.30225385527876608</c:v>
                </c:pt>
              </c:numCache>
            </c:numRef>
          </c:val>
        </c:ser>
        <c:ser>
          <c:idx val="2"/>
          <c:order val="2"/>
          <c:tx>
            <c:strRef>
              <c:f>'Prevalence in T2DM July 1st'!$P$191</c:f>
              <c:strCache>
                <c:ptCount val="1"/>
                <c:pt idx="0">
                  <c:v>Black DR</c:v>
                </c:pt>
              </c:strCache>
            </c:strRef>
          </c:tx>
          <c:spPr>
            <a:ln w="28575" cap="rnd">
              <a:solidFill>
                <a:schemeClr val="accent3"/>
              </a:solidFill>
              <a:round/>
            </a:ln>
            <a:effectLst/>
          </c:spPr>
          <c:marker>
            <c:symbol val="circle"/>
            <c:size val="6"/>
            <c:spPr>
              <a:solidFill>
                <a:schemeClr val="accent3"/>
              </a:solidFill>
              <a:ln>
                <a:noFill/>
              </a:ln>
              <a:effectLst/>
            </c:spPr>
          </c:marker>
          <c:cat>
            <c:numRef>
              <c:f>'Prevalence in T2DM July 1st'!$M$192:$M$202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T2DM July 1st'!$P$192:$P$202</c:f>
              <c:numCache>
                <c:formatCode>0.00%</c:formatCode>
                <c:ptCount val="11"/>
                <c:pt idx="0">
                  <c:v>0.11681222707423509</c:v>
                </c:pt>
                <c:pt idx="1">
                  <c:v>0.12645536869340199</c:v>
                </c:pt>
                <c:pt idx="2">
                  <c:v>0.13469508584961501</c:v>
                </c:pt>
                <c:pt idx="3">
                  <c:v>0.14933993399339937</c:v>
                </c:pt>
                <c:pt idx="4">
                  <c:v>0.16565067585475662</c:v>
                </c:pt>
                <c:pt idx="5">
                  <c:v>0.19904378459989944</c:v>
                </c:pt>
                <c:pt idx="6">
                  <c:v>0.21621621621621631</c:v>
                </c:pt>
                <c:pt idx="7">
                  <c:v>0.24306444728979931</c:v>
                </c:pt>
                <c:pt idx="8">
                  <c:v>0.26480470390592176</c:v>
                </c:pt>
                <c:pt idx="9">
                  <c:v>0.28043010752688102</c:v>
                </c:pt>
                <c:pt idx="10">
                  <c:v>0.31054279749478075</c:v>
                </c:pt>
              </c:numCache>
            </c:numRef>
          </c:val>
        </c:ser>
        <c:ser>
          <c:idx val="3"/>
          <c:order val="3"/>
          <c:tx>
            <c:strRef>
              <c:f>'Prevalence in T2DM July 1st'!$Q$191</c:f>
              <c:strCache>
                <c:ptCount val="1"/>
                <c:pt idx="0">
                  <c:v>Other DR</c:v>
                </c:pt>
              </c:strCache>
            </c:strRef>
          </c:tx>
          <c:spPr>
            <a:ln w="28575" cap="rnd">
              <a:solidFill>
                <a:schemeClr val="accent4"/>
              </a:solidFill>
              <a:round/>
            </a:ln>
            <a:effectLst/>
          </c:spPr>
          <c:marker>
            <c:symbol val="circle"/>
            <c:size val="6"/>
            <c:spPr>
              <a:solidFill>
                <a:schemeClr val="accent4"/>
              </a:solidFill>
              <a:ln>
                <a:noFill/>
              </a:ln>
              <a:effectLst/>
            </c:spPr>
          </c:marker>
          <c:cat>
            <c:numRef>
              <c:f>'Prevalence in T2DM July 1st'!$M$192:$M$202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T2DM July 1st'!$Q$192:$Q$202</c:f>
              <c:numCache>
                <c:formatCode>0.00%</c:formatCode>
                <c:ptCount val="11"/>
                <c:pt idx="0">
                  <c:v>8.9688506981740204E-2</c:v>
                </c:pt>
                <c:pt idx="1">
                  <c:v>0.10107747562852698</c:v>
                </c:pt>
                <c:pt idx="2">
                  <c:v>0.11682242990654212</c:v>
                </c:pt>
                <c:pt idx="3">
                  <c:v>0.12676056338028097</c:v>
                </c:pt>
                <c:pt idx="4">
                  <c:v>0.14839797639123131</c:v>
                </c:pt>
                <c:pt idx="5">
                  <c:v>0.17647058823529399</c:v>
                </c:pt>
                <c:pt idx="6">
                  <c:v>0.19781931464174399</c:v>
                </c:pt>
                <c:pt idx="7">
                  <c:v>0.22593018795550401</c:v>
                </c:pt>
                <c:pt idx="8">
                  <c:v>0.25647865853658475</c:v>
                </c:pt>
                <c:pt idx="9">
                  <c:v>0.27714172917489138</c:v>
                </c:pt>
                <c:pt idx="10">
                  <c:v>0.31105398457583538</c:v>
                </c:pt>
              </c:numCache>
            </c:numRef>
          </c:val>
        </c:ser>
        <c:ser>
          <c:idx val="4"/>
          <c:order val="4"/>
          <c:tx>
            <c:strRef>
              <c:f>'Prevalence in T2DM July 1st'!$R$191</c:f>
              <c:strCache>
                <c:ptCount val="1"/>
                <c:pt idx="0">
                  <c:v>Mixed DR</c:v>
                </c:pt>
              </c:strCache>
            </c:strRef>
          </c:tx>
          <c:spPr>
            <a:ln w="28575" cap="rnd">
              <a:solidFill>
                <a:schemeClr val="accent5"/>
              </a:solidFill>
              <a:round/>
            </a:ln>
            <a:effectLst/>
          </c:spPr>
          <c:marker>
            <c:symbol val="circle"/>
            <c:size val="6"/>
            <c:spPr>
              <a:solidFill>
                <a:schemeClr val="accent5"/>
              </a:solidFill>
              <a:ln>
                <a:noFill/>
              </a:ln>
              <a:effectLst/>
            </c:spPr>
          </c:marker>
          <c:cat>
            <c:numRef>
              <c:f>'Prevalence in T2DM July 1st'!$M$192:$M$202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T2DM July 1st'!$R$192:$R$202</c:f>
              <c:numCache>
                <c:formatCode>0.00%</c:formatCode>
                <c:ptCount val="11"/>
                <c:pt idx="0">
                  <c:v>9.7192224622030199E-2</c:v>
                </c:pt>
                <c:pt idx="1">
                  <c:v>0.10931174089068812</c:v>
                </c:pt>
                <c:pt idx="2">
                  <c:v>0.12208258527827619</c:v>
                </c:pt>
                <c:pt idx="3">
                  <c:v>0.14082278481012628</c:v>
                </c:pt>
                <c:pt idx="4">
                  <c:v>0.15813253012048131</c:v>
                </c:pt>
                <c:pt idx="5">
                  <c:v>0.18930635838150231</c:v>
                </c:pt>
                <c:pt idx="6">
                  <c:v>0.22612359550561775</c:v>
                </c:pt>
                <c:pt idx="7">
                  <c:v>0.24027777777777701</c:v>
                </c:pt>
                <c:pt idx="8">
                  <c:v>0.27097661623108632</c:v>
                </c:pt>
                <c:pt idx="9">
                  <c:v>0.27089337175792538</c:v>
                </c:pt>
                <c:pt idx="10">
                  <c:v>0.29213483146067398</c:v>
                </c:pt>
              </c:numCache>
            </c:numRef>
          </c:val>
        </c:ser>
        <c:ser>
          <c:idx val="5"/>
          <c:order val="5"/>
          <c:tx>
            <c:strRef>
              <c:f>'Prevalence in T2DM July 1st'!$S$191</c:f>
              <c:strCache>
                <c:ptCount val="1"/>
                <c:pt idx="0">
                  <c:v>Unknown DR</c:v>
                </c:pt>
              </c:strCache>
            </c:strRef>
          </c:tx>
          <c:spPr>
            <a:ln w="28575" cap="rnd">
              <a:solidFill>
                <a:schemeClr val="accent6"/>
              </a:solidFill>
              <a:round/>
            </a:ln>
            <a:effectLst/>
          </c:spPr>
          <c:marker>
            <c:symbol val="circle"/>
            <c:size val="6"/>
            <c:spPr>
              <a:solidFill>
                <a:schemeClr val="accent6"/>
              </a:solidFill>
              <a:ln>
                <a:noFill/>
              </a:ln>
              <a:effectLst/>
            </c:spPr>
          </c:marker>
          <c:cat>
            <c:numRef>
              <c:f>'Prevalence in T2DM July 1st'!$M$192:$M$202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T2DM July 1st'!$S$192:$S$202</c:f>
              <c:numCache>
                <c:formatCode>0.00%</c:formatCode>
                <c:ptCount val="11"/>
                <c:pt idx="0">
                  <c:v>7.7426615829849957E-2</c:v>
                </c:pt>
                <c:pt idx="1">
                  <c:v>8.6668345620220896E-2</c:v>
                </c:pt>
                <c:pt idx="2">
                  <c:v>9.8171443392556373E-2</c:v>
                </c:pt>
                <c:pt idx="3">
                  <c:v>0.11303939962476466</c:v>
                </c:pt>
                <c:pt idx="4">
                  <c:v>0.132617615058922</c:v>
                </c:pt>
                <c:pt idx="5">
                  <c:v>0.15338473528920499</c:v>
                </c:pt>
                <c:pt idx="6">
                  <c:v>0.17971989787635953</c:v>
                </c:pt>
                <c:pt idx="7">
                  <c:v>0.20447095741871288</c:v>
                </c:pt>
                <c:pt idx="8">
                  <c:v>0.23252431151426031</c:v>
                </c:pt>
                <c:pt idx="9">
                  <c:v>0.25235170235170201</c:v>
                </c:pt>
                <c:pt idx="10">
                  <c:v>0.27730268847166456</c:v>
                </c:pt>
              </c:numCache>
            </c:numRef>
          </c:val>
        </c:ser>
        <c:marker val="1"/>
        <c:axId val="97221248"/>
        <c:axId val="97235712"/>
      </c:lineChart>
      <c:catAx>
        <c:axId val="97221248"/>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235712"/>
        <c:crosses val="autoZero"/>
        <c:auto val="1"/>
        <c:lblAlgn val="ctr"/>
        <c:lblOffset val="100"/>
      </c:catAx>
      <c:valAx>
        <c:axId val="97235712"/>
        <c:scaling>
          <c:orientation val="minMax"/>
        </c:scaling>
        <c:axPos val="l"/>
        <c:majorGridlines>
          <c:spPr>
            <a:ln>
              <a:solidFill>
                <a:schemeClr val="tx1">
                  <a:lumMod val="15000"/>
                  <a:lumOff val="85000"/>
                </a:schemeClr>
              </a:solidFill>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22124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barChart>
        <c:barDir val="col"/>
        <c:grouping val="clustered"/>
        <c:ser>
          <c:idx val="1"/>
          <c:order val="0"/>
          <c:tx>
            <c:strRef>
              <c:f>'Prevalence in CPRD July 3rd'!$H$87</c:f>
              <c:strCache>
                <c:ptCount val="1"/>
                <c:pt idx="0">
                  <c:v>Male</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CPRD July 3rd'!$I$85:$L$85</c:f>
              <c:strCache>
                <c:ptCount val="4"/>
                <c:pt idx="0">
                  <c:v>% T1DM</c:v>
                </c:pt>
                <c:pt idx="1">
                  <c:v>% T2DM</c:v>
                </c:pt>
                <c:pt idx="2">
                  <c:v>% DR</c:v>
                </c:pt>
                <c:pt idx="3">
                  <c:v>% Severe DR</c:v>
                </c:pt>
              </c:strCache>
            </c:strRef>
          </c:cat>
          <c:val>
            <c:numRef>
              <c:f>'Prevalence in CPRD July 3rd'!$I$87:$L$87</c:f>
              <c:numCache>
                <c:formatCode>0.00%</c:formatCode>
                <c:ptCount val="4"/>
                <c:pt idx="0">
                  <c:v>4.685458800885489E-3</c:v>
                </c:pt>
                <c:pt idx="1">
                  <c:v>4.9368923228226252E-2</c:v>
                </c:pt>
                <c:pt idx="2">
                  <c:v>2.1143525250457398E-2</c:v>
                </c:pt>
                <c:pt idx="3">
                  <c:v>2.1650560429518012E-3</c:v>
                </c:pt>
              </c:numCache>
            </c:numRef>
          </c:val>
        </c:ser>
        <c:ser>
          <c:idx val="2"/>
          <c:order val="1"/>
          <c:tx>
            <c:strRef>
              <c:f>'Prevalence in CPRD July 3rd'!$H$88</c:f>
              <c:strCache>
                <c:ptCount val="1"/>
                <c:pt idx="0">
                  <c:v>Female</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CPRD July 3rd'!$I$85:$L$85</c:f>
              <c:strCache>
                <c:ptCount val="4"/>
                <c:pt idx="0">
                  <c:v>% T1DM</c:v>
                </c:pt>
                <c:pt idx="1">
                  <c:v>% T2DM</c:v>
                </c:pt>
                <c:pt idx="2">
                  <c:v>% DR</c:v>
                </c:pt>
                <c:pt idx="3">
                  <c:v>% Severe DR</c:v>
                </c:pt>
              </c:strCache>
            </c:strRef>
          </c:cat>
          <c:val>
            <c:numRef>
              <c:f>'Prevalence in CPRD July 3rd'!$I$88:$L$88</c:f>
              <c:numCache>
                <c:formatCode>0.00%</c:formatCode>
                <c:ptCount val="4"/>
                <c:pt idx="0">
                  <c:v>3.2924744134960999E-3</c:v>
                </c:pt>
                <c:pt idx="1">
                  <c:v>3.8615342940979409E-2</c:v>
                </c:pt>
                <c:pt idx="2">
                  <c:v>1.639445967650725E-2</c:v>
                </c:pt>
                <c:pt idx="3">
                  <c:v>1.4465849896766031E-3</c:v>
                </c:pt>
              </c:numCache>
            </c:numRef>
          </c:val>
        </c:ser>
        <c:dLbls>
          <c:showVal val="1"/>
        </c:dLbls>
        <c:gapWidth val="164"/>
        <c:overlap val="-22"/>
        <c:axId val="135049600"/>
        <c:axId val="135051136"/>
      </c:barChart>
      <c:catAx>
        <c:axId val="135049600"/>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051136"/>
        <c:crosses val="autoZero"/>
        <c:auto val="1"/>
        <c:lblAlgn val="ctr"/>
        <c:lblOffset val="100"/>
      </c:catAx>
      <c:valAx>
        <c:axId val="135051136"/>
        <c:scaling>
          <c:orientation val="minMax"/>
        </c:scaling>
        <c:axPos val="l"/>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049600"/>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lineChart>
        <c:grouping val="standard"/>
        <c:ser>
          <c:idx val="6"/>
          <c:order val="0"/>
          <c:tx>
            <c:strRef>
              <c:f>'Prevalence in T2DM July 1st'!$T$191</c:f>
              <c:strCache>
                <c:ptCount val="1"/>
                <c:pt idx="0">
                  <c:v>White Severe DR</c:v>
                </c:pt>
              </c:strCache>
            </c:strRef>
          </c:tx>
          <c:spPr>
            <a:ln w="28575" cap="rnd">
              <a:solidFill>
                <a:schemeClr val="accent1">
                  <a:lumMod val="60000"/>
                </a:schemeClr>
              </a:solidFill>
              <a:round/>
            </a:ln>
            <a:effectLst/>
          </c:spPr>
          <c:marker>
            <c:symbol val="circle"/>
            <c:size val="6"/>
            <c:spPr>
              <a:solidFill>
                <a:schemeClr val="accent1">
                  <a:lumMod val="60000"/>
                </a:schemeClr>
              </a:solidFill>
              <a:ln>
                <a:noFill/>
              </a:ln>
              <a:effectLst/>
            </c:spPr>
          </c:marker>
          <c:cat>
            <c:numRef>
              <c:f>'Prevalence in T2DM July 1st'!$M$192:$M$202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T2DM July 1st'!$T$192:$T$202</c:f>
              <c:numCache>
                <c:formatCode>0.00%</c:formatCode>
                <c:ptCount val="11"/>
                <c:pt idx="0">
                  <c:v>6.0225508068328E-3</c:v>
                </c:pt>
                <c:pt idx="1">
                  <c:v>7.2918736340155128E-3</c:v>
                </c:pt>
                <c:pt idx="2">
                  <c:v>8.5258777022530988E-3</c:v>
                </c:pt>
                <c:pt idx="3">
                  <c:v>1.0107812389766501E-2</c:v>
                </c:pt>
                <c:pt idx="4">
                  <c:v>1.1811074414284235E-2</c:v>
                </c:pt>
                <c:pt idx="5">
                  <c:v>1.3542074363992249E-2</c:v>
                </c:pt>
                <c:pt idx="6">
                  <c:v>1.5706417559869301E-2</c:v>
                </c:pt>
                <c:pt idx="7">
                  <c:v>1.8325876080833338E-2</c:v>
                </c:pt>
                <c:pt idx="8">
                  <c:v>1.9817266455342198E-2</c:v>
                </c:pt>
                <c:pt idx="9">
                  <c:v>2.0972003879987999E-2</c:v>
                </c:pt>
                <c:pt idx="10">
                  <c:v>2.2656354592546099E-2</c:v>
                </c:pt>
              </c:numCache>
            </c:numRef>
          </c:val>
        </c:ser>
        <c:ser>
          <c:idx val="7"/>
          <c:order val="1"/>
          <c:tx>
            <c:strRef>
              <c:f>'Prevalence in T2DM July 1st'!$U$191</c:f>
              <c:strCache>
                <c:ptCount val="1"/>
                <c:pt idx="0">
                  <c:v>South Asian Severe DR</c:v>
                </c:pt>
              </c:strCache>
            </c:strRef>
          </c:tx>
          <c:spPr>
            <a:ln w="28575" cap="rnd">
              <a:solidFill>
                <a:schemeClr val="accent2">
                  <a:lumMod val="60000"/>
                </a:schemeClr>
              </a:solidFill>
              <a:round/>
            </a:ln>
            <a:effectLst/>
          </c:spPr>
          <c:marker>
            <c:symbol val="circle"/>
            <c:size val="6"/>
            <c:spPr>
              <a:solidFill>
                <a:schemeClr val="accent2">
                  <a:lumMod val="60000"/>
                </a:schemeClr>
              </a:solidFill>
              <a:ln>
                <a:noFill/>
              </a:ln>
              <a:effectLst/>
            </c:spPr>
          </c:marker>
          <c:cat>
            <c:numRef>
              <c:f>'Prevalence in T2DM July 1st'!$M$192:$M$202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T2DM July 1st'!$U$192:$U$202</c:f>
              <c:numCache>
                <c:formatCode>0.00%</c:formatCode>
                <c:ptCount val="11"/>
                <c:pt idx="0">
                  <c:v>9.8493626882966007E-3</c:v>
                </c:pt>
                <c:pt idx="1">
                  <c:v>1.0423626887611901E-2</c:v>
                </c:pt>
                <c:pt idx="2">
                  <c:v>1.1443557038979632E-2</c:v>
                </c:pt>
                <c:pt idx="3">
                  <c:v>1.4670723755705301E-2</c:v>
                </c:pt>
                <c:pt idx="4">
                  <c:v>1.7960363336085923E-2</c:v>
                </c:pt>
                <c:pt idx="5">
                  <c:v>2.0699217589383142E-2</c:v>
                </c:pt>
                <c:pt idx="6">
                  <c:v>2.4274661508704162E-2</c:v>
                </c:pt>
                <c:pt idx="7">
                  <c:v>2.9217456034242067E-2</c:v>
                </c:pt>
                <c:pt idx="8">
                  <c:v>3.0680990531682401E-2</c:v>
                </c:pt>
                <c:pt idx="9">
                  <c:v>3.1842231842231797E-2</c:v>
                </c:pt>
                <c:pt idx="10">
                  <c:v>3.4756820877817299E-2</c:v>
                </c:pt>
              </c:numCache>
            </c:numRef>
          </c:val>
        </c:ser>
        <c:ser>
          <c:idx val="8"/>
          <c:order val="2"/>
          <c:tx>
            <c:strRef>
              <c:f>'Prevalence in T2DM July 1st'!$V$191</c:f>
              <c:strCache>
                <c:ptCount val="1"/>
                <c:pt idx="0">
                  <c:v>Black Severe DR</c:v>
                </c:pt>
              </c:strCache>
            </c:strRef>
          </c:tx>
          <c:spPr>
            <a:ln w="28575" cap="rnd">
              <a:solidFill>
                <a:schemeClr val="accent3">
                  <a:lumMod val="60000"/>
                </a:schemeClr>
              </a:solidFill>
              <a:round/>
            </a:ln>
            <a:effectLst/>
          </c:spPr>
          <c:marker>
            <c:symbol val="circle"/>
            <c:size val="6"/>
            <c:spPr>
              <a:solidFill>
                <a:schemeClr val="accent3">
                  <a:lumMod val="60000"/>
                </a:schemeClr>
              </a:solidFill>
              <a:ln>
                <a:noFill/>
              </a:ln>
              <a:effectLst/>
            </c:spPr>
          </c:marker>
          <c:cat>
            <c:numRef>
              <c:f>'Prevalence in T2DM July 1st'!$M$192:$M$202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T2DM July 1st'!$V$192:$V$202</c:f>
              <c:numCache>
                <c:formatCode>0.00%</c:formatCode>
                <c:ptCount val="11"/>
                <c:pt idx="0">
                  <c:v>1.0917030567685601E-2</c:v>
                </c:pt>
                <c:pt idx="1">
                  <c:v>1.2289780077619701E-2</c:v>
                </c:pt>
                <c:pt idx="2">
                  <c:v>1.5393724097098901E-2</c:v>
                </c:pt>
                <c:pt idx="3">
                  <c:v>1.7051705170517101E-2</c:v>
                </c:pt>
                <c:pt idx="4">
                  <c:v>1.7227670288894801E-2</c:v>
                </c:pt>
                <c:pt idx="5">
                  <c:v>1.9879214896829402E-2</c:v>
                </c:pt>
                <c:pt idx="6">
                  <c:v>2.2852120413096012E-2</c:v>
                </c:pt>
                <c:pt idx="7">
                  <c:v>2.8595817328211773E-2</c:v>
                </c:pt>
                <c:pt idx="8">
                  <c:v>3.0449391012179899E-2</c:v>
                </c:pt>
                <c:pt idx="9">
                  <c:v>3.2473118279570064E-2</c:v>
                </c:pt>
                <c:pt idx="10">
                  <c:v>3.4968684759916477E-2</c:v>
                </c:pt>
              </c:numCache>
            </c:numRef>
          </c:val>
        </c:ser>
        <c:ser>
          <c:idx val="9"/>
          <c:order val="3"/>
          <c:tx>
            <c:strRef>
              <c:f>'Prevalence in T2DM July 1st'!$W$191</c:f>
              <c:strCache>
                <c:ptCount val="1"/>
                <c:pt idx="0">
                  <c:v>Other Severe DR</c:v>
                </c:pt>
              </c:strCache>
            </c:strRef>
          </c:tx>
          <c:spPr>
            <a:ln w="28575" cap="rnd">
              <a:solidFill>
                <a:schemeClr val="accent4">
                  <a:lumMod val="60000"/>
                </a:schemeClr>
              </a:solidFill>
              <a:round/>
            </a:ln>
            <a:effectLst/>
          </c:spPr>
          <c:marker>
            <c:symbol val="circle"/>
            <c:size val="6"/>
            <c:spPr>
              <a:solidFill>
                <a:schemeClr val="accent4">
                  <a:lumMod val="60000"/>
                </a:schemeClr>
              </a:solidFill>
              <a:ln>
                <a:noFill/>
              </a:ln>
              <a:effectLst/>
            </c:spPr>
          </c:marker>
          <c:cat>
            <c:numRef>
              <c:f>'Prevalence in T2DM July 1st'!$M$192:$M$202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T2DM July 1st'!$W$192:$W$202</c:f>
              <c:numCache>
                <c:formatCode>0.00%</c:formatCode>
                <c:ptCount val="11"/>
                <c:pt idx="0">
                  <c:v>9.1299677765843048E-3</c:v>
                </c:pt>
                <c:pt idx="1">
                  <c:v>1.0261672652642401E-2</c:v>
                </c:pt>
                <c:pt idx="2">
                  <c:v>9.3457943925234349E-3</c:v>
                </c:pt>
                <c:pt idx="3">
                  <c:v>1.2323943661971799E-2</c:v>
                </c:pt>
                <c:pt idx="4">
                  <c:v>1.4755480607082629E-2</c:v>
                </c:pt>
                <c:pt idx="5">
                  <c:v>1.8099547511312201E-2</c:v>
                </c:pt>
                <c:pt idx="6">
                  <c:v>1.8302180685358355E-2</c:v>
                </c:pt>
                <c:pt idx="7">
                  <c:v>1.8028385116992701E-2</c:v>
                </c:pt>
                <c:pt idx="8">
                  <c:v>2.1341463414634099E-2</c:v>
                </c:pt>
                <c:pt idx="9">
                  <c:v>2.3292538491906798E-2</c:v>
                </c:pt>
                <c:pt idx="10">
                  <c:v>2.3136246786632401E-2</c:v>
                </c:pt>
              </c:numCache>
            </c:numRef>
          </c:val>
        </c:ser>
        <c:ser>
          <c:idx val="10"/>
          <c:order val="4"/>
          <c:tx>
            <c:strRef>
              <c:f>'Prevalence in T2DM July 1st'!$X$191</c:f>
              <c:strCache>
                <c:ptCount val="1"/>
                <c:pt idx="0">
                  <c:v>Mixed Severe DR</c:v>
                </c:pt>
              </c:strCache>
            </c:strRef>
          </c:tx>
          <c:spPr>
            <a:ln w="28575" cap="rnd">
              <a:solidFill>
                <a:schemeClr val="accent5">
                  <a:lumMod val="60000"/>
                </a:schemeClr>
              </a:solidFill>
              <a:round/>
            </a:ln>
            <a:effectLst/>
          </c:spPr>
          <c:marker>
            <c:symbol val="circle"/>
            <c:size val="6"/>
            <c:spPr>
              <a:solidFill>
                <a:schemeClr val="accent5">
                  <a:lumMod val="60000"/>
                </a:schemeClr>
              </a:solidFill>
              <a:ln>
                <a:noFill/>
              </a:ln>
              <a:effectLst/>
            </c:spPr>
          </c:marker>
          <c:cat>
            <c:numRef>
              <c:f>'Prevalence in T2DM July 1st'!$M$192:$M$202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T2DM July 1st'!$X$192:$X$202</c:f>
              <c:numCache>
                <c:formatCode>0.00%</c:formatCode>
                <c:ptCount val="11"/>
                <c:pt idx="0">
                  <c:v>1.2958963282937401E-2</c:v>
                </c:pt>
                <c:pt idx="1">
                  <c:v>2.2267206477732802E-2</c:v>
                </c:pt>
                <c:pt idx="2">
                  <c:v>2.3339317773788212E-2</c:v>
                </c:pt>
                <c:pt idx="3">
                  <c:v>2.0569620253164597E-2</c:v>
                </c:pt>
                <c:pt idx="4">
                  <c:v>2.7108433734939798E-2</c:v>
                </c:pt>
                <c:pt idx="5">
                  <c:v>2.4566473988439301E-2</c:v>
                </c:pt>
                <c:pt idx="6">
                  <c:v>2.6685393258427073E-2</c:v>
                </c:pt>
                <c:pt idx="7">
                  <c:v>2.5000000000000001E-2</c:v>
                </c:pt>
                <c:pt idx="8">
                  <c:v>3.0261348005502189E-2</c:v>
                </c:pt>
                <c:pt idx="9">
                  <c:v>3.60230547550432E-2</c:v>
                </c:pt>
                <c:pt idx="10">
                  <c:v>4.49438202247191E-2</c:v>
                </c:pt>
              </c:numCache>
            </c:numRef>
          </c:val>
        </c:ser>
        <c:ser>
          <c:idx val="11"/>
          <c:order val="5"/>
          <c:tx>
            <c:strRef>
              <c:f>'Prevalence in T2DM July 1st'!$Y$191</c:f>
              <c:strCache>
                <c:ptCount val="1"/>
                <c:pt idx="0">
                  <c:v>Unknown Severe DR</c:v>
                </c:pt>
              </c:strCache>
            </c:strRef>
          </c:tx>
          <c:spPr>
            <a:ln w="28575" cap="rnd">
              <a:solidFill>
                <a:schemeClr val="accent6">
                  <a:lumMod val="60000"/>
                </a:schemeClr>
              </a:solidFill>
              <a:round/>
            </a:ln>
            <a:effectLst/>
          </c:spPr>
          <c:marker>
            <c:symbol val="circle"/>
            <c:size val="6"/>
            <c:spPr>
              <a:solidFill>
                <a:schemeClr val="accent6">
                  <a:lumMod val="60000"/>
                </a:schemeClr>
              </a:solidFill>
              <a:ln>
                <a:noFill/>
              </a:ln>
              <a:effectLst/>
            </c:spPr>
          </c:marker>
          <c:cat>
            <c:numRef>
              <c:f>'Prevalence in T2DM July 1st'!$M$192:$M$202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T2DM July 1st'!$Y$192:$Y$202</c:f>
              <c:numCache>
                <c:formatCode>0.00%</c:formatCode>
                <c:ptCount val="11"/>
                <c:pt idx="0">
                  <c:v>5.9832789746888226E-3</c:v>
                </c:pt>
                <c:pt idx="1">
                  <c:v>6.7539722514767002E-3</c:v>
                </c:pt>
                <c:pt idx="2">
                  <c:v>7.6749861472983965E-3</c:v>
                </c:pt>
                <c:pt idx="3">
                  <c:v>8.9982225733188995E-3</c:v>
                </c:pt>
                <c:pt idx="4">
                  <c:v>1.0657123756341199E-2</c:v>
                </c:pt>
                <c:pt idx="5">
                  <c:v>1.1760285030340127E-2</c:v>
                </c:pt>
                <c:pt idx="6">
                  <c:v>1.3768982157878399E-2</c:v>
                </c:pt>
                <c:pt idx="7">
                  <c:v>1.6109738857560101E-2</c:v>
                </c:pt>
                <c:pt idx="8">
                  <c:v>1.7749448394214301E-2</c:v>
                </c:pt>
                <c:pt idx="9">
                  <c:v>1.9656019656019721E-2</c:v>
                </c:pt>
                <c:pt idx="10">
                  <c:v>2.25993043411419E-2</c:v>
                </c:pt>
              </c:numCache>
            </c:numRef>
          </c:val>
        </c:ser>
        <c:marker val="1"/>
        <c:axId val="97304960"/>
        <c:axId val="97306880"/>
      </c:lineChart>
      <c:catAx>
        <c:axId val="97304960"/>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306880"/>
        <c:crosses val="autoZero"/>
        <c:auto val="1"/>
        <c:lblAlgn val="ctr"/>
        <c:lblOffset val="100"/>
      </c:catAx>
      <c:valAx>
        <c:axId val="97306880"/>
        <c:scaling>
          <c:orientation val="minMax"/>
        </c:scaling>
        <c:axPos val="l"/>
        <c:majorGridlines>
          <c:spPr>
            <a:ln>
              <a:solidFill>
                <a:schemeClr val="tx1">
                  <a:lumMod val="15000"/>
                  <a:lumOff val="85000"/>
                </a:schemeClr>
              </a:solidFill>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30496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layout>
        <c:manualLayout>
          <c:xMode val="edge"/>
          <c:yMode val="edge"/>
          <c:x val="1.0753991955218522E-2"/>
          <c:y val="2.6460859977949284E-2"/>
          <c:w val="0.9867931912682335"/>
          <c:h val="0.1210620545778047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lineChart>
        <c:grouping val="standard"/>
        <c:ser>
          <c:idx val="6"/>
          <c:order val="0"/>
          <c:tx>
            <c:strRef>
              <c:f>'Prevalence in T2DM July 1st'!$T$191</c:f>
              <c:strCache>
                <c:ptCount val="1"/>
                <c:pt idx="0">
                  <c:v>White Severe DR</c:v>
                </c:pt>
              </c:strCache>
            </c:strRef>
          </c:tx>
          <c:spPr>
            <a:ln w="28575" cap="rnd">
              <a:solidFill>
                <a:schemeClr val="accent1">
                  <a:lumMod val="60000"/>
                </a:schemeClr>
              </a:solidFill>
              <a:round/>
            </a:ln>
            <a:effectLst/>
          </c:spPr>
          <c:marker>
            <c:symbol val="circle"/>
            <c:size val="6"/>
            <c:spPr>
              <a:solidFill>
                <a:schemeClr val="accent1">
                  <a:lumMod val="60000"/>
                </a:schemeClr>
              </a:solidFill>
              <a:ln>
                <a:noFill/>
              </a:ln>
              <a:effectLst/>
            </c:spPr>
          </c:marker>
          <c:cat>
            <c:numRef>
              <c:f>'Prevalence in T2DM July 1st'!$M$192:$M$202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T2DM July 1st'!$T$192:$T$202</c:f>
              <c:numCache>
                <c:formatCode>0.00%</c:formatCode>
                <c:ptCount val="11"/>
                <c:pt idx="0">
                  <c:v>6.0225508068328E-3</c:v>
                </c:pt>
                <c:pt idx="1">
                  <c:v>7.291873634015511E-3</c:v>
                </c:pt>
                <c:pt idx="2">
                  <c:v>8.5258777022530988E-3</c:v>
                </c:pt>
                <c:pt idx="3">
                  <c:v>1.0107812389766501E-2</c:v>
                </c:pt>
                <c:pt idx="4">
                  <c:v>1.1811074414284228E-2</c:v>
                </c:pt>
                <c:pt idx="5">
                  <c:v>1.3542074363992242E-2</c:v>
                </c:pt>
                <c:pt idx="6">
                  <c:v>1.5706417559869301E-2</c:v>
                </c:pt>
                <c:pt idx="7">
                  <c:v>1.8325876080833331E-2</c:v>
                </c:pt>
                <c:pt idx="8">
                  <c:v>1.9817266455342198E-2</c:v>
                </c:pt>
                <c:pt idx="9">
                  <c:v>2.0972003879987999E-2</c:v>
                </c:pt>
                <c:pt idx="10">
                  <c:v>2.2656354592546099E-2</c:v>
                </c:pt>
              </c:numCache>
            </c:numRef>
          </c:val>
        </c:ser>
        <c:ser>
          <c:idx val="7"/>
          <c:order val="1"/>
          <c:tx>
            <c:strRef>
              <c:f>'Prevalence in T2DM July 1st'!$U$191</c:f>
              <c:strCache>
                <c:ptCount val="1"/>
                <c:pt idx="0">
                  <c:v>South Asian Severe DR</c:v>
                </c:pt>
              </c:strCache>
            </c:strRef>
          </c:tx>
          <c:spPr>
            <a:ln w="28575" cap="rnd">
              <a:solidFill>
                <a:schemeClr val="accent2">
                  <a:lumMod val="60000"/>
                </a:schemeClr>
              </a:solidFill>
              <a:round/>
            </a:ln>
            <a:effectLst/>
          </c:spPr>
          <c:marker>
            <c:symbol val="circle"/>
            <c:size val="6"/>
            <c:spPr>
              <a:solidFill>
                <a:schemeClr val="accent2">
                  <a:lumMod val="60000"/>
                </a:schemeClr>
              </a:solidFill>
              <a:ln>
                <a:noFill/>
              </a:ln>
              <a:effectLst/>
            </c:spPr>
          </c:marker>
          <c:cat>
            <c:numRef>
              <c:f>'Prevalence in T2DM July 1st'!$M$192:$M$202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T2DM July 1st'!$U$192:$U$202</c:f>
              <c:numCache>
                <c:formatCode>0.00%</c:formatCode>
                <c:ptCount val="11"/>
                <c:pt idx="0">
                  <c:v>9.8493626882966007E-3</c:v>
                </c:pt>
                <c:pt idx="1">
                  <c:v>1.0423626887611901E-2</c:v>
                </c:pt>
                <c:pt idx="2">
                  <c:v>1.1443557038979627E-2</c:v>
                </c:pt>
                <c:pt idx="3">
                  <c:v>1.4670723755705301E-2</c:v>
                </c:pt>
                <c:pt idx="4">
                  <c:v>1.7960363336085923E-2</c:v>
                </c:pt>
                <c:pt idx="5">
                  <c:v>2.0699217589383111E-2</c:v>
                </c:pt>
                <c:pt idx="6">
                  <c:v>2.4274661508704155E-2</c:v>
                </c:pt>
                <c:pt idx="7">
                  <c:v>2.9217456034242067E-2</c:v>
                </c:pt>
                <c:pt idx="8">
                  <c:v>3.0680990531682401E-2</c:v>
                </c:pt>
                <c:pt idx="9">
                  <c:v>3.1842231842231797E-2</c:v>
                </c:pt>
                <c:pt idx="10">
                  <c:v>3.4756820877817299E-2</c:v>
                </c:pt>
              </c:numCache>
            </c:numRef>
          </c:val>
        </c:ser>
        <c:ser>
          <c:idx val="8"/>
          <c:order val="2"/>
          <c:tx>
            <c:strRef>
              <c:f>'Prevalence in T2DM July 1st'!$V$191</c:f>
              <c:strCache>
                <c:ptCount val="1"/>
                <c:pt idx="0">
                  <c:v>Black Severe DR</c:v>
                </c:pt>
              </c:strCache>
            </c:strRef>
          </c:tx>
          <c:spPr>
            <a:ln w="28575" cap="rnd">
              <a:solidFill>
                <a:schemeClr val="accent3">
                  <a:lumMod val="60000"/>
                </a:schemeClr>
              </a:solidFill>
              <a:round/>
            </a:ln>
            <a:effectLst/>
          </c:spPr>
          <c:marker>
            <c:symbol val="circle"/>
            <c:size val="6"/>
            <c:spPr>
              <a:solidFill>
                <a:schemeClr val="accent3">
                  <a:lumMod val="60000"/>
                </a:schemeClr>
              </a:solidFill>
              <a:ln>
                <a:noFill/>
              </a:ln>
              <a:effectLst/>
            </c:spPr>
          </c:marker>
          <c:cat>
            <c:numRef>
              <c:f>'Prevalence in T2DM July 1st'!$M$192:$M$202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T2DM July 1st'!$V$192:$V$202</c:f>
              <c:numCache>
                <c:formatCode>0.00%</c:formatCode>
                <c:ptCount val="11"/>
                <c:pt idx="0">
                  <c:v>1.0917030567685601E-2</c:v>
                </c:pt>
                <c:pt idx="1">
                  <c:v>1.2289780077619701E-2</c:v>
                </c:pt>
                <c:pt idx="2">
                  <c:v>1.5393724097098901E-2</c:v>
                </c:pt>
                <c:pt idx="3">
                  <c:v>1.7051705170517101E-2</c:v>
                </c:pt>
                <c:pt idx="4">
                  <c:v>1.7227670288894801E-2</c:v>
                </c:pt>
                <c:pt idx="5">
                  <c:v>1.9879214896829402E-2</c:v>
                </c:pt>
                <c:pt idx="6">
                  <c:v>2.2852120413096012E-2</c:v>
                </c:pt>
                <c:pt idx="7">
                  <c:v>2.8595817328211759E-2</c:v>
                </c:pt>
                <c:pt idx="8">
                  <c:v>3.0449391012179878E-2</c:v>
                </c:pt>
                <c:pt idx="9">
                  <c:v>3.2473118279570036E-2</c:v>
                </c:pt>
                <c:pt idx="10">
                  <c:v>3.4968684759916477E-2</c:v>
                </c:pt>
              </c:numCache>
            </c:numRef>
          </c:val>
        </c:ser>
        <c:ser>
          <c:idx val="9"/>
          <c:order val="3"/>
          <c:tx>
            <c:strRef>
              <c:f>'Prevalence in T2DM July 1st'!$W$191</c:f>
              <c:strCache>
                <c:ptCount val="1"/>
                <c:pt idx="0">
                  <c:v>Other Severe DR</c:v>
                </c:pt>
              </c:strCache>
            </c:strRef>
          </c:tx>
          <c:spPr>
            <a:ln w="28575" cap="rnd">
              <a:solidFill>
                <a:schemeClr val="accent4">
                  <a:lumMod val="60000"/>
                </a:schemeClr>
              </a:solidFill>
              <a:round/>
            </a:ln>
            <a:effectLst/>
          </c:spPr>
          <c:marker>
            <c:symbol val="circle"/>
            <c:size val="6"/>
            <c:spPr>
              <a:solidFill>
                <a:schemeClr val="accent4">
                  <a:lumMod val="60000"/>
                </a:schemeClr>
              </a:solidFill>
              <a:ln>
                <a:noFill/>
              </a:ln>
              <a:effectLst/>
            </c:spPr>
          </c:marker>
          <c:cat>
            <c:numRef>
              <c:f>'Prevalence in T2DM July 1st'!$M$192:$M$202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T2DM July 1st'!$W$192:$W$202</c:f>
              <c:numCache>
                <c:formatCode>0.00%</c:formatCode>
                <c:ptCount val="11"/>
                <c:pt idx="0">
                  <c:v>9.1299677765843048E-3</c:v>
                </c:pt>
                <c:pt idx="1">
                  <c:v>1.0261672652642401E-2</c:v>
                </c:pt>
                <c:pt idx="2">
                  <c:v>9.345794392523428E-3</c:v>
                </c:pt>
                <c:pt idx="3">
                  <c:v>1.2323943661971799E-2</c:v>
                </c:pt>
                <c:pt idx="4">
                  <c:v>1.4755480607082625E-2</c:v>
                </c:pt>
                <c:pt idx="5">
                  <c:v>1.8099547511312201E-2</c:v>
                </c:pt>
                <c:pt idx="6">
                  <c:v>1.8302180685358344E-2</c:v>
                </c:pt>
                <c:pt idx="7">
                  <c:v>1.8028385116992701E-2</c:v>
                </c:pt>
                <c:pt idx="8">
                  <c:v>2.1341463414634099E-2</c:v>
                </c:pt>
                <c:pt idx="9">
                  <c:v>2.3292538491906798E-2</c:v>
                </c:pt>
                <c:pt idx="10">
                  <c:v>2.3136246786632401E-2</c:v>
                </c:pt>
              </c:numCache>
            </c:numRef>
          </c:val>
        </c:ser>
        <c:ser>
          <c:idx val="10"/>
          <c:order val="4"/>
          <c:tx>
            <c:strRef>
              <c:f>'Prevalence in T2DM July 1st'!$X$191</c:f>
              <c:strCache>
                <c:ptCount val="1"/>
                <c:pt idx="0">
                  <c:v>Mixed Severe DR</c:v>
                </c:pt>
              </c:strCache>
            </c:strRef>
          </c:tx>
          <c:spPr>
            <a:ln w="28575" cap="rnd">
              <a:solidFill>
                <a:schemeClr val="accent5">
                  <a:lumMod val="60000"/>
                </a:schemeClr>
              </a:solidFill>
              <a:round/>
            </a:ln>
            <a:effectLst/>
          </c:spPr>
          <c:marker>
            <c:symbol val="circle"/>
            <c:size val="6"/>
            <c:spPr>
              <a:solidFill>
                <a:schemeClr val="accent5">
                  <a:lumMod val="60000"/>
                </a:schemeClr>
              </a:solidFill>
              <a:ln>
                <a:noFill/>
              </a:ln>
              <a:effectLst/>
            </c:spPr>
          </c:marker>
          <c:cat>
            <c:numRef>
              <c:f>'Prevalence in T2DM July 1st'!$M$192:$M$202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T2DM July 1st'!$X$192:$X$202</c:f>
              <c:numCache>
                <c:formatCode>0.00%</c:formatCode>
                <c:ptCount val="11"/>
                <c:pt idx="0">
                  <c:v>1.2958963282937401E-2</c:v>
                </c:pt>
                <c:pt idx="1">
                  <c:v>2.2267206477732802E-2</c:v>
                </c:pt>
                <c:pt idx="2">
                  <c:v>2.3339317773788212E-2</c:v>
                </c:pt>
                <c:pt idx="3">
                  <c:v>2.0569620253164597E-2</c:v>
                </c:pt>
                <c:pt idx="4">
                  <c:v>2.7108433734939798E-2</c:v>
                </c:pt>
                <c:pt idx="5">
                  <c:v>2.4566473988439301E-2</c:v>
                </c:pt>
                <c:pt idx="6">
                  <c:v>2.6685393258427059E-2</c:v>
                </c:pt>
                <c:pt idx="7">
                  <c:v>2.5000000000000001E-2</c:v>
                </c:pt>
                <c:pt idx="8">
                  <c:v>3.0261348005502176E-2</c:v>
                </c:pt>
                <c:pt idx="9">
                  <c:v>3.60230547550432E-2</c:v>
                </c:pt>
                <c:pt idx="10">
                  <c:v>4.49438202247191E-2</c:v>
                </c:pt>
              </c:numCache>
            </c:numRef>
          </c:val>
        </c:ser>
        <c:ser>
          <c:idx val="11"/>
          <c:order val="5"/>
          <c:tx>
            <c:strRef>
              <c:f>'Prevalence in T2DM July 1st'!$Y$191</c:f>
              <c:strCache>
                <c:ptCount val="1"/>
                <c:pt idx="0">
                  <c:v>Unknown Severe DR</c:v>
                </c:pt>
              </c:strCache>
            </c:strRef>
          </c:tx>
          <c:spPr>
            <a:ln w="28575" cap="rnd">
              <a:solidFill>
                <a:schemeClr val="accent6">
                  <a:lumMod val="60000"/>
                </a:schemeClr>
              </a:solidFill>
              <a:round/>
            </a:ln>
            <a:effectLst/>
          </c:spPr>
          <c:marker>
            <c:symbol val="circle"/>
            <c:size val="6"/>
            <c:spPr>
              <a:solidFill>
                <a:schemeClr val="accent6">
                  <a:lumMod val="60000"/>
                </a:schemeClr>
              </a:solidFill>
              <a:ln>
                <a:noFill/>
              </a:ln>
              <a:effectLst/>
            </c:spPr>
          </c:marker>
          <c:cat>
            <c:numRef>
              <c:f>'Prevalence in T2DM July 1st'!$M$192:$M$202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T2DM July 1st'!$Y$192:$Y$202</c:f>
              <c:numCache>
                <c:formatCode>0.00%</c:formatCode>
                <c:ptCount val="11"/>
                <c:pt idx="0">
                  <c:v>5.9832789746888182E-3</c:v>
                </c:pt>
                <c:pt idx="1">
                  <c:v>6.7539722514767002E-3</c:v>
                </c:pt>
                <c:pt idx="2">
                  <c:v>7.6749861472983965E-3</c:v>
                </c:pt>
                <c:pt idx="3">
                  <c:v>8.9982225733188995E-3</c:v>
                </c:pt>
                <c:pt idx="4">
                  <c:v>1.0657123756341199E-2</c:v>
                </c:pt>
                <c:pt idx="5">
                  <c:v>1.1760285030340122E-2</c:v>
                </c:pt>
                <c:pt idx="6">
                  <c:v>1.3768982157878399E-2</c:v>
                </c:pt>
                <c:pt idx="7">
                  <c:v>1.6109738857560101E-2</c:v>
                </c:pt>
                <c:pt idx="8">
                  <c:v>1.7749448394214301E-2</c:v>
                </c:pt>
                <c:pt idx="9">
                  <c:v>1.9656019656019721E-2</c:v>
                </c:pt>
                <c:pt idx="10">
                  <c:v>2.25993043411419E-2</c:v>
                </c:pt>
              </c:numCache>
            </c:numRef>
          </c:val>
        </c:ser>
        <c:marker val="1"/>
        <c:axId val="97372800"/>
        <c:axId val="98763520"/>
      </c:lineChart>
      <c:catAx>
        <c:axId val="97372800"/>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763520"/>
        <c:crosses val="autoZero"/>
        <c:auto val="1"/>
        <c:lblAlgn val="ctr"/>
        <c:lblOffset val="100"/>
      </c:catAx>
      <c:valAx>
        <c:axId val="98763520"/>
        <c:scaling>
          <c:orientation val="minMax"/>
        </c:scaling>
        <c:axPos val="l"/>
        <c:majorGridlines>
          <c:spPr>
            <a:ln>
              <a:solidFill>
                <a:schemeClr val="tx1">
                  <a:lumMod val="15000"/>
                  <a:lumOff val="85000"/>
                </a:schemeClr>
              </a:solidFill>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37280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layout>
        <c:manualLayout>
          <c:xMode val="edge"/>
          <c:yMode val="edge"/>
          <c:x val="1.0753991955218522E-2"/>
          <c:y val="2.6460859977949284E-2"/>
          <c:w val="0.9867931912682335"/>
          <c:h val="0.1210620545778047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'Prevalence in T2DM July 1st'!$G$86</c:f>
              <c:strCache>
                <c:ptCount val="1"/>
                <c:pt idx="0">
                  <c:v>% DR</c:v>
                </c:pt>
              </c:strCache>
            </c:strRef>
          </c:tx>
          <c:spPr>
            <a:solidFill>
              <a:schemeClr val="accent1"/>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T2DM July 1st'!$F$87:$F$91</c:f>
              <c:strCache>
                <c:ptCount val="5"/>
                <c:pt idx="0">
                  <c:v>1  (most affluent)</c:v>
                </c:pt>
                <c:pt idx="1">
                  <c:v>2</c:v>
                </c:pt>
                <c:pt idx="2">
                  <c:v>3</c:v>
                </c:pt>
                <c:pt idx="3">
                  <c:v>4</c:v>
                </c:pt>
                <c:pt idx="4">
                  <c:v>5 (least affluent)</c:v>
                </c:pt>
              </c:strCache>
            </c:strRef>
          </c:cat>
          <c:val>
            <c:numRef>
              <c:f>'Prevalence in T2DM July 1st'!$G$87:$G$91</c:f>
              <c:numCache>
                <c:formatCode>0.00%</c:formatCode>
                <c:ptCount val="5"/>
                <c:pt idx="0">
                  <c:v>0.28058531000000031</c:v>
                </c:pt>
                <c:pt idx="1">
                  <c:v>0.28850314700000002</c:v>
                </c:pt>
                <c:pt idx="2">
                  <c:v>0.26631657900000122</c:v>
                </c:pt>
                <c:pt idx="3">
                  <c:v>0.28876532300000002</c:v>
                </c:pt>
                <c:pt idx="4">
                  <c:v>0.28691708000000032</c:v>
                </c:pt>
              </c:numCache>
            </c:numRef>
          </c:val>
        </c:ser>
        <c:ser>
          <c:idx val="1"/>
          <c:order val="1"/>
          <c:tx>
            <c:strRef>
              <c:f>'Prevalence in T2DM July 1st'!$H$86</c:f>
              <c:strCache>
                <c:ptCount val="1"/>
                <c:pt idx="0">
                  <c:v>% Severe DR</c:v>
                </c:pt>
              </c:strCache>
            </c:strRef>
          </c:tx>
          <c:spPr>
            <a:solidFill>
              <a:schemeClr val="accent2"/>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T2DM July 1st'!$F$87:$F$91</c:f>
              <c:strCache>
                <c:ptCount val="5"/>
                <c:pt idx="0">
                  <c:v>1  (most affluent)</c:v>
                </c:pt>
                <c:pt idx="1">
                  <c:v>2</c:v>
                </c:pt>
                <c:pt idx="2">
                  <c:v>3</c:v>
                </c:pt>
                <c:pt idx="3">
                  <c:v>4</c:v>
                </c:pt>
                <c:pt idx="4">
                  <c:v>5 (least affluent)</c:v>
                </c:pt>
              </c:strCache>
            </c:strRef>
          </c:cat>
          <c:val>
            <c:numRef>
              <c:f>'Prevalence in T2DM July 1st'!$H$87:$H$91</c:f>
              <c:numCache>
                <c:formatCode>0.00%</c:formatCode>
                <c:ptCount val="5"/>
                <c:pt idx="0">
                  <c:v>1.9261667999999999E-2</c:v>
                </c:pt>
                <c:pt idx="1">
                  <c:v>2.3914895999999998E-2</c:v>
                </c:pt>
                <c:pt idx="2">
                  <c:v>2.2213887000000061E-2</c:v>
                </c:pt>
                <c:pt idx="3">
                  <c:v>2.6172121999999999E-2</c:v>
                </c:pt>
                <c:pt idx="4">
                  <c:v>2.6576414E-2</c:v>
                </c:pt>
              </c:numCache>
            </c:numRef>
          </c:val>
        </c:ser>
        <c:dLbls>
          <c:showVal val="1"/>
        </c:dLbls>
        <c:gapWidth val="444"/>
        <c:overlap val="-90"/>
        <c:axId val="98786688"/>
        <c:axId val="98825344"/>
      </c:barChart>
      <c:catAx>
        <c:axId val="98786688"/>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98825344"/>
        <c:crosses val="autoZero"/>
        <c:auto val="1"/>
        <c:lblAlgn val="ctr"/>
        <c:lblOffset val="100"/>
      </c:catAx>
      <c:valAx>
        <c:axId val="98825344"/>
        <c:scaling>
          <c:orientation val="minMax"/>
        </c:scaling>
        <c:delete val="1"/>
        <c:axPos val="l"/>
        <c:numFmt formatCode="0.00%" sourceLinked="1"/>
        <c:majorTickMark val="none"/>
        <c:tickLblPos val="none"/>
        <c:crossAx val="98786688"/>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'Prevalence in T2DM July 1st'!$G$86</c:f>
              <c:strCache>
                <c:ptCount val="1"/>
                <c:pt idx="0">
                  <c:v>% DR</c:v>
                </c:pt>
              </c:strCache>
            </c:strRef>
          </c:tx>
          <c:spPr>
            <a:solidFill>
              <a:schemeClr val="accent1"/>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T2DM July 1st'!$F$87:$F$91</c:f>
              <c:strCache>
                <c:ptCount val="5"/>
                <c:pt idx="0">
                  <c:v>1  (most affluent)</c:v>
                </c:pt>
                <c:pt idx="1">
                  <c:v>2</c:v>
                </c:pt>
                <c:pt idx="2">
                  <c:v>3</c:v>
                </c:pt>
                <c:pt idx="3">
                  <c:v>4</c:v>
                </c:pt>
                <c:pt idx="4">
                  <c:v>5 (least affluent)</c:v>
                </c:pt>
              </c:strCache>
            </c:strRef>
          </c:cat>
          <c:val>
            <c:numRef>
              <c:f>'Prevalence in T2DM July 1st'!$G$87:$G$91</c:f>
              <c:numCache>
                <c:formatCode>0.00%</c:formatCode>
                <c:ptCount val="5"/>
                <c:pt idx="0">
                  <c:v>0.28058531000000031</c:v>
                </c:pt>
                <c:pt idx="1">
                  <c:v>0.28850314700000002</c:v>
                </c:pt>
                <c:pt idx="2">
                  <c:v>0.266316579000001</c:v>
                </c:pt>
                <c:pt idx="3">
                  <c:v>0.28876532300000002</c:v>
                </c:pt>
                <c:pt idx="4">
                  <c:v>0.28691708000000032</c:v>
                </c:pt>
              </c:numCache>
            </c:numRef>
          </c:val>
        </c:ser>
        <c:ser>
          <c:idx val="1"/>
          <c:order val="1"/>
          <c:tx>
            <c:strRef>
              <c:f>'Prevalence in T2DM July 1st'!$H$86</c:f>
              <c:strCache>
                <c:ptCount val="1"/>
                <c:pt idx="0">
                  <c:v>% Severe DR</c:v>
                </c:pt>
              </c:strCache>
            </c:strRef>
          </c:tx>
          <c:spPr>
            <a:solidFill>
              <a:schemeClr val="accent2"/>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T2DM July 1st'!$F$87:$F$91</c:f>
              <c:strCache>
                <c:ptCount val="5"/>
                <c:pt idx="0">
                  <c:v>1  (most affluent)</c:v>
                </c:pt>
                <c:pt idx="1">
                  <c:v>2</c:v>
                </c:pt>
                <c:pt idx="2">
                  <c:v>3</c:v>
                </c:pt>
                <c:pt idx="3">
                  <c:v>4</c:v>
                </c:pt>
                <c:pt idx="4">
                  <c:v>5 (least affluent)</c:v>
                </c:pt>
              </c:strCache>
            </c:strRef>
          </c:cat>
          <c:val>
            <c:numRef>
              <c:f>'Prevalence in T2DM July 1st'!$H$87:$H$91</c:f>
              <c:numCache>
                <c:formatCode>0.00%</c:formatCode>
                <c:ptCount val="5"/>
                <c:pt idx="0">
                  <c:v>1.9261667999999999E-2</c:v>
                </c:pt>
                <c:pt idx="1">
                  <c:v>2.3914895999999998E-2</c:v>
                </c:pt>
                <c:pt idx="2">
                  <c:v>2.2213887000000047E-2</c:v>
                </c:pt>
                <c:pt idx="3">
                  <c:v>2.6172121999999999E-2</c:v>
                </c:pt>
                <c:pt idx="4">
                  <c:v>2.6576414E-2</c:v>
                </c:pt>
              </c:numCache>
            </c:numRef>
          </c:val>
        </c:ser>
        <c:dLbls>
          <c:showVal val="1"/>
        </c:dLbls>
        <c:gapWidth val="444"/>
        <c:overlap val="-90"/>
        <c:axId val="98937088"/>
        <c:axId val="98951168"/>
      </c:barChart>
      <c:catAx>
        <c:axId val="98937088"/>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98951168"/>
        <c:crosses val="autoZero"/>
        <c:auto val="1"/>
        <c:lblAlgn val="ctr"/>
        <c:lblOffset val="100"/>
      </c:catAx>
      <c:valAx>
        <c:axId val="98951168"/>
        <c:scaling>
          <c:orientation val="minMax"/>
        </c:scaling>
        <c:delete val="1"/>
        <c:axPos val="l"/>
        <c:numFmt formatCode="0.00%" sourceLinked="1"/>
        <c:majorTickMark val="none"/>
        <c:tickLblPos val="none"/>
        <c:crossAx val="98937088"/>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'Prevalence in T2DM July 1st'!$N$551</c:f>
              <c:strCache>
                <c:ptCount val="1"/>
                <c:pt idx="0">
                  <c:v>DR 1</c:v>
                </c:pt>
              </c:strCache>
            </c:strRef>
          </c:tx>
          <c:spPr>
            <a:ln w="28575" cap="rnd">
              <a:solidFill>
                <a:schemeClr val="accent1"/>
              </a:solidFill>
              <a:round/>
            </a:ln>
            <a:effectLst/>
          </c:spPr>
          <c:marker>
            <c:symbol val="circle"/>
            <c:size val="6"/>
            <c:spPr>
              <a:solidFill>
                <a:schemeClr val="accent1"/>
              </a:solidFill>
              <a:ln>
                <a:noFill/>
              </a:ln>
              <a:effectLst/>
            </c:spPr>
          </c:marker>
          <c:cat>
            <c:numRef>
              <c:f>'Prevalence in T2DM July 1st'!$M$552:$M$562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T2DM July 1st'!$N$552:$N$562</c:f>
              <c:numCache>
                <c:formatCode>0.00%</c:formatCode>
                <c:ptCount val="11"/>
                <c:pt idx="0">
                  <c:v>7.7944601357712834E-2</c:v>
                </c:pt>
                <c:pt idx="1">
                  <c:v>9.0752412842229763E-2</c:v>
                </c:pt>
                <c:pt idx="2">
                  <c:v>0.10393465142520728</c:v>
                </c:pt>
                <c:pt idx="3">
                  <c:v>0.11734769139991084</c:v>
                </c:pt>
                <c:pt idx="4">
                  <c:v>0.1396266959846077</c:v>
                </c:pt>
                <c:pt idx="5">
                  <c:v>0.17138420811485</c:v>
                </c:pt>
                <c:pt idx="6">
                  <c:v>0.20186116831321788</c:v>
                </c:pt>
                <c:pt idx="7">
                  <c:v>0.225809938123159</c:v>
                </c:pt>
                <c:pt idx="8">
                  <c:v>0.25906662520846885</c:v>
                </c:pt>
                <c:pt idx="9">
                  <c:v>0.25674576050515879</c:v>
                </c:pt>
                <c:pt idx="10">
                  <c:v>0.27291249907386922</c:v>
                </c:pt>
              </c:numCache>
            </c:numRef>
          </c:val>
        </c:ser>
        <c:ser>
          <c:idx val="1"/>
          <c:order val="1"/>
          <c:tx>
            <c:strRef>
              <c:f>'Prevalence in T2DM July 1st'!$O$551</c:f>
              <c:strCache>
                <c:ptCount val="1"/>
                <c:pt idx="0">
                  <c:v>DR 2</c:v>
                </c:pt>
              </c:strCache>
            </c:strRef>
          </c:tx>
          <c:spPr>
            <a:ln w="28575" cap="rnd">
              <a:solidFill>
                <a:schemeClr val="accent2"/>
              </a:solidFill>
              <a:round/>
            </a:ln>
            <a:effectLst/>
          </c:spPr>
          <c:marker>
            <c:symbol val="circle"/>
            <c:size val="6"/>
            <c:spPr>
              <a:solidFill>
                <a:schemeClr val="accent2"/>
              </a:solidFill>
              <a:ln>
                <a:noFill/>
              </a:ln>
              <a:effectLst/>
            </c:spPr>
          </c:marker>
          <c:cat>
            <c:numRef>
              <c:f>'Prevalence in T2DM July 1st'!$M$552:$M$562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T2DM July 1st'!$O$552:$O$562</c:f>
              <c:numCache>
                <c:formatCode>0.00%</c:formatCode>
                <c:ptCount val="11"/>
                <c:pt idx="0">
                  <c:v>8.2010346057795197E-2</c:v>
                </c:pt>
                <c:pt idx="1">
                  <c:v>9.1935166349498318E-2</c:v>
                </c:pt>
                <c:pt idx="2">
                  <c:v>0.10326797385620935</c:v>
                </c:pt>
                <c:pt idx="3">
                  <c:v>0.11924612751766217</c:v>
                </c:pt>
                <c:pt idx="4">
                  <c:v>0.13785396598350461</c:v>
                </c:pt>
                <c:pt idx="5">
                  <c:v>0.16797456365850266</c:v>
                </c:pt>
                <c:pt idx="6">
                  <c:v>0.19914589104339833</c:v>
                </c:pt>
                <c:pt idx="7">
                  <c:v>0.22783105777861687</c:v>
                </c:pt>
                <c:pt idx="8">
                  <c:v>0.255967159116049</c:v>
                </c:pt>
                <c:pt idx="9">
                  <c:v>0.27864576472137975</c:v>
                </c:pt>
                <c:pt idx="10">
                  <c:v>0.30517617711256739</c:v>
                </c:pt>
              </c:numCache>
            </c:numRef>
          </c:val>
        </c:ser>
        <c:ser>
          <c:idx val="2"/>
          <c:order val="2"/>
          <c:tx>
            <c:strRef>
              <c:f>'Prevalence in T2DM July 1st'!$P$551</c:f>
              <c:strCache>
                <c:ptCount val="1"/>
                <c:pt idx="0">
                  <c:v>DR 3 </c:v>
                </c:pt>
              </c:strCache>
            </c:strRef>
          </c:tx>
          <c:spPr>
            <a:ln w="28575" cap="rnd">
              <a:solidFill>
                <a:schemeClr val="accent3"/>
              </a:solidFill>
              <a:round/>
            </a:ln>
            <a:effectLst/>
          </c:spPr>
          <c:marker>
            <c:symbol val="circle"/>
            <c:size val="6"/>
            <c:spPr>
              <a:solidFill>
                <a:schemeClr val="accent3"/>
              </a:solidFill>
              <a:ln>
                <a:noFill/>
              </a:ln>
              <a:effectLst/>
            </c:spPr>
          </c:marker>
          <c:cat>
            <c:numRef>
              <c:f>'Prevalence in T2DM July 1st'!$M$552:$M$562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T2DM July 1st'!$P$552:$P$562</c:f>
              <c:numCache>
                <c:formatCode>0.00%</c:formatCode>
                <c:ptCount val="11"/>
                <c:pt idx="0">
                  <c:v>7.6298921357888558E-2</c:v>
                </c:pt>
                <c:pt idx="1">
                  <c:v>8.7196153334473725E-2</c:v>
                </c:pt>
                <c:pt idx="2">
                  <c:v>9.9331191152294246E-2</c:v>
                </c:pt>
                <c:pt idx="3">
                  <c:v>0.11573847140002202</c:v>
                </c:pt>
                <c:pt idx="4">
                  <c:v>0.13716056272973887</c:v>
                </c:pt>
                <c:pt idx="5">
                  <c:v>0.16133808716659837</c:v>
                </c:pt>
                <c:pt idx="6">
                  <c:v>0.18856334613053158</c:v>
                </c:pt>
                <c:pt idx="7">
                  <c:v>0.21826185439237564</c:v>
                </c:pt>
                <c:pt idx="8">
                  <c:v>0.24378164697521501</c:v>
                </c:pt>
                <c:pt idx="9">
                  <c:v>0.26763845505478701</c:v>
                </c:pt>
                <c:pt idx="10">
                  <c:v>0.30522718876985616</c:v>
                </c:pt>
              </c:numCache>
            </c:numRef>
          </c:val>
        </c:ser>
        <c:ser>
          <c:idx val="3"/>
          <c:order val="3"/>
          <c:tx>
            <c:strRef>
              <c:f>'Prevalence in T2DM July 1st'!$Q$551</c:f>
              <c:strCache>
                <c:ptCount val="1"/>
                <c:pt idx="0">
                  <c:v>DR 4</c:v>
                </c:pt>
              </c:strCache>
            </c:strRef>
          </c:tx>
          <c:spPr>
            <a:ln w="28575" cap="rnd">
              <a:solidFill>
                <a:schemeClr val="accent4"/>
              </a:solidFill>
              <a:round/>
            </a:ln>
            <a:effectLst/>
          </c:spPr>
          <c:marker>
            <c:symbol val="circle"/>
            <c:size val="6"/>
            <c:spPr>
              <a:solidFill>
                <a:schemeClr val="accent4"/>
              </a:solidFill>
              <a:ln>
                <a:noFill/>
              </a:ln>
              <a:effectLst/>
            </c:spPr>
          </c:marker>
          <c:cat>
            <c:numRef>
              <c:f>'Prevalence in T2DM July 1st'!$M$552:$M$562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T2DM July 1st'!$Q$552:$Q$562</c:f>
              <c:numCache>
                <c:formatCode>0.00%</c:formatCode>
                <c:ptCount val="11"/>
                <c:pt idx="0">
                  <c:v>7.4693163978878332E-2</c:v>
                </c:pt>
                <c:pt idx="1">
                  <c:v>8.9028981700376528E-2</c:v>
                </c:pt>
                <c:pt idx="2">
                  <c:v>0.103961433661706</c:v>
                </c:pt>
                <c:pt idx="3">
                  <c:v>0.1221507384732452</c:v>
                </c:pt>
                <c:pt idx="4">
                  <c:v>0.1456814900883773</c:v>
                </c:pt>
                <c:pt idx="5">
                  <c:v>0.17761668249214843</c:v>
                </c:pt>
                <c:pt idx="6">
                  <c:v>0.20840978304046073</c:v>
                </c:pt>
                <c:pt idx="7">
                  <c:v>0.24325805315276558</c:v>
                </c:pt>
                <c:pt idx="8">
                  <c:v>0.26749597855227802</c:v>
                </c:pt>
                <c:pt idx="9">
                  <c:v>0.29401117672345567</c:v>
                </c:pt>
                <c:pt idx="10">
                  <c:v>0.3236844908393704</c:v>
                </c:pt>
              </c:numCache>
            </c:numRef>
          </c:val>
        </c:ser>
        <c:ser>
          <c:idx val="4"/>
          <c:order val="4"/>
          <c:tx>
            <c:strRef>
              <c:f>'Prevalence in T2DM July 1st'!$R$551</c:f>
              <c:strCache>
                <c:ptCount val="1"/>
                <c:pt idx="0">
                  <c:v> DR 5</c:v>
                </c:pt>
              </c:strCache>
            </c:strRef>
          </c:tx>
          <c:spPr>
            <a:ln w="28575" cap="rnd">
              <a:solidFill>
                <a:schemeClr val="accent5"/>
              </a:solidFill>
              <a:round/>
            </a:ln>
            <a:effectLst/>
          </c:spPr>
          <c:marker>
            <c:symbol val="circle"/>
            <c:size val="6"/>
            <c:spPr>
              <a:solidFill>
                <a:schemeClr val="accent5"/>
              </a:solidFill>
              <a:ln>
                <a:noFill/>
              </a:ln>
              <a:effectLst/>
            </c:spPr>
          </c:marker>
          <c:cat>
            <c:numRef>
              <c:f>'Prevalence in T2DM July 1st'!$M$552:$M$562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T2DM July 1st'!$R$552:$R$562</c:f>
              <c:numCache>
                <c:formatCode>0.00%</c:formatCode>
                <c:ptCount val="11"/>
                <c:pt idx="0">
                  <c:v>8.3283155200963382E-2</c:v>
                </c:pt>
                <c:pt idx="1">
                  <c:v>9.5011350423564581E-2</c:v>
                </c:pt>
                <c:pt idx="2">
                  <c:v>0.11125146285735495</c:v>
                </c:pt>
                <c:pt idx="3">
                  <c:v>0.13250902926218</c:v>
                </c:pt>
                <c:pt idx="4">
                  <c:v>0.15769005682354501</c:v>
                </c:pt>
                <c:pt idx="5">
                  <c:v>0.18666952421774488</c:v>
                </c:pt>
                <c:pt idx="6">
                  <c:v>0.21029110291102945</c:v>
                </c:pt>
                <c:pt idx="7">
                  <c:v>0.23246220256448452</c:v>
                </c:pt>
                <c:pt idx="8">
                  <c:v>0.25615850302696702</c:v>
                </c:pt>
                <c:pt idx="9">
                  <c:v>0.26159784249201973</c:v>
                </c:pt>
                <c:pt idx="10">
                  <c:v>0.28113201938226468</c:v>
                </c:pt>
              </c:numCache>
            </c:numRef>
          </c:val>
        </c:ser>
        <c:marker val="1"/>
        <c:axId val="98994048"/>
        <c:axId val="99004416"/>
      </c:lineChart>
      <c:catAx>
        <c:axId val="98994048"/>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004416"/>
        <c:crosses val="autoZero"/>
        <c:auto val="1"/>
        <c:lblAlgn val="ctr"/>
        <c:lblOffset val="100"/>
      </c:catAx>
      <c:valAx>
        <c:axId val="99004416"/>
        <c:scaling>
          <c:orientation val="minMax"/>
        </c:scaling>
        <c:axPos val="l"/>
        <c:majorGridlines>
          <c:spPr>
            <a:ln>
              <a:solidFill>
                <a:schemeClr val="tx1">
                  <a:lumMod val="15000"/>
                  <a:lumOff val="85000"/>
                </a:schemeClr>
              </a:solidFill>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9404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55.xml><?xml version="1.0" encoding="utf-8"?>
<c:chartSpace xmlns:c="http://schemas.openxmlformats.org/drawingml/2006/chart" xmlns:a="http://schemas.openxmlformats.org/drawingml/2006/main" xmlns:r="http://schemas.openxmlformats.org/officeDocument/2006/relationships">
  <c:lang val="en-GB"/>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'Prevalence in T2DM July 1st'!$N$551</c:f>
              <c:strCache>
                <c:ptCount val="1"/>
                <c:pt idx="0">
                  <c:v>DR 1</c:v>
                </c:pt>
              </c:strCache>
            </c:strRef>
          </c:tx>
          <c:spPr>
            <a:ln w="28575" cap="rnd">
              <a:solidFill>
                <a:schemeClr val="accent1"/>
              </a:solidFill>
              <a:round/>
            </a:ln>
            <a:effectLst/>
          </c:spPr>
          <c:marker>
            <c:symbol val="circle"/>
            <c:size val="6"/>
            <c:spPr>
              <a:solidFill>
                <a:schemeClr val="accent1"/>
              </a:solidFill>
              <a:ln>
                <a:noFill/>
              </a:ln>
              <a:effectLst/>
            </c:spPr>
          </c:marker>
          <c:cat>
            <c:numRef>
              <c:f>'Prevalence in T2DM July 1st'!$M$552:$M$562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T2DM July 1st'!$N$552:$N$562</c:f>
              <c:numCache>
                <c:formatCode>0.00%</c:formatCode>
                <c:ptCount val="11"/>
                <c:pt idx="0">
                  <c:v>7.794460135771282E-2</c:v>
                </c:pt>
                <c:pt idx="1">
                  <c:v>9.0752412842229763E-2</c:v>
                </c:pt>
                <c:pt idx="2">
                  <c:v>0.10393465142520723</c:v>
                </c:pt>
                <c:pt idx="3">
                  <c:v>0.11734769139991087</c:v>
                </c:pt>
                <c:pt idx="4">
                  <c:v>0.13962669598460775</c:v>
                </c:pt>
                <c:pt idx="5">
                  <c:v>0.17138420811485</c:v>
                </c:pt>
                <c:pt idx="6">
                  <c:v>0.20186116831321788</c:v>
                </c:pt>
                <c:pt idx="7">
                  <c:v>0.225809938123159</c:v>
                </c:pt>
                <c:pt idx="8">
                  <c:v>0.25906662520846863</c:v>
                </c:pt>
                <c:pt idx="9">
                  <c:v>0.25674576050515879</c:v>
                </c:pt>
                <c:pt idx="10">
                  <c:v>0.272912499073869</c:v>
                </c:pt>
              </c:numCache>
            </c:numRef>
          </c:val>
        </c:ser>
        <c:ser>
          <c:idx val="1"/>
          <c:order val="1"/>
          <c:tx>
            <c:strRef>
              <c:f>'Prevalence in T2DM July 1st'!$O$551</c:f>
              <c:strCache>
                <c:ptCount val="1"/>
                <c:pt idx="0">
                  <c:v>DR 2</c:v>
                </c:pt>
              </c:strCache>
            </c:strRef>
          </c:tx>
          <c:spPr>
            <a:ln w="28575" cap="rnd">
              <a:solidFill>
                <a:schemeClr val="accent2"/>
              </a:solidFill>
              <a:round/>
            </a:ln>
            <a:effectLst/>
          </c:spPr>
          <c:marker>
            <c:symbol val="circle"/>
            <c:size val="6"/>
            <c:spPr>
              <a:solidFill>
                <a:schemeClr val="accent2"/>
              </a:solidFill>
              <a:ln>
                <a:noFill/>
              </a:ln>
              <a:effectLst/>
            </c:spPr>
          </c:marker>
          <c:cat>
            <c:numRef>
              <c:f>'Prevalence in T2DM July 1st'!$M$552:$M$562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T2DM July 1st'!$O$552:$O$562</c:f>
              <c:numCache>
                <c:formatCode>0.00%</c:formatCode>
                <c:ptCount val="11"/>
                <c:pt idx="0">
                  <c:v>8.2010346057795197E-2</c:v>
                </c:pt>
                <c:pt idx="1">
                  <c:v>9.1935166349498276E-2</c:v>
                </c:pt>
                <c:pt idx="2">
                  <c:v>0.10326797385620928</c:v>
                </c:pt>
                <c:pt idx="3">
                  <c:v>0.11924612751766214</c:v>
                </c:pt>
                <c:pt idx="4">
                  <c:v>0.13785396598350466</c:v>
                </c:pt>
                <c:pt idx="5">
                  <c:v>0.16797456365850272</c:v>
                </c:pt>
                <c:pt idx="6">
                  <c:v>0.19914589104339828</c:v>
                </c:pt>
                <c:pt idx="7">
                  <c:v>0.22783105777861687</c:v>
                </c:pt>
                <c:pt idx="8">
                  <c:v>0.255967159116049</c:v>
                </c:pt>
                <c:pt idx="9">
                  <c:v>0.27864576472137975</c:v>
                </c:pt>
                <c:pt idx="10">
                  <c:v>0.30517617711256712</c:v>
                </c:pt>
              </c:numCache>
            </c:numRef>
          </c:val>
        </c:ser>
        <c:ser>
          <c:idx val="2"/>
          <c:order val="2"/>
          <c:tx>
            <c:strRef>
              <c:f>'Prevalence in T2DM July 1st'!$P$551</c:f>
              <c:strCache>
                <c:ptCount val="1"/>
                <c:pt idx="0">
                  <c:v>DR 3 </c:v>
                </c:pt>
              </c:strCache>
            </c:strRef>
          </c:tx>
          <c:spPr>
            <a:ln w="28575" cap="rnd">
              <a:solidFill>
                <a:schemeClr val="accent3"/>
              </a:solidFill>
              <a:round/>
            </a:ln>
            <a:effectLst/>
          </c:spPr>
          <c:marker>
            <c:symbol val="circle"/>
            <c:size val="6"/>
            <c:spPr>
              <a:solidFill>
                <a:schemeClr val="accent3"/>
              </a:solidFill>
              <a:ln>
                <a:noFill/>
              </a:ln>
              <a:effectLst/>
            </c:spPr>
          </c:marker>
          <c:cat>
            <c:numRef>
              <c:f>'Prevalence in T2DM July 1st'!$M$552:$M$562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T2DM July 1st'!$P$552:$P$562</c:f>
              <c:numCache>
                <c:formatCode>0.00%</c:formatCode>
                <c:ptCount val="11"/>
                <c:pt idx="0">
                  <c:v>7.629892135788853E-2</c:v>
                </c:pt>
                <c:pt idx="1">
                  <c:v>8.7196153334473725E-2</c:v>
                </c:pt>
                <c:pt idx="2">
                  <c:v>9.9331191152294246E-2</c:v>
                </c:pt>
                <c:pt idx="3">
                  <c:v>0.11573847140002202</c:v>
                </c:pt>
                <c:pt idx="4">
                  <c:v>0.13716056272973887</c:v>
                </c:pt>
                <c:pt idx="5">
                  <c:v>0.16133808716659831</c:v>
                </c:pt>
                <c:pt idx="6">
                  <c:v>0.18856334613053147</c:v>
                </c:pt>
                <c:pt idx="7">
                  <c:v>0.21826185439237553</c:v>
                </c:pt>
                <c:pt idx="8">
                  <c:v>0.24378164697521501</c:v>
                </c:pt>
                <c:pt idx="9">
                  <c:v>0.26763845505478701</c:v>
                </c:pt>
                <c:pt idx="10">
                  <c:v>0.30522718876985594</c:v>
                </c:pt>
              </c:numCache>
            </c:numRef>
          </c:val>
        </c:ser>
        <c:ser>
          <c:idx val="3"/>
          <c:order val="3"/>
          <c:tx>
            <c:strRef>
              <c:f>'Prevalence in T2DM July 1st'!$Q$551</c:f>
              <c:strCache>
                <c:ptCount val="1"/>
                <c:pt idx="0">
                  <c:v>DR 4</c:v>
                </c:pt>
              </c:strCache>
            </c:strRef>
          </c:tx>
          <c:spPr>
            <a:ln w="28575" cap="rnd">
              <a:solidFill>
                <a:schemeClr val="accent4"/>
              </a:solidFill>
              <a:round/>
            </a:ln>
            <a:effectLst/>
          </c:spPr>
          <c:marker>
            <c:symbol val="circle"/>
            <c:size val="6"/>
            <c:spPr>
              <a:solidFill>
                <a:schemeClr val="accent4"/>
              </a:solidFill>
              <a:ln>
                <a:noFill/>
              </a:ln>
              <a:effectLst/>
            </c:spPr>
          </c:marker>
          <c:cat>
            <c:numRef>
              <c:f>'Prevalence in T2DM July 1st'!$M$552:$M$562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T2DM July 1st'!$Q$552:$Q$562</c:f>
              <c:numCache>
                <c:formatCode>0.00%</c:formatCode>
                <c:ptCount val="11"/>
                <c:pt idx="0">
                  <c:v>7.4693163978878332E-2</c:v>
                </c:pt>
                <c:pt idx="1">
                  <c:v>8.9028981700376528E-2</c:v>
                </c:pt>
                <c:pt idx="2">
                  <c:v>0.103961433661706</c:v>
                </c:pt>
                <c:pt idx="3">
                  <c:v>0.12215073847324517</c:v>
                </c:pt>
                <c:pt idx="4">
                  <c:v>0.14568149008837725</c:v>
                </c:pt>
                <c:pt idx="5">
                  <c:v>0.17761668249214832</c:v>
                </c:pt>
                <c:pt idx="6">
                  <c:v>0.20840978304046057</c:v>
                </c:pt>
                <c:pt idx="7">
                  <c:v>0.24325805315276547</c:v>
                </c:pt>
                <c:pt idx="8">
                  <c:v>0.26749597855227802</c:v>
                </c:pt>
                <c:pt idx="9">
                  <c:v>0.29401117672345556</c:v>
                </c:pt>
                <c:pt idx="10">
                  <c:v>0.32368449083937012</c:v>
                </c:pt>
              </c:numCache>
            </c:numRef>
          </c:val>
        </c:ser>
        <c:ser>
          <c:idx val="4"/>
          <c:order val="4"/>
          <c:tx>
            <c:strRef>
              <c:f>'Prevalence in T2DM July 1st'!$R$551</c:f>
              <c:strCache>
                <c:ptCount val="1"/>
                <c:pt idx="0">
                  <c:v> DR 5</c:v>
                </c:pt>
              </c:strCache>
            </c:strRef>
          </c:tx>
          <c:spPr>
            <a:ln w="28575" cap="rnd">
              <a:solidFill>
                <a:schemeClr val="accent5"/>
              </a:solidFill>
              <a:round/>
            </a:ln>
            <a:effectLst/>
          </c:spPr>
          <c:marker>
            <c:symbol val="circle"/>
            <c:size val="6"/>
            <c:spPr>
              <a:solidFill>
                <a:schemeClr val="accent5"/>
              </a:solidFill>
              <a:ln>
                <a:noFill/>
              </a:ln>
              <a:effectLst/>
            </c:spPr>
          </c:marker>
          <c:cat>
            <c:numRef>
              <c:f>'Prevalence in T2DM July 1st'!$M$552:$M$562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T2DM July 1st'!$R$552:$R$562</c:f>
              <c:numCache>
                <c:formatCode>0.00%</c:formatCode>
                <c:ptCount val="11"/>
                <c:pt idx="0">
                  <c:v>8.3283155200963382E-2</c:v>
                </c:pt>
                <c:pt idx="1">
                  <c:v>9.5011350423564581E-2</c:v>
                </c:pt>
                <c:pt idx="2">
                  <c:v>0.11125146285735495</c:v>
                </c:pt>
                <c:pt idx="3">
                  <c:v>0.13250902926218</c:v>
                </c:pt>
                <c:pt idx="4">
                  <c:v>0.15769005682354501</c:v>
                </c:pt>
                <c:pt idx="5">
                  <c:v>0.18666952421774488</c:v>
                </c:pt>
                <c:pt idx="6">
                  <c:v>0.21029110291102937</c:v>
                </c:pt>
                <c:pt idx="7">
                  <c:v>0.23246220256448444</c:v>
                </c:pt>
                <c:pt idx="8">
                  <c:v>0.25615850302696702</c:v>
                </c:pt>
                <c:pt idx="9">
                  <c:v>0.26159784249201973</c:v>
                </c:pt>
                <c:pt idx="10">
                  <c:v>0.28113201938226456</c:v>
                </c:pt>
              </c:numCache>
            </c:numRef>
          </c:val>
        </c:ser>
        <c:marker val="1"/>
        <c:axId val="99560832"/>
        <c:axId val="99575296"/>
      </c:lineChart>
      <c:catAx>
        <c:axId val="99560832"/>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575296"/>
        <c:crosses val="autoZero"/>
        <c:auto val="1"/>
        <c:lblAlgn val="ctr"/>
        <c:lblOffset val="100"/>
      </c:catAx>
      <c:valAx>
        <c:axId val="99575296"/>
        <c:scaling>
          <c:orientation val="minMax"/>
        </c:scaling>
        <c:axPos val="l"/>
        <c:majorGridlines>
          <c:spPr>
            <a:ln>
              <a:solidFill>
                <a:schemeClr val="tx1">
                  <a:lumMod val="15000"/>
                  <a:lumOff val="85000"/>
                </a:schemeClr>
              </a:solidFill>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56083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lineChart>
        <c:grouping val="standard"/>
        <c:ser>
          <c:idx val="5"/>
          <c:order val="0"/>
          <c:tx>
            <c:strRef>
              <c:f>'Prevalence in T2DM July 1st'!$S$551</c:f>
              <c:strCache>
                <c:ptCount val="1"/>
                <c:pt idx="0">
                  <c:v> Severe DR 1</c:v>
                </c:pt>
              </c:strCache>
            </c:strRef>
          </c:tx>
          <c:spPr>
            <a:ln w="28575" cap="rnd">
              <a:solidFill>
                <a:schemeClr val="accent6"/>
              </a:solidFill>
              <a:round/>
            </a:ln>
            <a:effectLst/>
          </c:spPr>
          <c:marker>
            <c:symbol val="circle"/>
            <c:size val="6"/>
            <c:spPr>
              <a:solidFill>
                <a:schemeClr val="accent6"/>
              </a:solidFill>
              <a:ln>
                <a:noFill/>
              </a:ln>
              <a:effectLst/>
            </c:spPr>
          </c:marker>
          <c:cat>
            <c:numRef>
              <c:f>'Prevalence in T2DM July 1st'!$M$552:$M$562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T2DM July 1st'!$S$552:$S$562</c:f>
              <c:numCache>
                <c:formatCode>0.00%</c:formatCode>
                <c:ptCount val="11"/>
                <c:pt idx="0">
                  <c:v>5.2029136316337002E-3</c:v>
                </c:pt>
                <c:pt idx="1">
                  <c:v>6.3029348040181E-3</c:v>
                </c:pt>
                <c:pt idx="2">
                  <c:v>7.2854830005397164E-3</c:v>
                </c:pt>
                <c:pt idx="3">
                  <c:v>8.3591483502975048E-3</c:v>
                </c:pt>
                <c:pt idx="4">
                  <c:v>9.6699232902725998E-3</c:v>
                </c:pt>
                <c:pt idx="5">
                  <c:v>1.0741740060072301E-2</c:v>
                </c:pt>
                <c:pt idx="6">
                  <c:v>1.1990720225217072E-2</c:v>
                </c:pt>
                <c:pt idx="7">
                  <c:v>1.36723499689265E-2</c:v>
                </c:pt>
                <c:pt idx="8">
                  <c:v>1.4190010458772698E-2</c:v>
                </c:pt>
                <c:pt idx="9">
                  <c:v>1.56885720795495E-2</c:v>
                </c:pt>
                <c:pt idx="10">
                  <c:v>1.7596502926576298E-2</c:v>
                </c:pt>
              </c:numCache>
            </c:numRef>
          </c:val>
        </c:ser>
        <c:ser>
          <c:idx val="6"/>
          <c:order val="1"/>
          <c:tx>
            <c:strRef>
              <c:f>'Prevalence in T2DM July 1st'!$T$551</c:f>
              <c:strCache>
                <c:ptCount val="1"/>
                <c:pt idx="0">
                  <c:v>Severe DR 2</c:v>
                </c:pt>
              </c:strCache>
            </c:strRef>
          </c:tx>
          <c:spPr>
            <a:ln w="28575" cap="rnd">
              <a:solidFill>
                <a:schemeClr val="accent1">
                  <a:lumMod val="60000"/>
                </a:schemeClr>
              </a:solidFill>
              <a:round/>
            </a:ln>
            <a:effectLst/>
          </c:spPr>
          <c:marker>
            <c:symbol val="circle"/>
            <c:size val="6"/>
            <c:spPr>
              <a:solidFill>
                <a:schemeClr val="accent1">
                  <a:lumMod val="60000"/>
                </a:schemeClr>
              </a:solidFill>
              <a:ln>
                <a:noFill/>
              </a:ln>
              <a:effectLst/>
            </c:spPr>
          </c:marker>
          <c:cat>
            <c:numRef>
              <c:f>'Prevalence in T2DM July 1st'!$M$552:$M$562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T2DM July 1st'!$T$552:$T$562</c:f>
              <c:numCache>
                <c:formatCode>0.00%</c:formatCode>
                <c:ptCount val="11"/>
                <c:pt idx="0">
                  <c:v>6.0649304316802884E-3</c:v>
                </c:pt>
                <c:pt idx="1">
                  <c:v>6.6277314784434884E-3</c:v>
                </c:pt>
                <c:pt idx="2">
                  <c:v>7.7995642701525125E-3</c:v>
                </c:pt>
                <c:pt idx="3">
                  <c:v>9.4124358243012681E-3</c:v>
                </c:pt>
                <c:pt idx="4">
                  <c:v>1.12643318507923E-2</c:v>
                </c:pt>
                <c:pt idx="5">
                  <c:v>1.30113200739638E-2</c:v>
                </c:pt>
                <c:pt idx="6">
                  <c:v>1.5120036934441396E-2</c:v>
                </c:pt>
                <c:pt idx="7">
                  <c:v>1.78107431379033E-2</c:v>
                </c:pt>
                <c:pt idx="8">
                  <c:v>2.0083085469875511E-2</c:v>
                </c:pt>
                <c:pt idx="9">
                  <c:v>2.0840468976419411E-2</c:v>
                </c:pt>
                <c:pt idx="10">
                  <c:v>2.3479887745556611E-2</c:v>
                </c:pt>
              </c:numCache>
            </c:numRef>
          </c:val>
        </c:ser>
        <c:ser>
          <c:idx val="7"/>
          <c:order val="2"/>
          <c:tx>
            <c:strRef>
              <c:f>'Prevalence in T2DM July 1st'!$U$551</c:f>
              <c:strCache>
                <c:ptCount val="1"/>
                <c:pt idx="0">
                  <c:v> Severe DR 3</c:v>
                </c:pt>
              </c:strCache>
            </c:strRef>
          </c:tx>
          <c:spPr>
            <a:ln w="28575" cap="rnd">
              <a:solidFill>
                <a:schemeClr val="accent2">
                  <a:lumMod val="60000"/>
                </a:schemeClr>
              </a:solidFill>
              <a:round/>
            </a:ln>
            <a:effectLst/>
          </c:spPr>
          <c:marker>
            <c:symbol val="circle"/>
            <c:size val="6"/>
            <c:spPr>
              <a:solidFill>
                <a:schemeClr val="accent2">
                  <a:lumMod val="60000"/>
                </a:schemeClr>
              </a:solidFill>
              <a:ln>
                <a:noFill/>
              </a:ln>
              <a:effectLst/>
            </c:spPr>
          </c:marker>
          <c:cat>
            <c:numRef>
              <c:f>'Prevalence in T2DM July 1st'!$M$552:$M$562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T2DM July 1st'!$U$552:$U$562</c:f>
              <c:numCache>
                <c:formatCode>0.00%</c:formatCode>
                <c:ptCount val="11"/>
                <c:pt idx="0">
                  <c:v>6.2936927516025276E-3</c:v>
                </c:pt>
                <c:pt idx="1">
                  <c:v>7.3930478742612014E-3</c:v>
                </c:pt>
                <c:pt idx="2">
                  <c:v>8.1079061425796007E-3</c:v>
                </c:pt>
                <c:pt idx="3">
                  <c:v>9.1248444628784994E-3</c:v>
                </c:pt>
                <c:pt idx="4">
                  <c:v>1.0969765785877921E-2</c:v>
                </c:pt>
                <c:pt idx="5">
                  <c:v>1.2722348861223099E-2</c:v>
                </c:pt>
                <c:pt idx="6">
                  <c:v>1.4427157001414401E-2</c:v>
                </c:pt>
                <c:pt idx="7">
                  <c:v>1.6133512832019102E-2</c:v>
                </c:pt>
                <c:pt idx="8">
                  <c:v>1.79888069645554E-2</c:v>
                </c:pt>
                <c:pt idx="9">
                  <c:v>1.9287024641777086E-2</c:v>
                </c:pt>
                <c:pt idx="10">
                  <c:v>2.2380248737840211E-2</c:v>
                </c:pt>
              </c:numCache>
            </c:numRef>
          </c:val>
        </c:ser>
        <c:ser>
          <c:idx val="8"/>
          <c:order val="3"/>
          <c:tx>
            <c:strRef>
              <c:f>'Prevalence in T2DM July 1st'!$V$551</c:f>
              <c:strCache>
                <c:ptCount val="1"/>
                <c:pt idx="0">
                  <c:v>  Severe DR 4</c:v>
                </c:pt>
              </c:strCache>
            </c:strRef>
          </c:tx>
          <c:spPr>
            <a:ln w="28575" cap="rnd">
              <a:solidFill>
                <a:schemeClr val="accent3">
                  <a:lumMod val="60000"/>
                </a:schemeClr>
              </a:solidFill>
              <a:round/>
            </a:ln>
            <a:effectLst/>
          </c:spPr>
          <c:marker>
            <c:symbol val="circle"/>
            <c:size val="6"/>
            <c:spPr>
              <a:solidFill>
                <a:schemeClr val="accent3">
                  <a:lumMod val="60000"/>
                </a:schemeClr>
              </a:solidFill>
              <a:ln>
                <a:noFill/>
              </a:ln>
              <a:effectLst/>
            </c:spPr>
          </c:marker>
          <c:cat>
            <c:numRef>
              <c:f>'Prevalence in T2DM July 1st'!$M$552:$M$562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T2DM July 1st'!$V$552:$V$562</c:f>
              <c:numCache>
                <c:formatCode>0.00%</c:formatCode>
                <c:ptCount val="11"/>
                <c:pt idx="0">
                  <c:v>5.7442557442557024E-3</c:v>
                </c:pt>
                <c:pt idx="1">
                  <c:v>7.3548726030995999E-3</c:v>
                </c:pt>
                <c:pt idx="2">
                  <c:v>8.8730524697827381E-3</c:v>
                </c:pt>
                <c:pt idx="3">
                  <c:v>1.0757151257306901E-2</c:v>
                </c:pt>
                <c:pt idx="4">
                  <c:v>1.2622794972008E-2</c:v>
                </c:pt>
                <c:pt idx="5">
                  <c:v>1.43159739975166E-2</c:v>
                </c:pt>
                <c:pt idx="6">
                  <c:v>1.7326498571887901E-2</c:v>
                </c:pt>
                <c:pt idx="7">
                  <c:v>2.1038005401385652E-2</c:v>
                </c:pt>
                <c:pt idx="8">
                  <c:v>2.29490616621984E-2</c:v>
                </c:pt>
                <c:pt idx="9">
                  <c:v>2.5453064548971699E-2</c:v>
                </c:pt>
                <c:pt idx="10">
                  <c:v>2.6869407754580299E-2</c:v>
                </c:pt>
              </c:numCache>
            </c:numRef>
          </c:val>
        </c:ser>
        <c:ser>
          <c:idx val="9"/>
          <c:order val="4"/>
          <c:tx>
            <c:strRef>
              <c:f>'Prevalence in T2DM July 1st'!$W$551</c:f>
              <c:strCache>
                <c:ptCount val="1"/>
                <c:pt idx="0">
                  <c:v> Severe DR 5</c:v>
                </c:pt>
              </c:strCache>
            </c:strRef>
          </c:tx>
          <c:spPr>
            <a:ln w="28575" cap="rnd">
              <a:solidFill>
                <a:schemeClr val="accent4">
                  <a:lumMod val="60000"/>
                </a:schemeClr>
              </a:solidFill>
              <a:round/>
            </a:ln>
            <a:effectLst/>
          </c:spPr>
          <c:marker>
            <c:symbol val="circle"/>
            <c:size val="6"/>
            <c:spPr>
              <a:solidFill>
                <a:schemeClr val="accent4">
                  <a:lumMod val="60000"/>
                </a:schemeClr>
              </a:solidFill>
              <a:ln>
                <a:noFill/>
              </a:ln>
              <a:effectLst/>
            </c:spPr>
          </c:marker>
          <c:cat>
            <c:numRef>
              <c:f>'Prevalence in T2DM July 1st'!$M$552:$M$562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T2DM July 1st'!$W$552:$W$562</c:f>
              <c:numCache>
                <c:formatCode>0.00%</c:formatCode>
                <c:ptCount val="11"/>
                <c:pt idx="0">
                  <c:v>7.4890862562094996E-3</c:v>
                </c:pt>
                <c:pt idx="1">
                  <c:v>8.508203680121099E-3</c:v>
                </c:pt>
                <c:pt idx="2">
                  <c:v>9.8638381661806385E-3</c:v>
                </c:pt>
                <c:pt idx="3">
                  <c:v>1.2032873885162531E-2</c:v>
                </c:pt>
                <c:pt idx="4">
                  <c:v>1.3932151554624201E-2</c:v>
                </c:pt>
                <c:pt idx="5">
                  <c:v>1.5742508670069745E-2</c:v>
                </c:pt>
                <c:pt idx="6">
                  <c:v>1.8347683476834801E-2</c:v>
                </c:pt>
                <c:pt idx="7">
                  <c:v>2.1477023837370011E-2</c:v>
                </c:pt>
                <c:pt idx="8">
                  <c:v>2.28508530544854E-2</c:v>
                </c:pt>
                <c:pt idx="9">
                  <c:v>2.3356508399930604E-2</c:v>
                </c:pt>
                <c:pt idx="10">
                  <c:v>2.47034691875502E-2</c:v>
                </c:pt>
              </c:numCache>
            </c:numRef>
          </c:val>
        </c:ser>
        <c:marker val="1"/>
        <c:axId val="99746944"/>
        <c:axId val="99748864"/>
      </c:lineChart>
      <c:catAx>
        <c:axId val="99746944"/>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748864"/>
        <c:crosses val="autoZero"/>
        <c:auto val="1"/>
        <c:lblAlgn val="ctr"/>
        <c:lblOffset val="100"/>
      </c:catAx>
      <c:valAx>
        <c:axId val="99748864"/>
        <c:scaling>
          <c:orientation val="minMax"/>
        </c:scaling>
        <c:axPos val="l"/>
        <c:majorGridlines>
          <c:spPr>
            <a:ln>
              <a:solidFill>
                <a:schemeClr val="tx1">
                  <a:lumMod val="15000"/>
                  <a:lumOff val="85000"/>
                </a:schemeClr>
              </a:solidFill>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74694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lineChart>
        <c:grouping val="standard"/>
        <c:ser>
          <c:idx val="5"/>
          <c:order val="0"/>
          <c:tx>
            <c:strRef>
              <c:f>'Prevalence in T2DM July 1st'!$S$551</c:f>
              <c:strCache>
                <c:ptCount val="1"/>
                <c:pt idx="0">
                  <c:v> Severe DR 1</c:v>
                </c:pt>
              </c:strCache>
            </c:strRef>
          </c:tx>
          <c:spPr>
            <a:ln w="28575" cap="rnd">
              <a:solidFill>
                <a:schemeClr val="accent6"/>
              </a:solidFill>
              <a:round/>
            </a:ln>
            <a:effectLst/>
          </c:spPr>
          <c:marker>
            <c:symbol val="circle"/>
            <c:size val="6"/>
            <c:spPr>
              <a:solidFill>
                <a:schemeClr val="accent6"/>
              </a:solidFill>
              <a:ln>
                <a:noFill/>
              </a:ln>
              <a:effectLst/>
            </c:spPr>
          </c:marker>
          <c:cat>
            <c:numRef>
              <c:f>'Prevalence in T2DM July 1st'!$M$552:$M$562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T2DM July 1st'!$S$552:$S$562</c:f>
              <c:numCache>
                <c:formatCode>0.00%</c:formatCode>
                <c:ptCount val="11"/>
                <c:pt idx="0">
                  <c:v>5.2029136316337002E-3</c:v>
                </c:pt>
                <c:pt idx="1">
                  <c:v>6.3029348040181E-3</c:v>
                </c:pt>
                <c:pt idx="2">
                  <c:v>7.2854830005397138E-3</c:v>
                </c:pt>
                <c:pt idx="3">
                  <c:v>8.3591483502975048E-3</c:v>
                </c:pt>
                <c:pt idx="4">
                  <c:v>9.6699232902725998E-3</c:v>
                </c:pt>
                <c:pt idx="5">
                  <c:v>1.0741740060072301E-2</c:v>
                </c:pt>
                <c:pt idx="6">
                  <c:v>1.1990720225217062E-2</c:v>
                </c:pt>
                <c:pt idx="7">
                  <c:v>1.36723499689265E-2</c:v>
                </c:pt>
                <c:pt idx="8">
                  <c:v>1.4190010458772698E-2</c:v>
                </c:pt>
                <c:pt idx="9">
                  <c:v>1.56885720795495E-2</c:v>
                </c:pt>
                <c:pt idx="10">
                  <c:v>1.7596502926576298E-2</c:v>
                </c:pt>
              </c:numCache>
            </c:numRef>
          </c:val>
        </c:ser>
        <c:ser>
          <c:idx val="6"/>
          <c:order val="1"/>
          <c:tx>
            <c:strRef>
              <c:f>'Prevalence in T2DM July 1st'!$T$551</c:f>
              <c:strCache>
                <c:ptCount val="1"/>
                <c:pt idx="0">
                  <c:v>Severe DR 2</c:v>
                </c:pt>
              </c:strCache>
            </c:strRef>
          </c:tx>
          <c:spPr>
            <a:ln w="28575" cap="rnd">
              <a:solidFill>
                <a:schemeClr val="accent1">
                  <a:lumMod val="60000"/>
                </a:schemeClr>
              </a:solidFill>
              <a:round/>
            </a:ln>
            <a:effectLst/>
          </c:spPr>
          <c:marker>
            <c:symbol val="circle"/>
            <c:size val="6"/>
            <c:spPr>
              <a:solidFill>
                <a:schemeClr val="accent1">
                  <a:lumMod val="60000"/>
                </a:schemeClr>
              </a:solidFill>
              <a:ln>
                <a:noFill/>
              </a:ln>
              <a:effectLst/>
            </c:spPr>
          </c:marker>
          <c:cat>
            <c:numRef>
              <c:f>'Prevalence in T2DM July 1st'!$M$552:$M$562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T2DM July 1st'!$T$552:$T$562</c:f>
              <c:numCache>
                <c:formatCode>0.00%</c:formatCode>
                <c:ptCount val="11"/>
                <c:pt idx="0">
                  <c:v>6.0649304316802901E-3</c:v>
                </c:pt>
                <c:pt idx="1">
                  <c:v>6.6277314784434901E-3</c:v>
                </c:pt>
                <c:pt idx="2">
                  <c:v>7.7995642701525108E-3</c:v>
                </c:pt>
                <c:pt idx="3">
                  <c:v>9.4124358243012577E-3</c:v>
                </c:pt>
                <c:pt idx="4">
                  <c:v>1.12643318507923E-2</c:v>
                </c:pt>
                <c:pt idx="5">
                  <c:v>1.30113200739638E-2</c:v>
                </c:pt>
                <c:pt idx="6">
                  <c:v>1.5120036934441396E-2</c:v>
                </c:pt>
                <c:pt idx="7">
                  <c:v>1.78107431379033E-2</c:v>
                </c:pt>
                <c:pt idx="8">
                  <c:v>2.0083085469875493E-2</c:v>
                </c:pt>
                <c:pt idx="9">
                  <c:v>2.0840468976419411E-2</c:v>
                </c:pt>
                <c:pt idx="10">
                  <c:v>2.3479887745556611E-2</c:v>
                </c:pt>
              </c:numCache>
            </c:numRef>
          </c:val>
        </c:ser>
        <c:ser>
          <c:idx val="7"/>
          <c:order val="2"/>
          <c:tx>
            <c:strRef>
              <c:f>'Prevalence in T2DM July 1st'!$U$551</c:f>
              <c:strCache>
                <c:ptCount val="1"/>
                <c:pt idx="0">
                  <c:v> Severe DR 3</c:v>
                </c:pt>
              </c:strCache>
            </c:strRef>
          </c:tx>
          <c:spPr>
            <a:ln w="28575" cap="rnd">
              <a:solidFill>
                <a:schemeClr val="accent2">
                  <a:lumMod val="60000"/>
                </a:schemeClr>
              </a:solidFill>
              <a:round/>
            </a:ln>
            <a:effectLst/>
          </c:spPr>
          <c:marker>
            <c:symbol val="circle"/>
            <c:size val="6"/>
            <c:spPr>
              <a:solidFill>
                <a:schemeClr val="accent2">
                  <a:lumMod val="60000"/>
                </a:schemeClr>
              </a:solidFill>
              <a:ln>
                <a:noFill/>
              </a:ln>
              <a:effectLst/>
            </c:spPr>
          </c:marker>
          <c:cat>
            <c:numRef>
              <c:f>'Prevalence in T2DM July 1st'!$M$552:$M$562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T2DM July 1st'!$U$552:$U$562</c:f>
              <c:numCache>
                <c:formatCode>0.00%</c:formatCode>
                <c:ptCount val="11"/>
                <c:pt idx="0">
                  <c:v>6.2936927516025233E-3</c:v>
                </c:pt>
                <c:pt idx="1">
                  <c:v>7.3930478742612014E-3</c:v>
                </c:pt>
                <c:pt idx="2">
                  <c:v>8.1079061425796007E-3</c:v>
                </c:pt>
                <c:pt idx="3">
                  <c:v>9.1248444628784994E-3</c:v>
                </c:pt>
                <c:pt idx="4">
                  <c:v>1.0969765785877921E-2</c:v>
                </c:pt>
                <c:pt idx="5">
                  <c:v>1.2722348861223099E-2</c:v>
                </c:pt>
                <c:pt idx="6">
                  <c:v>1.4427157001414401E-2</c:v>
                </c:pt>
                <c:pt idx="7">
                  <c:v>1.6133512832019102E-2</c:v>
                </c:pt>
                <c:pt idx="8">
                  <c:v>1.79888069645554E-2</c:v>
                </c:pt>
                <c:pt idx="9">
                  <c:v>1.9287024641777072E-2</c:v>
                </c:pt>
                <c:pt idx="10">
                  <c:v>2.2380248737840211E-2</c:v>
                </c:pt>
              </c:numCache>
            </c:numRef>
          </c:val>
        </c:ser>
        <c:ser>
          <c:idx val="8"/>
          <c:order val="3"/>
          <c:tx>
            <c:strRef>
              <c:f>'Prevalence in T2DM July 1st'!$V$551</c:f>
              <c:strCache>
                <c:ptCount val="1"/>
                <c:pt idx="0">
                  <c:v>  Severe DR 4</c:v>
                </c:pt>
              </c:strCache>
            </c:strRef>
          </c:tx>
          <c:spPr>
            <a:ln w="28575" cap="rnd">
              <a:solidFill>
                <a:schemeClr val="accent3">
                  <a:lumMod val="60000"/>
                </a:schemeClr>
              </a:solidFill>
              <a:round/>
            </a:ln>
            <a:effectLst/>
          </c:spPr>
          <c:marker>
            <c:symbol val="circle"/>
            <c:size val="6"/>
            <c:spPr>
              <a:solidFill>
                <a:schemeClr val="accent3">
                  <a:lumMod val="60000"/>
                </a:schemeClr>
              </a:solidFill>
              <a:ln>
                <a:noFill/>
              </a:ln>
              <a:effectLst/>
            </c:spPr>
          </c:marker>
          <c:cat>
            <c:numRef>
              <c:f>'Prevalence in T2DM July 1st'!$M$552:$M$562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T2DM July 1st'!$V$552:$V$562</c:f>
              <c:numCache>
                <c:formatCode>0.00%</c:formatCode>
                <c:ptCount val="11"/>
                <c:pt idx="0">
                  <c:v>5.7442557442557024E-3</c:v>
                </c:pt>
                <c:pt idx="1">
                  <c:v>7.3548726030995999E-3</c:v>
                </c:pt>
                <c:pt idx="2">
                  <c:v>8.8730524697827346E-3</c:v>
                </c:pt>
                <c:pt idx="3">
                  <c:v>1.0757151257306901E-2</c:v>
                </c:pt>
                <c:pt idx="4">
                  <c:v>1.2622794972008E-2</c:v>
                </c:pt>
                <c:pt idx="5">
                  <c:v>1.43159739975166E-2</c:v>
                </c:pt>
                <c:pt idx="6">
                  <c:v>1.7326498571887901E-2</c:v>
                </c:pt>
                <c:pt idx="7">
                  <c:v>2.1038005401385652E-2</c:v>
                </c:pt>
                <c:pt idx="8">
                  <c:v>2.29490616621984E-2</c:v>
                </c:pt>
                <c:pt idx="9">
                  <c:v>2.5453064548971699E-2</c:v>
                </c:pt>
                <c:pt idx="10">
                  <c:v>2.6869407754580299E-2</c:v>
                </c:pt>
              </c:numCache>
            </c:numRef>
          </c:val>
        </c:ser>
        <c:ser>
          <c:idx val="9"/>
          <c:order val="4"/>
          <c:tx>
            <c:strRef>
              <c:f>'Prevalence in T2DM July 1st'!$W$551</c:f>
              <c:strCache>
                <c:ptCount val="1"/>
                <c:pt idx="0">
                  <c:v> Severe DR 5</c:v>
                </c:pt>
              </c:strCache>
            </c:strRef>
          </c:tx>
          <c:spPr>
            <a:ln w="28575" cap="rnd">
              <a:solidFill>
                <a:schemeClr val="accent4">
                  <a:lumMod val="60000"/>
                </a:schemeClr>
              </a:solidFill>
              <a:round/>
            </a:ln>
            <a:effectLst/>
          </c:spPr>
          <c:marker>
            <c:symbol val="circle"/>
            <c:size val="6"/>
            <c:spPr>
              <a:solidFill>
                <a:schemeClr val="accent4">
                  <a:lumMod val="60000"/>
                </a:schemeClr>
              </a:solidFill>
              <a:ln>
                <a:noFill/>
              </a:ln>
              <a:effectLst/>
            </c:spPr>
          </c:marker>
          <c:cat>
            <c:numRef>
              <c:f>'Prevalence in T2DM July 1st'!$M$552:$M$562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T2DM July 1st'!$W$552:$W$562</c:f>
              <c:numCache>
                <c:formatCode>0.00%</c:formatCode>
                <c:ptCount val="11"/>
                <c:pt idx="0">
                  <c:v>7.4890862562094996E-3</c:v>
                </c:pt>
                <c:pt idx="1">
                  <c:v>8.508203680121099E-3</c:v>
                </c:pt>
                <c:pt idx="2">
                  <c:v>9.8638381661806315E-3</c:v>
                </c:pt>
                <c:pt idx="3">
                  <c:v>1.2032873885162526E-2</c:v>
                </c:pt>
                <c:pt idx="4">
                  <c:v>1.3932151554624201E-2</c:v>
                </c:pt>
                <c:pt idx="5">
                  <c:v>1.5742508670069738E-2</c:v>
                </c:pt>
                <c:pt idx="6">
                  <c:v>1.8347683476834801E-2</c:v>
                </c:pt>
                <c:pt idx="7">
                  <c:v>2.1477023837370011E-2</c:v>
                </c:pt>
                <c:pt idx="8">
                  <c:v>2.28508530544854E-2</c:v>
                </c:pt>
                <c:pt idx="9">
                  <c:v>2.3356508399930621E-2</c:v>
                </c:pt>
                <c:pt idx="10">
                  <c:v>2.47034691875502E-2</c:v>
                </c:pt>
              </c:numCache>
            </c:numRef>
          </c:val>
        </c:ser>
        <c:marker val="1"/>
        <c:axId val="99826304"/>
        <c:axId val="99853056"/>
      </c:lineChart>
      <c:catAx>
        <c:axId val="99826304"/>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853056"/>
        <c:crosses val="autoZero"/>
        <c:auto val="1"/>
        <c:lblAlgn val="ctr"/>
        <c:lblOffset val="100"/>
      </c:catAx>
      <c:valAx>
        <c:axId val="99853056"/>
        <c:scaling>
          <c:orientation val="minMax"/>
        </c:scaling>
        <c:axPos val="l"/>
        <c:majorGridlines>
          <c:spPr>
            <a:ln>
              <a:solidFill>
                <a:schemeClr val="tx1">
                  <a:lumMod val="15000"/>
                  <a:lumOff val="85000"/>
                </a:schemeClr>
              </a:solidFill>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82630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lineChart>
        <c:grouping val="standard"/>
        <c:ser>
          <c:idx val="5"/>
          <c:order val="0"/>
          <c:tx>
            <c:strRef>
              <c:f>'Prevalence in T2DM July 1st'!$S$551</c:f>
              <c:strCache>
                <c:ptCount val="1"/>
                <c:pt idx="0">
                  <c:v> Severe DR 1</c:v>
                </c:pt>
              </c:strCache>
            </c:strRef>
          </c:tx>
          <c:spPr>
            <a:ln w="28575" cap="rnd">
              <a:solidFill>
                <a:schemeClr val="accent6"/>
              </a:solidFill>
              <a:round/>
            </a:ln>
            <a:effectLst/>
          </c:spPr>
          <c:marker>
            <c:symbol val="circle"/>
            <c:size val="6"/>
            <c:spPr>
              <a:solidFill>
                <a:schemeClr val="accent6"/>
              </a:solidFill>
              <a:ln>
                <a:noFill/>
              </a:ln>
              <a:effectLst/>
            </c:spPr>
          </c:marker>
          <c:cat>
            <c:numRef>
              <c:f>'Prevalence in T2DM July 1st'!$M$552:$M$562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T2DM July 1st'!$S$552:$S$562</c:f>
              <c:numCache>
                <c:formatCode>0.00%</c:formatCode>
                <c:ptCount val="11"/>
                <c:pt idx="0">
                  <c:v>5.2029136316337002E-3</c:v>
                </c:pt>
                <c:pt idx="1">
                  <c:v>6.3029348040181E-3</c:v>
                </c:pt>
                <c:pt idx="2">
                  <c:v>7.2854830005397121E-3</c:v>
                </c:pt>
                <c:pt idx="3">
                  <c:v>8.3591483502975048E-3</c:v>
                </c:pt>
                <c:pt idx="4">
                  <c:v>9.6699232902725998E-3</c:v>
                </c:pt>
                <c:pt idx="5">
                  <c:v>1.0741740060072301E-2</c:v>
                </c:pt>
                <c:pt idx="6">
                  <c:v>1.1990720225217048E-2</c:v>
                </c:pt>
                <c:pt idx="7">
                  <c:v>1.36723499689265E-2</c:v>
                </c:pt>
                <c:pt idx="8">
                  <c:v>1.4190010458772698E-2</c:v>
                </c:pt>
                <c:pt idx="9">
                  <c:v>1.56885720795495E-2</c:v>
                </c:pt>
                <c:pt idx="10">
                  <c:v>1.7596502926576298E-2</c:v>
                </c:pt>
              </c:numCache>
            </c:numRef>
          </c:val>
        </c:ser>
        <c:ser>
          <c:idx val="6"/>
          <c:order val="1"/>
          <c:tx>
            <c:strRef>
              <c:f>'Prevalence in T2DM July 1st'!$T$551</c:f>
              <c:strCache>
                <c:ptCount val="1"/>
                <c:pt idx="0">
                  <c:v>Severe DR 2</c:v>
                </c:pt>
              </c:strCache>
            </c:strRef>
          </c:tx>
          <c:spPr>
            <a:ln w="28575" cap="rnd">
              <a:solidFill>
                <a:schemeClr val="accent1">
                  <a:lumMod val="60000"/>
                </a:schemeClr>
              </a:solidFill>
              <a:round/>
            </a:ln>
            <a:effectLst/>
          </c:spPr>
          <c:marker>
            <c:symbol val="circle"/>
            <c:size val="6"/>
            <c:spPr>
              <a:solidFill>
                <a:schemeClr val="accent1">
                  <a:lumMod val="60000"/>
                </a:schemeClr>
              </a:solidFill>
              <a:ln>
                <a:noFill/>
              </a:ln>
              <a:effectLst/>
            </c:spPr>
          </c:marker>
          <c:cat>
            <c:numRef>
              <c:f>'Prevalence in T2DM July 1st'!$M$552:$M$562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T2DM July 1st'!$T$552:$T$562</c:f>
              <c:numCache>
                <c:formatCode>0.00%</c:formatCode>
                <c:ptCount val="11"/>
                <c:pt idx="0">
                  <c:v>6.0649304316802918E-3</c:v>
                </c:pt>
                <c:pt idx="1">
                  <c:v>6.6277314784434918E-3</c:v>
                </c:pt>
                <c:pt idx="2">
                  <c:v>7.799564270152509E-3</c:v>
                </c:pt>
                <c:pt idx="3">
                  <c:v>9.412435824301249E-3</c:v>
                </c:pt>
                <c:pt idx="4">
                  <c:v>1.12643318507923E-2</c:v>
                </c:pt>
                <c:pt idx="5">
                  <c:v>1.30113200739638E-2</c:v>
                </c:pt>
                <c:pt idx="6">
                  <c:v>1.5120036934441396E-2</c:v>
                </c:pt>
                <c:pt idx="7">
                  <c:v>1.78107431379033E-2</c:v>
                </c:pt>
                <c:pt idx="8">
                  <c:v>2.0083085469875476E-2</c:v>
                </c:pt>
                <c:pt idx="9">
                  <c:v>2.0840468976419411E-2</c:v>
                </c:pt>
                <c:pt idx="10">
                  <c:v>2.3479887745556611E-2</c:v>
                </c:pt>
              </c:numCache>
            </c:numRef>
          </c:val>
        </c:ser>
        <c:ser>
          <c:idx val="7"/>
          <c:order val="2"/>
          <c:tx>
            <c:strRef>
              <c:f>'Prevalence in T2DM July 1st'!$U$551</c:f>
              <c:strCache>
                <c:ptCount val="1"/>
                <c:pt idx="0">
                  <c:v> Severe DR 3</c:v>
                </c:pt>
              </c:strCache>
            </c:strRef>
          </c:tx>
          <c:spPr>
            <a:ln w="28575" cap="rnd">
              <a:solidFill>
                <a:schemeClr val="accent2">
                  <a:lumMod val="60000"/>
                </a:schemeClr>
              </a:solidFill>
              <a:round/>
            </a:ln>
            <a:effectLst/>
          </c:spPr>
          <c:marker>
            <c:symbol val="circle"/>
            <c:size val="6"/>
            <c:spPr>
              <a:solidFill>
                <a:schemeClr val="accent2">
                  <a:lumMod val="60000"/>
                </a:schemeClr>
              </a:solidFill>
              <a:ln>
                <a:noFill/>
              </a:ln>
              <a:effectLst/>
            </c:spPr>
          </c:marker>
          <c:cat>
            <c:numRef>
              <c:f>'Prevalence in T2DM July 1st'!$M$552:$M$562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T2DM July 1st'!$U$552:$U$562</c:f>
              <c:numCache>
                <c:formatCode>0.00%</c:formatCode>
                <c:ptCount val="11"/>
                <c:pt idx="0">
                  <c:v>6.293692751602519E-3</c:v>
                </c:pt>
                <c:pt idx="1">
                  <c:v>7.3930478742612014E-3</c:v>
                </c:pt>
                <c:pt idx="2">
                  <c:v>8.1079061425796007E-3</c:v>
                </c:pt>
                <c:pt idx="3">
                  <c:v>9.1248444628784994E-3</c:v>
                </c:pt>
                <c:pt idx="4">
                  <c:v>1.0969765785877921E-2</c:v>
                </c:pt>
                <c:pt idx="5">
                  <c:v>1.2722348861223099E-2</c:v>
                </c:pt>
                <c:pt idx="6">
                  <c:v>1.4427157001414401E-2</c:v>
                </c:pt>
                <c:pt idx="7">
                  <c:v>1.6133512832019102E-2</c:v>
                </c:pt>
                <c:pt idx="8">
                  <c:v>1.79888069645554E-2</c:v>
                </c:pt>
                <c:pt idx="9">
                  <c:v>1.9287024641777058E-2</c:v>
                </c:pt>
                <c:pt idx="10">
                  <c:v>2.2380248737840211E-2</c:v>
                </c:pt>
              </c:numCache>
            </c:numRef>
          </c:val>
        </c:ser>
        <c:ser>
          <c:idx val="8"/>
          <c:order val="3"/>
          <c:tx>
            <c:strRef>
              <c:f>'Prevalence in T2DM July 1st'!$V$551</c:f>
              <c:strCache>
                <c:ptCount val="1"/>
                <c:pt idx="0">
                  <c:v>  Severe DR 4</c:v>
                </c:pt>
              </c:strCache>
            </c:strRef>
          </c:tx>
          <c:spPr>
            <a:ln w="28575" cap="rnd">
              <a:solidFill>
                <a:schemeClr val="accent3">
                  <a:lumMod val="60000"/>
                </a:schemeClr>
              </a:solidFill>
              <a:round/>
            </a:ln>
            <a:effectLst/>
          </c:spPr>
          <c:marker>
            <c:symbol val="circle"/>
            <c:size val="6"/>
            <c:spPr>
              <a:solidFill>
                <a:schemeClr val="accent3">
                  <a:lumMod val="60000"/>
                </a:schemeClr>
              </a:solidFill>
              <a:ln>
                <a:noFill/>
              </a:ln>
              <a:effectLst/>
            </c:spPr>
          </c:marker>
          <c:cat>
            <c:numRef>
              <c:f>'Prevalence in T2DM July 1st'!$M$552:$M$562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T2DM July 1st'!$V$552:$V$562</c:f>
              <c:numCache>
                <c:formatCode>0.00%</c:formatCode>
                <c:ptCount val="11"/>
                <c:pt idx="0">
                  <c:v>5.7442557442557024E-3</c:v>
                </c:pt>
                <c:pt idx="1">
                  <c:v>7.3548726030995999E-3</c:v>
                </c:pt>
                <c:pt idx="2">
                  <c:v>8.8730524697827294E-3</c:v>
                </c:pt>
                <c:pt idx="3">
                  <c:v>1.0757151257306901E-2</c:v>
                </c:pt>
                <c:pt idx="4">
                  <c:v>1.2622794972008E-2</c:v>
                </c:pt>
                <c:pt idx="5">
                  <c:v>1.43159739975166E-2</c:v>
                </c:pt>
                <c:pt idx="6">
                  <c:v>1.7326498571887901E-2</c:v>
                </c:pt>
                <c:pt idx="7">
                  <c:v>2.1038005401385645E-2</c:v>
                </c:pt>
                <c:pt idx="8">
                  <c:v>2.29490616621984E-2</c:v>
                </c:pt>
                <c:pt idx="9">
                  <c:v>2.5453064548971699E-2</c:v>
                </c:pt>
                <c:pt idx="10">
                  <c:v>2.6869407754580299E-2</c:v>
                </c:pt>
              </c:numCache>
            </c:numRef>
          </c:val>
        </c:ser>
        <c:ser>
          <c:idx val="9"/>
          <c:order val="4"/>
          <c:tx>
            <c:strRef>
              <c:f>'Prevalence in T2DM July 1st'!$W$551</c:f>
              <c:strCache>
                <c:ptCount val="1"/>
                <c:pt idx="0">
                  <c:v> Severe DR 5</c:v>
                </c:pt>
              </c:strCache>
            </c:strRef>
          </c:tx>
          <c:spPr>
            <a:ln w="28575" cap="rnd">
              <a:solidFill>
                <a:schemeClr val="accent4">
                  <a:lumMod val="60000"/>
                </a:schemeClr>
              </a:solidFill>
              <a:round/>
            </a:ln>
            <a:effectLst/>
          </c:spPr>
          <c:marker>
            <c:symbol val="circle"/>
            <c:size val="6"/>
            <c:spPr>
              <a:solidFill>
                <a:schemeClr val="accent4">
                  <a:lumMod val="60000"/>
                </a:schemeClr>
              </a:solidFill>
              <a:ln>
                <a:noFill/>
              </a:ln>
              <a:effectLst/>
            </c:spPr>
          </c:marker>
          <c:cat>
            <c:numRef>
              <c:f>'Prevalence in T2DM July 1st'!$M$552:$M$562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T2DM July 1st'!$W$552:$W$562</c:f>
              <c:numCache>
                <c:formatCode>0.00%</c:formatCode>
                <c:ptCount val="11"/>
                <c:pt idx="0">
                  <c:v>7.4890862562094996E-3</c:v>
                </c:pt>
                <c:pt idx="1">
                  <c:v>8.508203680121099E-3</c:v>
                </c:pt>
                <c:pt idx="2">
                  <c:v>9.8638381661806263E-3</c:v>
                </c:pt>
                <c:pt idx="3">
                  <c:v>1.2032873885162523E-2</c:v>
                </c:pt>
                <c:pt idx="4">
                  <c:v>1.3932151554624201E-2</c:v>
                </c:pt>
                <c:pt idx="5">
                  <c:v>1.5742508670069731E-2</c:v>
                </c:pt>
                <c:pt idx="6">
                  <c:v>1.8347683476834801E-2</c:v>
                </c:pt>
                <c:pt idx="7">
                  <c:v>2.1477023837370011E-2</c:v>
                </c:pt>
                <c:pt idx="8">
                  <c:v>2.28508530544854E-2</c:v>
                </c:pt>
                <c:pt idx="9">
                  <c:v>2.3356508399930635E-2</c:v>
                </c:pt>
                <c:pt idx="10">
                  <c:v>2.47034691875502E-2</c:v>
                </c:pt>
              </c:numCache>
            </c:numRef>
          </c:val>
        </c:ser>
        <c:marker val="1"/>
        <c:axId val="100491648"/>
        <c:axId val="100493568"/>
      </c:lineChart>
      <c:catAx>
        <c:axId val="100491648"/>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493568"/>
        <c:crosses val="autoZero"/>
        <c:auto val="1"/>
        <c:lblAlgn val="ctr"/>
        <c:lblOffset val="100"/>
      </c:catAx>
      <c:valAx>
        <c:axId val="100493568"/>
        <c:scaling>
          <c:orientation val="minMax"/>
        </c:scaling>
        <c:axPos val="l"/>
        <c:majorGridlines>
          <c:spPr>
            <a:ln>
              <a:solidFill>
                <a:schemeClr val="tx1">
                  <a:lumMod val="15000"/>
                  <a:lumOff val="85000"/>
                </a:schemeClr>
              </a:solidFill>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49164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'Prevalence in T2DM July 1st'!$F$57</c:f>
              <c:strCache>
                <c:ptCount val="1"/>
                <c:pt idx="0">
                  <c:v>% DR</c:v>
                </c:pt>
              </c:strCache>
            </c:strRef>
          </c:tx>
          <c:spPr>
            <a:solidFill>
              <a:schemeClr val="accent1"/>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T2DM July 1st'!$E$58:$E$70</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T2DM July 1st'!$F$58:$F$70</c:f>
              <c:numCache>
                <c:formatCode>0.00%</c:formatCode>
                <c:ptCount val="13"/>
                <c:pt idx="0">
                  <c:v>0.34199451052149993</c:v>
                </c:pt>
                <c:pt idx="1">
                  <c:v>0.25658924357222701</c:v>
                </c:pt>
                <c:pt idx="2">
                  <c:v>0.23971344599559158</c:v>
                </c:pt>
                <c:pt idx="3">
                  <c:v>0.28953479061574161</c:v>
                </c:pt>
                <c:pt idx="4">
                  <c:v>0.30687072614783539</c:v>
                </c:pt>
                <c:pt idx="5">
                  <c:v>0.2272898864065343</c:v>
                </c:pt>
                <c:pt idx="6">
                  <c:v>0.32624464226838101</c:v>
                </c:pt>
                <c:pt idx="7">
                  <c:v>0.27720253770648701</c:v>
                </c:pt>
                <c:pt idx="8">
                  <c:v>0.27667320078409402</c:v>
                </c:pt>
                <c:pt idx="9">
                  <c:v>0.25126500793436901</c:v>
                </c:pt>
                <c:pt idx="10">
                  <c:v>0.14503325466638037</c:v>
                </c:pt>
                <c:pt idx="11">
                  <c:v>0.36464141204957401</c:v>
                </c:pt>
                <c:pt idx="12">
                  <c:v>0.31325636819462116</c:v>
                </c:pt>
              </c:numCache>
            </c:numRef>
          </c:val>
        </c:ser>
        <c:ser>
          <c:idx val="1"/>
          <c:order val="1"/>
          <c:tx>
            <c:strRef>
              <c:f>'Prevalence in T2DM July 1st'!$G$57</c:f>
              <c:strCache>
                <c:ptCount val="1"/>
                <c:pt idx="0">
                  <c:v>% Severe DR</c:v>
                </c:pt>
              </c:strCache>
            </c:strRef>
          </c:tx>
          <c:spPr>
            <a:solidFill>
              <a:schemeClr val="accent2"/>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T2DM July 1st'!$E$58:$E$70</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T2DM July 1st'!$G$58:$G$70</c:f>
              <c:numCache>
                <c:formatCode>0.00%</c:formatCode>
                <c:ptCount val="13"/>
                <c:pt idx="0">
                  <c:v>2.7264409881061311E-2</c:v>
                </c:pt>
                <c:pt idx="1">
                  <c:v>1.9500683144950938E-2</c:v>
                </c:pt>
                <c:pt idx="2">
                  <c:v>2.2042615723732652E-2</c:v>
                </c:pt>
                <c:pt idx="3">
                  <c:v>2.1779165665785964E-2</c:v>
                </c:pt>
                <c:pt idx="4">
                  <c:v>2.5626831650927998E-2</c:v>
                </c:pt>
                <c:pt idx="5">
                  <c:v>1.9286866398984238E-2</c:v>
                </c:pt>
                <c:pt idx="6">
                  <c:v>3.208044840092332E-2</c:v>
                </c:pt>
                <c:pt idx="7">
                  <c:v>2.2414412257601202E-2</c:v>
                </c:pt>
                <c:pt idx="8">
                  <c:v>2.6374073979786711E-2</c:v>
                </c:pt>
                <c:pt idx="9">
                  <c:v>1.4551333872271565E-2</c:v>
                </c:pt>
                <c:pt idx="10">
                  <c:v>1.8772795537438321E-2</c:v>
                </c:pt>
                <c:pt idx="11">
                  <c:v>3.0554051040239578E-2</c:v>
                </c:pt>
                <c:pt idx="12">
                  <c:v>3.0486861246092397E-2</c:v>
                </c:pt>
              </c:numCache>
            </c:numRef>
          </c:val>
        </c:ser>
        <c:dLbls>
          <c:showVal val="1"/>
        </c:dLbls>
        <c:gapWidth val="444"/>
        <c:overlap val="-90"/>
        <c:axId val="100557952"/>
        <c:axId val="100559488"/>
      </c:barChart>
      <c:catAx>
        <c:axId val="100557952"/>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00559488"/>
        <c:crosses val="autoZero"/>
        <c:auto val="1"/>
        <c:lblAlgn val="ctr"/>
        <c:lblOffset val="100"/>
      </c:catAx>
      <c:valAx>
        <c:axId val="100559488"/>
        <c:scaling>
          <c:orientation val="minMax"/>
        </c:scaling>
        <c:delete val="1"/>
        <c:axPos val="l"/>
        <c:numFmt formatCode="0.00%" sourceLinked="1"/>
        <c:majorTickMark val="none"/>
        <c:tickLblPos val="none"/>
        <c:crossAx val="100557952"/>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barChart>
        <c:barDir val="col"/>
        <c:grouping val="clustered"/>
        <c:ser>
          <c:idx val="1"/>
          <c:order val="0"/>
          <c:tx>
            <c:strRef>
              <c:f>'Prevalence in CPRD July 3rd'!$H$87</c:f>
              <c:strCache>
                <c:ptCount val="1"/>
                <c:pt idx="0">
                  <c:v>Male</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CPRD July 3rd'!$I$85:$L$85</c:f>
              <c:strCache>
                <c:ptCount val="4"/>
                <c:pt idx="0">
                  <c:v>% T1DM</c:v>
                </c:pt>
                <c:pt idx="1">
                  <c:v>% T2DM</c:v>
                </c:pt>
                <c:pt idx="2">
                  <c:v>% DR</c:v>
                </c:pt>
                <c:pt idx="3">
                  <c:v>% Severe DR</c:v>
                </c:pt>
              </c:strCache>
            </c:strRef>
          </c:cat>
          <c:val>
            <c:numRef>
              <c:f>'Prevalence in CPRD July 3rd'!$I$87:$L$87</c:f>
              <c:numCache>
                <c:formatCode>0.00%</c:formatCode>
                <c:ptCount val="4"/>
                <c:pt idx="0">
                  <c:v>4.6854588008854907E-3</c:v>
                </c:pt>
                <c:pt idx="1">
                  <c:v>4.9368923228226204E-2</c:v>
                </c:pt>
                <c:pt idx="2">
                  <c:v>2.1143525250457398E-2</c:v>
                </c:pt>
                <c:pt idx="3">
                  <c:v>2.1650560429518012E-3</c:v>
                </c:pt>
              </c:numCache>
            </c:numRef>
          </c:val>
        </c:ser>
        <c:ser>
          <c:idx val="2"/>
          <c:order val="1"/>
          <c:tx>
            <c:strRef>
              <c:f>'Prevalence in CPRD July 3rd'!$H$88</c:f>
              <c:strCache>
                <c:ptCount val="1"/>
                <c:pt idx="0">
                  <c:v>Female</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CPRD July 3rd'!$I$85:$L$85</c:f>
              <c:strCache>
                <c:ptCount val="4"/>
                <c:pt idx="0">
                  <c:v>% T1DM</c:v>
                </c:pt>
                <c:pt idx="1">
                  <c:v>% T2DM</c:v>
                </c:pt>
                <c:pt idx="2">
                  <c:v>% DR</c:v>
                </c:pt>
                <c:pt idx="3">
                  <c:v>% Severe DR</c:v>
                </c:pt>
              </c:strCache>
            </c:strRef>
          </c:cat>
          <c:val>
            <c:numRef>
              <c:f>'Prevalence in CPRD July 3rd'!$I$88:$L$88</c:f>
              <c:numCache>
                <c:formatCode>0.00%</c:formatCode>
                <c:ptCount val="4"/>
                <c:pt idx="0">
                  <c:v>3.2924744134960999E-3</c:v>
                </c:pt>
                <c:pt idx="1">
                  <c:v>3.8615342940979389E-2</c:v>
                </c:pt>
                <c:pt idx="2">
                  <c:v>1.6394459676507243E-2</c:v>
                </c:pt>
                <c:pt idx="3">
                  <c:v>1.4465849896766027E-3</c:v>
                </c:pt>
              </c:numCache>
            </c:numRef>
          </c:val>
        </c:ser>
        <c:dLbls>
          <c:showVal val="1"/>
        </c:dLbls>
        <c:gapWidth val="164"/>
        <c:overlap val="-22"/>
        <c:axId val="147285120"/>
        <c:axId val="147321600"/>
      </c:barChart>
      <c:catAx>
        <c:axId val="147285120"/>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321600"/>
        <c:crosses val="autoZero"/>
        <c:auto val="1"/>
        <c:lblAlgn val="ctr"/>
        <c:lblOffset val="100"/>
      </c:catAx>
      <c:valAx>
        <c:axId val="147321600"/>
        <c:scaling>
          <c:orientation val="minMax"/>
        </c:scaling>
        <c:axPos val="l"/>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285120"/>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'Prevalence in T2DM July 1st'!$F$57</c:f>
              <c:strCache>
                <c:ptCount val="1"/>
                <c:pt idx="0">
                  <c:v>% DR</c:v>
                </c:pt>
              </c:strCache>
            </c:strRef>
          </c:tx>
          <c:spPr>
            <a:solidFill>
              <a:schemeClr val="accent1"/>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T2DM July 1st'!$E$58:$E$70</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T2DM July 1st'!$F$58:$F$70</c:f>
              <c:numCache>
                <c:formatCode>0.00%</c:formatCode>
                <c:ptCount val="13"/>
                <c:pt idx="0">
                  <c:v>0.34199451052149993</c:v>
                </c:pt>
                <c:pt idx="1">
                  <c:v>0.25658924357222701</c:v>
                </c:pt>
                <c:pt idx="2">
                  <c:v>0.23971344599559147</c:v>
                </c:pt>
                <c:pt idx="3">
                  <c:v>0.2895347906157415</c:v>
                </c:pt>
                <c:pt idx="4">
                  <c:v>0.30687072614783512</c:v>
                </c:pt>
                <c:pt idx="5">
                  <c:v>0.22728988640653425</c:v>
                </c:pt>
                <c:pt idx="6">
                  <c:v>0.32624464226838101</c:v>
                </c:pt>
                <c:pt idx="7">
                  <c:v>0.27720253770648701</c:v>
                </c:pt>
                <c:pt idx="8">
                  <c:v>0.27667320078409402</c:v>
                </c:pt>
                <c:pt idx="9">
                  <c:v>0.25126500793436901</c:v>
                </c:pt>
                <c:pt idx="10">
                  <c:v>0.14503325466638031</c:v>
                </c:pt>
                <c:pt idx="11">
                  <c:v>0.36464141204957401</c:v>
                </c:pt>
                <c:pt idx="12">
                  <c:v>0.31325636819462094</c:v>
                </c:pt>
              </c:numCache>
            </c:numRef>
          </c:val>
        </c:ser>
        <c:ser>
          <c:idx val="1"/>
          <c:order val="1"/>
          <c:tx>
            <c:strRef>
              <c:f>'Prevalence in T2DM July 1st'!$G$57</c:f>
              <c:strCache>
                <c:ptCount val="1"/>
                <c:pt idx="0">
                  <c:v>% Severe DR</c:v>
                </c:pt>
              </c:strCache>
            </c:strRef>
          </c:tx>
          <c:spPr>
            <a:solidFill>
              <a:schemeClr val="accent2"/>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T2DM July 1st'!$E$58:$E$70</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T2DM July 1st'!$G$58:$G$70</c:f>
              <c:numCache>
                <c:formatCode>0.00%</c:formatCode>
                <c:ptCount val="13"/>
                <c:pt idx="0">
                  <c:v>2.7264409881061311E-2</c:v>
                </c:pt>
                <c:pt idx="1">
                  <c:v>1.9500683144950931E-2</c:v>
                </c:pt>
                <c:pt idx="2">
                  <c:v>2.2042615723732645E-2</c:v>
                </c:pt>
                <c:pt idx="3">
                  <c:v>2.177916566578595E-2</c:v>
                </c:pt>
                <c:pt idx="4">
                  <c:v>2.5626831650927998E-2</c:v>
                </c:pt>
                <c:pt idx="5">
                  <c:v>1.9286866398984231E-2</c:v>
                </c:pt>
                <c:pt idx="6">
                  <c:v>3.2080448400923299E-2</c:v>
                </c:pt>
                <c:pt idx="7">
                  <c:v>2.2414412257601202E-2</c:v>
                </c:pt>
                <c:pt idx="8">
                  <c:v>2.6374073979786711E-2</c:v>
                </c:pt>
                <c:pt idx="9">
                  <c:v>1.4551333872271572E-2</c:v>
                </c:pt>
                <c:pt idx="10">
                  <c:v>1.8772795537438321E-2</c:v>
                </c:pt>
                <c:pt idx="11">
                  <c:v>3.0554051040239578E-2</c:v>
                </c:pt>
                <c:pt idx="12">
                  <c:v>3.0486861246092397E-2</c:v>
                </c:pt>
              </c:numCache>
            </c:numRef>
          </c:val>
        </c:ser>
        <c:dLbls>
          <c:showVal val="1"/>
        </c:dLbls>
        <c:gapWidth val="444"/>
        <c:overlap val="-90"/>
        <c:axId val="100622336"/>
        <c:axId val="100623872"/>
      </c:barChart>
      <c:catAx>
        <c:axId val="10062233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00623872"/>
        <c:crosses val="autoZero"/>
        <c:auto val="1"/>
        <c:lblAlgn val="ctr"/>
        <c:lblOffset val="100"/>
      </c:catAx>
      <c:valAx>
        <c:axId val="100623872"/>
        <c:scaling>
          <c:orientation val="minMax"/>
        </c:scaling>
        <c:delete val="1"/>
        <c:axPos val="l"/>
        <c:numFmt formatCode="0.00%" sourceLinked="1"/>
        <c:majorTickMark val="none"/>
        <c:tickLblPos val="none"/>
        <c:crossAx val="100622336"/>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736895773262893E-2"/>
          <c:y val="0.17074152273304538"/>
          <c:w val="0.89043442310190557"/>
          <c:h val="0.54667854648209435"/>
        </c:manualLayout>
      </c:layout>
      <c:barChart>
        <c:barDir val="col"/>
        <c:grouping val="clustered"/>
        <c:ser>
          <c:idx val="0"/>
          <c:order val="0"/>
          <c:tx>
            <c:strRef>
              <c:f>'Prevalence in T2DM July 1st'!$M$459</c:f>
              <c:strCache>
                <c:ptCount val="1"/>
                <c:pt idx="0">
                  <c:v>2004</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cat>
            <c:strRef>
              <c:f>'Prevalence in T2DM July 1st'!$N$458:$Z$458</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T2DM July 1st'!$N$459:$Z$459</c:f>
              <c:numCache>
                <c:formatCode>0.00%</c:formatCode>
                <c:ptCount val="13"/>
                <c:pt idx="0">
                  <c:v>7.0653428769337306E-2</c:v>
                </c:pt>
                <c:pt idx="1">
                  <c:v>8.5991721390557427E-2</c:v>
                </c:pt>
                <c:pt idx="2">
                  <c:v>8.0266814897165084E-2</c:v>
                </c:pt>
                <c:pt idx="3">
                  <c:v>0.10977151191054928</c:v>
                </c:pt>
                <c:pt idx="4">
                  <c:v>8.0581066760862213E-2</c:v>
                </c:pt>
                <c:pt idx="5">
                  <c:v>6.6254258561950732E-2</c:v>
                </c:pt>
                <c:pt idx="6">
                  <c:v>8.5130646040953897E-2</c:v>
                </c:pt>
                <c:pt idx="7">
                  <c:v>6.5410246614881803E-2</c:v>
                </c:pt>
                <c:pt idx="8">
                  <c:v>8.1282590796816448E-2</c:v>
                </c:pt>
                <c:pt idx="9">
                  <c:v>7.6722140299136321E-2</c:v>
                </c:pt>
                <c:pt idx="10">
                  <c:v>6.2833206397562819E-2</c:v>
                </c:pt>
                <c:pt idx="11">
                  <c:v>7.3021249143179701E-2</c:v>
                </c:pt>
                <c:pt idx="12">
                  <c:v>8.6218879031928403E-2</c:v>
                </c:pt>
              </c:numCache>
            </c:numRef>
          </c:val>
        </c:ser>
        <c:ser>
          <c:idx val="1"/>
          <c:order val="1"/>
          <c:tx>
            <c:strRef>
              <c:f>'Prevalence in T2DM July 1st'!$M$460</c:f>
              <c:strCache>
                <c:ptCount val="1"/>
                <c:pt idx="0">
                  <c:v>2005</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cat>
            <c:strRef>
              <c:f>'Prevalence in T2DM July 1st'!$N$458:$Z$458</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T2DM July 1st'!$N$460:$Z$460</c:f>
              <c:numCache>
                <c:formatCode>0.00%</c:formatCode>
                <c:ptCount val="13"/>
                <c:pt idx="0">
                  <c:v>8.0648846241718128E-2</c:v>
                </c:pt>
                <c:pt idx="1">
                  <c:v>9.7350623565179706E-2</c:v>
                </c:pt>
                <c:pt idx="2">
                  <c:v>9.9382988100484806E-2</c:v>
                </c:pt>
                <c:pt idx="3">
                  <c:v>0.122713117944725</c:v>
                </c:pt>
                <c:pt idx="4">
                  <c:v>9.2772713394687498E-2</c:v>
                </c:pt>
                <c:pt idx="5">
                  <c:v>7.876023077955191E-2</c:v>
                </c:pt>
                <c:pt idx="6">
                  <c:v>9.4926979246733559E-2</c:v>
                </c:pt>
                <c:pt idx="7">
                  <c:v>7.7588754274135724E-2</c:v>
                </c:pt>
                <c:pt idx="8">
                  <c:v>9.7425913908717299E-2</c:v>
                </c:pt>
                <c:pt idx="9">
                  <c:v>8.5938140946755295E-2</c:v>
                </c:pt>
                <c:pt idx="10">
                  <c:v>6.6821971554683723E-2</c:v>
                </c:pt>
                <c:pt idx="11">
                  <c:v>8.6839569616187606E-2</c:v>
                </c:pt>
                <c:pt idx="12">
                  <c:v>9.7074202690296763E-2</c:v>
                </c:pt>
              </c:numCache>
            </c:numRef>
          </c:val>
        </c:ser>
        <c:ser>
          <c:idx val="2"/>
          <c:order val="2"/>
          <c:tx>
            <c:strRef>
              <c:f>'Prevalence in T2DM July 1st'!$M$461</c:f>
              <c:strCache>
                <c:ptCount val="1"/>
                <c:pt idx="0">
                  <c:v>2006</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cat>
            <c:strRef>
              <c:f>'Prevalence in T2DM July 1st'!$N$458:$Z$458</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T2DM July 1st'!$N$461:$Z$461</c:f>
              <c:numCache>
                <c:formatCode>0.00%</c:formatCode>
                <c:ptCount val="13"/>
                <c:pt idx="0">
                  <c:v>0.11223318797337616</c:v>
                </c:pt>
                <c:pt idx="1">
                  <c:v>0.10811395377580021</c:v>
                </c:pt>
                <c:pt idx="2">
                  <c:v>0.10700564971751428</c:v>
                </c:pt>
                <c:pt idx="3">
                  <c:v>0.13812209359849636</c:v>
                </c:pt>
                <c:pt idx="4">
                  <c:v>0.10626620570440821</c:v>
                </c:pt>
                <c:pt idx="5">
                  <c:v>8.8746275498510205E-2</c:v>
                </c:pt>
                <c:pt idx="6">
                  <c:v>0.111739681390296</c:v>
                </c:pt>
                <c:pt idx="7">
                  <c:v>9.0192130212266144E-2</c:v>
                </c:pt>
                <c:pt idx="8">
                  <c:v>0.10943604552403617</c:v>
                </c:pt>
                <c:pt idx="9">
                  <c:v>9.8168288494562245E-2</c:v>
                </c:pt>
                <c:pt idx="10">
                  <c:v>7.3206803056445724E-2</c:v>
                </c:pt>
                <c:pt idx="11">
                  <c:v>0.101994851994852</c:v>
                </c:pt>
                <c:pt idx="12">
                  <c:v>0.11840843720038298</c:v>
                </c:pt>
              </c:numCache>
            </c:numRef>
          </c:val>
        </c:ser>
        <c:ser>
          <c:idx val="3"/>
          <c:order val="3"/>
          <c:tx>
            <c:strRef>
              <c:f>'Prevalence in T2DM July 1st'!$M$462</c:f>
              <c:strCache>
                <c:ptCount val="1"/>
                <c:pt idx="0">
                  <c:v>2007</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cat>
            <c:strRef>
              <c:f>'Prevalence in T2DM July 1st'!$N$458:$Z$458</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T2DM July 1st'!$N$462:$Z$462</c:f>
              <c:numCache>
                <c:formatCode>0.00%</c:formatCode>
                <c:ptCount val="13"/>
                <c:pt idx="0">
                  <c:v>0.14630434782608737</c:v>
                </c:pt>
                <c:pt idx="1">
                  <c:v>0.12073071379331925</c:v>
                </c:pt>
                <c:pt idx="2">
                  <c:v>0.1392607849868403</c:v>
                </c:pt>
                <c:pt idx="3">
                  <c:v>0.159394572025052</c:v>
                </c:pt>
                <c:pt idx="4">
                  <c:v>0.12461293461912698</c:v>
                </c:pt>
                <c:pt idx="5">
                  <c:v>9.588649780994099E-2</c:v>
                </c:pt>
                <c:pt idx="6">
                  <c:v>0.13624525974322649</c:v>
                </c:pt>
                <c:pt idx="7">
                  <c:v>0.104989274648446</c:v>
                </c:pt>
                <c:pt idx="8">
                  <c:v>0.12694004247671933</c:v>
                </c:pt>
                <c:pt idx="9">
                  <c:v>0.10890295696770499</c:v>
                </c:pt>
                <c:pt idx="10">
                  <c:v>8.2810539523212004E-2</c:v>
                </c:pt>
                <c:pt idx="11">
                  <c:v>0.12373562984929128</c:v>
                </c:pt>
                <c:pt idx="12">
                  <c:v>0.14138561883550688</c:v>
                </c:pt>
              </c:numCache>
            </c:numRef>
          </c:val>
        </c:ser>
        <c:ser>
          <c:idx val="4"/>
          <c:order val="4"/>
          <c:tx>
            <c:strRef>
              <c:f>'Prevalence in T2DM July 1st'!$M$463</c:f>
              <c:strCache>
                <c:ptCount val="1"/>
                <c:pt idx="0">
                  <c:v>2008</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cat>
            <c:strRef>
              <c:f>'Prevalence in T2DM July 1st'!$N$458:$Z$458</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T2DM July 1st'!$N$463:$Z$463</c:f>
              <c:numCache>
                <c:formatCode>0.00%</c:formatCode>
                <c:ptCount val="13"/>
                <c:pt idx="0">
                  <c:v>0.17291574768416446</c:v>
                </c:pt>
                <c:pt idx="1">
                  <c:v>0.13553101863671088</c:v>
                </c:pt>
                <c:pt idx="2">
                  <c:v>0.16267210606833188</c:v>
                </c:pt>
                <c:pt idx="3">
                  <c:v>0.19086329287840637</c:v>
                </c:pt>
                <c:pt idx="4">
                  <c:v>0.152374581939799</c:v>
                </c:pt>
                <c:pt idx="5">
                  <c:v>0.11786208259237298</c:v>
                </c:pt>
                <c:pt idx="6">
                  <c:v>0.167650858091898</c:v>
                </c:pt>
                <c:pt idx="7">
                  <c:v>0.1273098152147816</c:v>
                </c:pt>
                <c:pt idx="8">
                  <c:v>0.14704306614465201</c:v>
                </c:pt>
                <c:pt idx="9">
                  <c:v>0.1270776608282187</c:v>
                </c:pt>
                <c:pt idx="10">
                  <c:v>8.282694848084568E-2</c:v>
                </c:pt>
                <c:pt idx="11">
                  <c:v>0.151079727399622</c:v>
                </c:pt>
                <c:pt idx="12">
                  <c:v>0.16701701503192837</c:v>
                </c:pt>
              </c:numCache>
            </c:numRef>
          </c:val>
        </c:ser>
        <c:ser>
          <c:idx val="5"/>
          <c:order val="5"/>
          <c:tx>
            <c:strRef>
              <c:f>'Prevalence in T2DM July 1st'!$M$464</c:f>
              <c:strCache>
                <c:ptCount val="1"/>
                <c:pt idx="0">
                  <c:v>2009</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cat>
            <c:strRef>
              <c:f>'Prevalence in T2DM July 1st'!$N$458:$Z$458</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T2DM July 1st'!$N$464:$Z$464</c:f>
              <c:numCache>
                <c:formatCode>0.00%</c:formatCode>
                <c:ptCount val="13"/>
                <c:pt idx="0">
                  <c:v>0.22481167608286201</c:v>
                </c:pt>
                <c:pt idx="1">
                  <c:v>0.15451599175041758</c:v>
                </c:pt>
                <c:pt idx="2">
                  <c:v>0.18477043673012364</c:v>
                </c:pt>
                <c:pt idx="3">
                  <c:v>0.22645876477037399</c:v>
                </c:pt>
                <c:pt idx="4">
                  <c:v>0.18431948711099289</c:v>
                </c:pt>
                <c:pt idx="5">
                  <c:v>0.14597906561143734</c:v>
                </c:pt>
                <c:pt idx="6">
                  <c:v>0.21583814486222688</c:v>
                </c:pt>
                <c:pt idx="7">
                  <c:v>0.16436407964242133</c:v>
                </c:pt>
                <c:pt idx="8">
                  <c:v>0.17771369721936137</c:v>
                </c:pt>
                <c:pt idx="9">
                  <c:v>0.15683123769734464</c:v>
                </c:pt>
                <c:pt idx="10">
                  <c:v>9.2841765339074525E-2</c:v>
                </c:pt>
                <c:pt idx="11">
                  <c:v>0.177080261217611</c:v>
                </c:pt>
                <c:pt idx="12">
                  <c:v>0.18905512763640733</c:v>
                </c:pt>
              </c:numCache>
            </c:numRef>
          </c:val>
        </c:ser>
        <c:ser>
          <c:idx val="6"/>
          <c:order val="6"/>
          <c:tx>
            <c:strRef>
              <c:f>'Prevalence in T2DM July 1st'!$M$465</c:f>
              <c:strCache>
                <c:ptCount val="1"/>
                <c:pt idx="0">
                  <c:v>2010</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cat>
            <c:strRef>
              <c:f>'Prevalence in T2DM July 1st'!$N$458:$Z$458</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T2DM July 1st'!$N$465:$Z$465</c:f>
              <c:numCache>
                <c:formatCode>0.00%</c:formatCode>
                <c:ptCount val="13"/>
                <c:pt idx="0">
                  <c:v>0.27703027390677498</c:v>
                </c:pt>
                <c:pt idx="1">
                  <c:v>0.17582157241005766</c:v>
                </c:pt>
                <c:pt idx="2">
                  <c:v>0.2046872365537003</c:v>
                </c:pt>
                <c:pt idx="3">
                  <c:v>0.27525295832618679</c:v>
                </c:pt>
                <c:pt idx="4">
                  <c:v>0.21821756225425901</c:v>
                </c:pt>
                <c:pt idx="5">
                  <c:v>0.17723991968307301</c:v>
                </c:pt>
                <c:pt idx="6">
                  <c:v>0.24699751861042149</c:v>
                </c:pt>
                <c:pt idx="7">
                  <c:v>0.19730923197556799</c:v>
                </c:pt>
                <c:pt idx="8">
                  <c:v>0.20749532040304233</c:v>
                </c:pt>
                <c:pt idx="9">
                  <c:v>0.18214951335680199</c:v>
                </c:pt>
                <c:pt idx="10">
                  <c:v>0.100648007720943</c:v>
                </c:pt>
                <c:pt idx="11">
                  <c:v>0.21170104835982437</c:v>
                </c:pt>
                <c:pt idx="12">
                  <c:v>0.21324437855201364</c:v>
                </c:pt>
              </c:numCache>
            </c:numRef>
          </c:val>
        </c:ser>
        <c:ser>
          <c:idx val="7"/>
          <c:order val="7"/>
          <c:tx>
            <c:strRef>
              <c:f>'Prevalence in T2DM July 1st'!$M$466</c:f>
              <c:strCache>
                <c:ptCount val="1"/>
                <c:pt idx="0">
                  <c:v>2011</c:v>
                </c:pt>
              </c:strCache>
            </c:strRef>
          </c:tx>
          <c:spPr>
            <a:pattFill prst="narHorz">
              <a:fgClr>
                <a:schemeClr val="accent2">
                  <a:lumMod val="60000"/>
                </a:schemeClr>
              </a:fgClr>
              <a:bgClr>
                <a:schemeClr val="accent2">
                  <a:lumMod val="60000"/>
                  <a:lumMod val="20000"/>
                  <a:lumOff val="80000"/>
                </a:schemeClr>
              </a:bgClr>
            </a:pattFill>
            <a:ln>
              <a:noFill/>
            </a:ln>
            <a:effectLst>
              <a:innerShdw blurRad="114300">
                <a:schemeClr val="accent2">
                  <a:lumMod val="60000"/>
                </a:schemeClr>
              </a:innerShdw>
            </a:effectLst>
          </c:spPr>
          <c:cat>
            <c:strRef>
              <c:f>'Prevalence in T2DM July 1st'!$N$458:$Z$458</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T2DM July 1st'!$N$466:$Z$466</c:f>
              <c:numCache>
                <c:formatCode>0.00%</c:formatCode>
                <c:ptCount val="13"/>
                <c:pt idx="0">
                  <c:v>0.30893883951908085</c:v>
                </c:pt>
                <c:pt idx="1">
                  <c:v>0.20018427300754787</c:v>
                </c:pt>
                <c:pt idx="2">
                  <c:v>0.2475660639777463</c:v>
                </c:pt>
                <c:pt idx="3">
                  <c:v>0.32622187742436104</c:v>
                </c:pt>
                <c:pt idx="4">
                  <c:v>0.2442572366165453</c:v>
                </c:pt>
                <c:pt idx="5">
                  <c:v>0.20045398987253349</c:v>
                </c:pt>
                <c:pt idx="6">
                  <c:v>0.27951632406287785</c:v>
                </c:pt>
                <c:pt idx="7">
                  <c:v>0.22541531823085201</c:v>
                </c:pt>
                <c:pt idx="8">
                  <c:v>0.24195193602350101</c:v>
                </c:pt>
                <c:pt idx="9">
                  <c:v>0.20182551475270588</c:v>
                </c:pt>
                <c:pt idx="10">
                  <c:v>0.10581264108352123</c:v>
                </c:pt>
                <c:pt idx="11">
                  <c:v>0.25517481301095868</c:v>
                </c:pt>
                <c:pt idx="12">
                  <c:v>0.23373331079939158</c:v>
                </c:pt>
              </c:numCache>
            </c:numRef>
          </c:val>
        </c:ser>
        <c:ser>
          <c:idx val="8"/>
          <c:order val="8"/>
          <c:tx>
            <c:strRef>
              <c:f>'Prevalence in T2DM July 1st'!$M$467</c:f>
              <c:strCache>
                <c:ptCount val="1"/>
                <c:pt idx="0">
                  <c:v>2012</c:v>
                </c:pt>
              </c:strCache>
            </c:strRef>
          </c:tx>
          <c:spPr>
            <a:pattFill prst="narHorz">
              <a:fgClr>
                <a:schemeClr val="accent3">
                  <a:lumMod val="60000"/>
                </a:schemeClr>
              </a:fgClr>
              <a:bgClr>
                <a:schemeClr val="accent3">
                  <a:lumMod val="60000"/>
                  <a:lumMod val="20000"/>
                  <a:lumOff val="80000"/>
                </a:schemeClr>
              </a:bgClr>
            </a:pattFill>
            <a:ln>
              <a:noFill/>
            </a:ln>
            <a:effectLst>
              <a:innerShdw blurRad="114300">
                <a:schemeClr val="accent3">
                  <a:lumMod val="60000"/>
                </a:schemeClr>
              </a:innerShdw>
            </a:effectLst>
          </c:spPr>
          <c:cat>
            <c:strRef>
              <c:f>'Prevalence in T2DM July 1st'!$N$458:$Z$458</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T2DM July 1st'!$N$467:$Z$467</c:f>
              <c:numCache>
                <c:formatCode>0.00%</c:formatCode>
                <c:ptCount val="13"/>
                <c:pt idx="0">
                  <c:v>0.33639805300162268</c:v>
                </c:pt>
                <c:pt idx="1">
                  <c:v>0.22783006486932333</c:v>
                </c:pt>
                <c:pt idx="2">
                  <c:v>0.2018625034237187</c:v>
                </c:pt>
                <c:pt idx="3">
                  <c:v>0.31114206128133698</c:v>
                </c:pt>
                <c:pt idx="4">
                  <c:v>0.27323986589454485</c:v>
                </c:pt>
                <c:pt idx="5">
                  <c:v>0.23352902804957587</c:v>
                </c:pt>
                <c:pt idx="6">
                  <c:v>0.31070201528126767</c:v>
                </c:pt>
                <c:pt idx="7">
                  <c:v>0.25280276509948241</c:v>
                </c:pt>
                <c:pt idx="8">
                  <c:v>0.25925025329280632</c:v>
                </c:pt>
                <c:pt idx="9">
                  <c:v>0.22960645189722864</c:v>
                </c:pt>
                <c:pt idx="10">
                  <c:v>0.11183637946040002</c:v>
                </c:pt>
                <c:pt idx="11">
                  <c:v>0.3017584679404014</c:v>
                </c:pt>
                <c:pt idx="12">
                  <c:v>0.26574427480916002</c:v>
                </c:pt>
              </c:numCache>
            </c:numRef>
          </c:val>
        </c:ser>
        <c:ser>
          <c:idx val="9"/>
          <c:order val="9"/>
          <c:tx>
            <c:strRef>
              <c:f>'Prevalence in T2DM July 1st'!$M$468</c:f>
              <c:strCache>
                <c:ptCount val="1"/>
                <c:pt idx="0">
                  <c:v>2013</c:v>
                </c:pt>
              </c:strCache>
            </c:strRef>
          </c:tx>
          <c:spPr>
            <a:pattFill prst="narHorz">
              <a:fgClr>
                <a:schemeClr val="accent4">
                  <a:lumMod val="60000"/>
                </a:schemeClr>
              </a:fgClr>
              <a:bgClr>
                <a:schemeClr val="accent4">
                  <a:lumMod val="60000"/>
                  <a:lumMod val="20000"/>
                  <a:lumOff val="80000"/>
                </a:schemeClr>
              </a:bgClr>
            </a:pattFill>
            <a:ln>
              <a:noFill/>
            </a:ln>
            <a:effectLst>
              <a:innerShdw blurRad="114300">
                <a:schemeClr val="accent4">
                  <a:lumMod val="60000"/>
                </a:schemeClr>
              </a:innerShdw>
            </a:effectLst>
          </c:spPr>
          <c:cat>
            <c:strRef>
              <c:f>'Prevalence in T2DM July 1st'!$N$458:$Z$458</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T2DM July 1st'!$N$468:$Z$468</c:f>
              <c:numCache>
                <c:formatCode>0.00%</c:formatCode>
                <c:ptCount val="13"/>
                <c:pt idx="0">
                  <c:v>0.30063185899567602</c:v>
                </c:pt>
                <c:pt idx="1">
                  <c:v>0.23323724777541052</c:v>
                </c:pt>
                <c:pt idx="2">
                  <c:v>0.16829268292682933</c:v>
                </c:pt>
                <c:pt idx="3">
                  <c:v>0.32032854209445683</c:v>
                </c:pt>
                <c:pt idx="4">
                  <c:v>0.29129777585834532</c:v>
                </c:pt>
                <c:pt idx="5">
                  <c:v>0.24975522919448145</c:v>
                </c:pt>
                <c:pt idx="6">
                  <c:v>0.32636389602970622</c:v>
                </c:pt>
                <c:pt idx="7">
                  <c:v>0.27000808407437332</c:v>
                </c:pt>
                <c:pt idx="8">
                  <c:v>0.27149376578926004</c:v>
                </c:pt>
                <c:pt idx="9">
                  <c:v>0.23936939542956337</c:v>
                </c:pt>
                <c:pt idx="10">
                  <c:v>0.12278084439803012</c:v>
                </c:pt>
                <c:pt idx="11">
                  <c:v>0.34328151027207132</c:v>
                </c:pt>
                <c:pt idx="12">
                  <c:v>0.295204455916315</c:v>
                </c:pt>
              </c:numCache>
            </c:numRef>
          </c:val>
        </c:ser>
        <c:ser>
          <c:idx val="10"/>
          <c:order val="10"/>
          <c:tx>
            <c:strRef>
              <c:f>'Prevalence in T2DM July 1st'!$M$469</c:f>
              <c:strCache>
                <c:ptCount val="1"/>
                <c:pt idx="0">
                  <c:v>2014</c:v>
                </c:pt>
              </c:strCache>
            </c:strRef>
          </c:tx>
          <c:spPr>
            <a:pattFill prst="narHorz">
              <a:fgClr>
                <a:schemeClr val="accent5">
                  <a:lumMod val="60000"/>
                </a:schemeClr>
              </a:fgClr>
              <a:bgClr>
                <a:schemeClr val="accent5">
                  <a:lumMod val="60000"/>
                  <a:lumMod val="20000"/>
                  <a:lumOff val="80000"/>
                </a:schemeClr>
              </a:bgClr>
            </a:pattFill>
            <a:ln>
              <a:noFill/>
            </a:ln>
            <a:effectLst>
              <a:innerShdw blurRad="114300">
                <a:schemeClr val="accent5">
                  <a:lumMod val="60000"/>
                </a:schemeClr>
              </a:innerShdw>
            </a:effectLst>
          </c:spPr>
          <c:cat>
            <c:strRef>
              <c:f>'Prevalence in T2DM July 1st'!$N$458:$Z$458</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T2DM July 1st'!$N$469:$Z$469</c:f>
              <c:numCache>
                <c:formatCode>0.00%</c:formatCode>
                <c:ptCount val="13"/>
                <c:pt idx="0">
                  <c:v>0.41399000713775885</c:v>
                </c:pt>
                <c:pt idx="1">
                  <c:v>0.25680686513401946</c:v>
                </c:pt>
                <c:pt idx="2">
                  <c:v>0.21696574225122364</c:v>
                </c:pt>
                <c:pt idx="3">
                  <c:v>0.45322245322245397</c:v>
                </c:pt>
                <c:pt idx="4">
                  <c:v>0.32002967359050516</c:v>
                </c:pt>
                <c:pt idx="5">
                  <c:v>0.26404610002057999</c:v>
                </c:pt>
                <c:pt idx="6">
                  <c:v>0.35470602467940898</c:v>
                </c:pt>
                <c:pt idx="7">
                  <c:v>0.29536368828202092</c:v>
                </c:pt>
                <c:pt idx="8">
                  <c:v>0.3040601219454564</c:v>
                </c:pt>
                <c:pt idx="9">
                  <c:v>0.24306870059013458</c:v>
                </c:pt>
                <c:pt idx="10">
                  <c:v>0.12706837339993701</c:v>
                </c:pt>
                <c:pt idx="11">
                  <c:v>0.39526892430278904</c:v>
                </c:pt>
                <c:pt idx="12">
                  <c:v>0.31903549642153739</c:v>
                </c:pt>
              </c:numCache>
            </c:numRef>
          </c:val>
        </c:ser>
        <c:gapWidth val="164"/>
        <c:overlap val="-22"/>
        <c:axId val="100799232"/>
        <c:axId val="100800768"/>
      </c:barChart>
      <c:catAx>
        <c:axId val="100799232"/>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800768"/>
        <c:crosses val="autoZero"/>
        <c:auto val="1"/>
        <c:lblAlgn val="ctr"/>
        <c:lblOffset val="100"/>
      </c:catAx>
      <c:valAx>
        <c:axId val="100800768"/>
        <c:scaling>
          <c:orientation val="minMax"/>
        </c:scaling>
        <c:axPos val="l"/>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799232"/>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62.xml><?xml version="1.0" encoding="utf-8"?>
<c:chartSpace xmlns:c="http://schemas.openxmlformats.org/drawingml/2006/chart" xmlns:a="http://schemas.openxmlformats.org/drawingml/2006/main" xmlns:r="http://schemas.openxmlformats.org/officeDocument/2006/relationships">
  <c:lang val="en-GB"/>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736895773262782E-2"/>
          <c:y val="0.17074152273304538"/>
          <c:w val="0.89043442310190557"/>
          <c:h val="0.54667854648209413"/>
        </c:manualLayout>
      </c:layout>
      <c:barChart>
        <c:barDir val="col"/>
        <c:grouping val="clustered"/>
        <c:ser>
          <c:idx val="0"/>
          <c:order val="0"/>
          <c:tx>
            <c:strRef>
              <c:f>'Prevalence in T2DM July 1st'!$M$459</c:f>
              <c:strCache>
                <c:ptCount val="1"/>
                <c:pt idx="0">
                  <c:v>2004</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cat>
            <c:strRef>
              <c:f>'Prevalence in T2DM July 1st'!$N$458:$Z$458</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T2DM July 1st'!$N$459:$Z$459</c:f>
              <c:numCache>
                <c:formatCode>0.00%</c:formatCode>
                <c:ptCount val="13"/>
                <c:pt idx="0">
                  <c:v>7.0653428769337306E-2</c:v>
                </c:pt>
                <c:pt idx="1">
                  <c:v>8.5991721390557427E-2</c:v>
                </c:pt>
                <c:pt idx="2">
                  <c:v>8.0266814897165084E-2</c:v>
                </c:pt>
                <c:pt idx="3">
                  <c:v>0.10977151191054924</c:v>
                </c:pt>
                <c:pt idx="4">
                  <c:v>8.0581066760862144E-2</c:v>
                </c:pt>
                <c:pt idx="5">
                  <c:v>6.625425856195076E-2</c:v>
                </c:pt>
                <c:pt idx="6">
                  <c:v>8.5130646040953897E-2</c:v>
                </c:pt>
                <c:pt idx="7">
                  <c:v>6.5410246614881803E-2</c:v>
                </c:pt>
                <c:pt idx="8">
                  <c:v>8.1282590796816448E-2</c:v>
                </c:pt>
                <c:pt idx="9">
                  <c:v>7.6722140299136321E-2</c:v>
                </c:pt>
                <c:pt idx="10">
                  <c:v>6.2833206397562819E-2</c:v>
                </c:pt>
                <c:pt idx="11">
                  <c:v>7.3021249143179701E-2</c:v>
                </c:pt>
                <c:pt idx="12">
                  <c:v>8.6218879031928403E-2</c:v>
                </c:pt>
              </c:numCache>
            </c:numRef>
          </c:val>
        </c:ser>
        <c:ser>
          <c:idx val="1"/>
          <c:order val="1"/>
          <c:tx>
            <c:strRef>
              <c:f>'Prevalence in T2DM July 1st'!$M$460</c:f>
              <c:strCache>
                <c:ptCount val="1"/>
                <c:pt idx="0">
                  <c:v>2005</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cat>
            <c:strRef>
              <c:f>'Prevalence in T2DM July 1st'!$N$458:$Z$458</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T2DM July 1st'!$N$460:$Z$460</c:f>
              <c:numCache>
                <c:formatCode>0.00%</c:formatCode>
                <c:ptCount val="13"/>
                <c:pt idx="0">
                  <c:v>8.0648846241718128E-2</c:v>
                </c:pt>
                <c:pt idx="1">
                  <c:v>9.7350623565179706E-2</c:v>
                </c:pt>
                <c:pt idx="2">
                  <c:v>9.9382988100484806E-2</c:v>
                </c:pt>
                <c:pt idx="3">
                  <c:v>0.122713117944725</c:v>
                </c:pt>
                <c:pt idx="4">
                  <c:v>9.2772713394687498E-2</c:v>
                </c:pt>
                <c:pt idx="5">
                  <c:v>7.876023077955191E-2</c:v>
                </c:pt>
                <c:pt idx="6">
                  <c:v>9.4926979246733489E-2</c:v>
                </c:pt>
                <c:pt idx="7">
                  <c:v>7.7588754274135724E-2</c:v>
                </c:pt>
                <c:pt idx="8">
                  <c:v>9.7425913908717299E-2</c:v>
                </c:pt>
                <c:pt idx="9">
                  <c:v>8.5938140946755295E-2</c:v>
                </c:pt>
                <c:pt idx="10">
                  <c:v>6.6821971554683723E-2</c:v>
                </c:pt>
                <c:pt idx="11">
                  <c:v>8.6839569616187606E-2</c:v>
                </c:pt>
                <c:pt idx="12">
                  <c:v>9.7074202690296763E-2</c:v>
                </c:pt>
              </c:numCache>
            </c:numRef>
          </c:val>
        </c:ser>
        <c:ser>
          <c:idx val="2"/>
          <c:order val="2"/>
          <c:tx>
            <c:strRef>
              <c:f>'Prevalence in T2DM July 1st'!$M$461</c:f>
              <c:strCache>
                <c:ptCount val="1"/>
                <c:pt idx="0">
                  <c:v>2006</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cat>
            <c:strRef>
              <c:f>'Prevalence in T2DM July 1st'!$N$458:$Z$458</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T2DM July 1st'!$N$461:$Z$461</c:f>
              <c:numCache>
                <c:formatCode>0.00%</c:formatCode>
                <c:ptCount val="13"/>
                <c:pt idx="0">
                  <c:v>0.11223318797337613</c:v>
                </c:pt>
                <c:pt idx="1">
                  <c:v>0.10811395377580019</c:v>
                </c:pt>
                <c:pt idx="2">
                  <c:v>0.10700564971751424</c:v>
                </c:pt>
                <c:pt idx="3">
                  <c:v>0.13812209359849631</c:v>
                </c:pt>
                <c:pt idx="4">
                  <c:v>0.10626620570440819</c:v>
                </c:pt>
                <c:pt idx="5">
                  <c:v>8.8746275498510205E-2</c:v>
                </c:pt>
                <c:pt idx="6">
                  <c:v>0.111739681390296</c:v>
                </c:pt>
                <c:pt idx="7">
                  <c:v>9.0192130212266144E-2</c:v>
                </c:pt>
                <c:pt idx="8">
                  <c:v>0.10943604552403614</c:v>
                </c:pt>
                <c:pt idx="9">
                  <c:v>9.8168288494562245E-2</c:v>
                </c:pt>
                <c:pt idx="10">
                  <c:v>7.3206803056445724E-2</c:v>
                </c:pt>
                <c:pt idx="11">
                  <c:v>0.101994851994852</c:v>
                </c:pt>
                <c:pt idx="12">
                  <c:v>0.11840843720038298</c:v>
                </c:pt>
              </c:numCache>
            </c:numRef>
          </c:val>
        </c:ser>
        <c:ser>
          <c:idx val="3"/>
          <c:order val="3"/>
          <c:tx>
            <c:strRef>
              <c:f>'Prevalence in T2DM July 1st'!$M$462</c:f>
              <c:strCache>
                <c:ptCount val="1"/>
                <c:pt idx="0">
                  <c:v>2007</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cat>
            <c:strRef>
              <c:f>'Prevalence in T2DM July 1st'!$N$458:$Z$458</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T2DM July 1st'!$N$462:$Z$462</c:f>
              <c:numCache>
                <c:formatCode>0.00%</c:formatCode>
                <c:ptCount val="13"/>
                <c:pt idx="0">
                  <c:v>0.14630434782608731</c:v>
                </c:pt>
                <c:pt idx="1">
                  <c:v>0.12073071379331921</c:v>
                </c:pt>
                <c:pt idx="2">
                  <c:v>0.13926078498684025</c:v>
                </c:pt>
                <c:pt idx="3">
                  <c:v>0.159394572025052</c:v>
                </c:pt>
                <c:pt idx="4">
                  <c:v>0.12461293461912698</c:v>
                </c:pt>
                <c:pt idx="5">
                  <c:v>9.588649780994099E-2</c:v>
                </c:pt>
                <c:pt idx="6">
                  <c:v>0.13624525974322643</c:v>
                </c:pt>
                <c:pt idx="7">
                  <c:v>0.104989274648446</c:v>
                </c:pt>
                <c:pt idx="8">
                  <c:v>0.12694004247671928</c:v>
                </c:pt>
                <c:pt idx="9">
                  <c:v>0.10890295696770499</c:v>
                </c:pt>
                <c:pt idx="10">
                  <c:v>8.2810539523212004E-2</c:v>
                </c:pt>
                <c:pt idx="11">
                  <c:v>0.12373562984929123</c:v>
                </c:pt>
                <c:pt idx="12">
                  <c:v>0.14138561883550688</c:v>
                </c:pt>
              </c:numCache>
            </c:numRef>
          </c:val>
        </c:ser>
        <c:ser>
          <c:idx val="4"/>
          <c:order val="4"/>
          <c:tx>
            <c:strRef>
              <c:f>'Prevalence in T2DM July 1st'!$M$463</c:f>
              <c:strCache>
                <c:ptCount val="1"/>
                <c:pt idx="0">
                  <c:v>2008</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cat>
            <c:strRef>
              <c:f>'Prevalence in T2DM July 1st'!$N$458:$Z$458</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T2DM July 1st'!$N$463:$Z$463</c:f>
              <c:numCache>
                <c:formatCode>0.00%</c:formatCode>
                <c:ptCount val="13"/>
                <c:pt idx="0">
                  <c:v>0.17291574768416437</c:v>
                </c:pt>
                <c:pt idx="1">
                  <c:v>0.13553101863671088</c:v>
                </c:pt>
                <c:pt idx="2">
                  <c:v>0.16267210606833188</c:v>
                </c:pt>
                <c:pt idx="3">
                  <c:v>0.19086329287840631</c:v>
                </c:pt>
                <c:pt idx="4">
                  <c:v>0.152374581939799</c:v>
                </c:pt>
                <c:pt idx="5">
                  <c:v>0.11786208259237298</c:v>
                </c:pt>
                <c:pt idx="6">
                  <c:v>0.167650858091898</c:v>
                </c:pt>
                <c:pt idx="7">
                  <c:v>0.12730981521478166</c:v>
                </c:pt>
                <c:pt idx="8">
                  <c:v>0.14704306614465201</c:v>
                </c:pt>
                <c:pt idx="9">
                  <c:v>0.12707766082821875</c:v>
                </c:pt>
                <c:pt idx="10">
                  <c:v>8.2826948480845611E-2</c:v>
                </c:pt>
                <c:pt idx="11">
                  <c:v>0.151079727399622</c:v>
                </c:pt>
                <c:pt idx="12">
                  <c:v>0.16701701503192831</c:v>
                </c:pt>
              </c:numCache>
            </c:numRef>
          </c:val>
        </c:ser>
        <c:ser>
          <c:idx val="5"/>
          <c:order val="5"/>
          <c:tx>
            <c:strRef>
              <c:f>'Prevalence in T2DM July 1st'!$M$464</c:f>
              <c:strCache>
                <c:ptCount val="1"/>
                <c:pt idx="0">
                  <c:v>2009</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cat>
            <c:strRef>
              <c:f>'Prevalence in T2DM July 1st'!$N$458:$Z$458</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T2DM July 1st'!$N$464:$Z$464</c:f>
              <c:numCache>
                <c:formatCode>0.00%</c:formatCode>
                <c:ptCount val="13"/>
                <c:pt idx="0">
                  <c:v>0.22481167608286201</c:v>
                </c:pt>
                <c:pt idx="1">
                  <c:v>0.15451599175041747</c:v>
                </c:pt>
                <c:pt idx="2">
                  <c:v>0.18477043673012353</c:v>
                </c:pt>
                <c:pt idx="3">
                  <c:v>0.22645876477037399</c:v>
                </c:pt>
                <c:pt idx="4">
                  <c:v>0.18431948711099272</c:v>
                </c:pt>
                <c:pt idx="5">
                  <c:v>0.14597906561143728</c:v>
                </c:pt>
                <c:pt idx="6">
                  <c:v>0.21583814486222672</c:v>
                </c:pt>
                <c:pt idx="7">
                  <c:v>0.16436407964242128</c:v>
                </c:pt>
                <c:pt idx="8">
                  <c:v>0.17771369721936131</c:v>
                </c:pt>
                <c:pt idx="9">
                  <c:v>0.15683123769734453</c:v>
                </c:pt>
                <c:pt idx="10">
                  <c:v>9.2841765339074483E-2</c:v>
                </c:pt>
                <c:pt idx="11">
                  <c:v>0.177080261217611</c:v>
                </c:pt>
                <c:pt idx="12">
                  <c:v>0.18905512763640728</c:v>
                </c:pt>
              </c:numCache>
            </c:numRef>
          </c:val>
        </c:ser>
        <c:ser>
          <c:idx val="6"/>
          <c:order val="6"/>
          <c:tx>
            <c:strRef>
              <c:f>'Prevalence in T2DM July 1st'!$M$465</c:f>
              <c:strCache>
                <c:ptCount val="1"/>
                <c:pt idx="0">
                  <c:v>2010</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cat>
            <c:strRef>
              <c:f>'Prevalence in T2DM July 1st'!$N$458:$Z$458</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T2DM July 1st'!$N$465:$Z$465</c:f>
              <c:numCache>
                <c:formatCode>0.00%</c:formatCode>
                <c:ptCount val="13"/>
                <c:pt idx="0">
                  <c:v>0.27703027390677498</c:v>
                </c:pt>
                <c:pt idx="1">
                  <c:v>0.17582157241005772</c:v>
                </c:pt>
                <c:pt idx="2">
                  <c:v>0.20468723655370025</c:v>
                </c:pt>
                <c:pt idx="3">
                  <c:v>0.27525295832618679</c:v>
                </c:pt>
                <c:pt idx="4">
                  <c:v>0.21821756225425901</c:v>
                </c:pt>
                <c:pt idx="5">
                  <c:v>0.17723991968307301</c:v>
                </c:pt>
                <c:pt idx="6">
                  <c:v>0.24699751861042143</c:v>
                </c:pt>
                <c:pt idx="7">
                  <c:v>0.19730923197556799</c:v>
                </c:pt>
                <c:pt idx="8">
                  <c:v>0.20749532040304228</c:v>
                </c:pt>
                <c:pt idx="9">
                  <c:v>0.18214951335680199</c:v>
                </c:pt>
                <c:pt idx="10">
                  <c:v>0.100648007720943</c:v>
                </c:pt>
                <c:pt idx="11">
                  <c:v>0.21170104835982431</c:v>
                </c:pt>
                <c:pt idx="12">
                  <c:v>0.21324437855201353</c:v>
                </c:pt>
              </c:numCache>
            </c:numRef>
          </c:val>
        </c:ser>
        <c:ser>
          <c:idx val="7"/>
          <c:order val="7"/>
          <c:tx>
            <c:strRef>
              <c:f>'Prevalence in T2DM July 1st'!$M$466</c:f>
              <c:strCache>
                <c:ptCount val="1"/>
                <c:pt idx="0">
                  <c:v>2011</c:v>
                </c:pt>
              </c:strCache>
            </c:strRef>
          </c:tx>
          <c:spPr>
            <a:pattFill prst="narHorz">
              <a:fgClr>
                <a:schemeClr val="accent2">
                  <a:lumMod val="60000"/>
                </a:schemeClr>
              </a:fgClr>
              <a:bgClr>
                <a:schemeClr val="accent2">
                  <a:lumMod val="60000"/>
                  <a:lumMod val="20000"/>
                  <a:lumOff val="80000"/>
                </a:schemeClr>
              </a:bgClr>
            </a:pattFill>
            <a:ln>
              <a:noFill/>
            </a:ln>
            <a:effectLst>
              <a:innerShdw blurRad="114300">
                <a:schemeClr val="accent2">
                  <a:lumMod val="60000"/>
                </a:schemeClr>
              </a:innerShdw>
            </a:effectLst>
          </c:spPr>
          <c:cat>
            <c:strRef>
              <c:f>'Prevalence in T2DM July 1st'!$N$458:$Z$458</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T2DM July 1st'!$N$466:$Z$466</c:f>
              <c:numCache>
                <c:formatCode>0.00%</c:formatCode>
                <c:ptCount val="13"/>
                <c:pt idx="0">
                  <c:v>0.30893883951908063</c:v>
                </c:pt>
                <c:pt idx="1">
                  <c:v>0.20018427300754787</c:v>
                </c:pt>
                <c:pt idx="2">
                  <c:v>0.24756606397774625</c:v>
                </c:pt>
                <c:pt idx="3">
                  <c:v>0.32622187742436087</c:v>
                </c:pt>
                <c:pt idx="4">
                  <c:v>0.24425723661654525</c:v>
                </c:pt>
                <c:pt idx="5">
                  <c:v>0.20045398987253343</c:v>
                </c:pt>
                <c:pt idx="6">
                  <c:v>0.27951632406287763</c:v>
                </c:pt>
                <c:pt idx="7">
                  <c:v>0.22541531823085201</c:v>
                </c:pt>
                <c:pt idx="8">
                  <c:v>0.24195193602350101</c:v>
                </c:pt>
                <c:pt idx="9">
                  <c:v>0.20182551475270588</c:v>
                </c:pt>
                <c:pt idx="10">
                  <c:v>0.1058126410835212</c:v>
                </c:pt>
                <c:pt idx="11">
                  <c:v>0.25517481301095857</c:v>
                </c:pt>
                <c:pt idx="12">
                  <c:v>0.23373331079939147</c:v>
                </c:pt>
              </c:numCache>
            </c:numRef>
          </c:val>
        </c:ser>
        <c:ser>
          <c:idx val="8"/>
          <c:order val="8"/>
          <c:tx>
            <c:strRef>
              <c:f>'Prevalence in T2DM July 1st'!$M$467</c:f>
              <c:strCache>
                <c:ptCount val="1"/>
                <c:pt idx="0">
                  <c:v>2012</c:v>
                </c:pt>
              </c:strCache>
            </c:strRef>
          </c:tx>
          <c:spPr>
            <a:pattFill prst="narHorz">
              <a:fgClr>
                <a:schemeClr val="accent3">
                  <a:lumMod val="60000"/>
                </a:schemeClr>
              </a:fgClr>
              <a:bgClr>
                <a:schemeClr val="accent3">
                  <a:lumMod val="60000"/>
                  <a:lumMod val="20000"/>
                  <a:lumOff val="80000"/>
                </a:schemeClr>
              </a:bgClr>
            </a:pattFill>
            <a:ln>
              <a:noFill/>
            </a:ln>
            <a:effectLst>
              <a:innerShdw blurRad="114300">
                <a:schemeClr val="accent3">
                  <a:lumMod val="60000"/>
                </a:schemeClr>
              </a:innerShdw>
            </a:effectLst>
          </c:spPr>
          <c:cat>
            <c:strRef>
              <c:f>'Prevalence in T2DM July 1st'!$N$458:$Z$458</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T2DM July 1st'!$N$467:$Z$467</c:f>
              <c:numCache>
                <c:formatCode>0.00%</c:formatCode>
                <c:ptCount val="13"/>
                <c:pt idx="0">
                  <c:v>0.33639805300162257</c:v>
                </c:pt>
                <c:pt idx="1">
                  <c:v>0.22783006486932328</c:v>
                </c:pt>
                <c:pt idx="2">
                  <c:v>0.20186250342371875</c:v>
                </c:pt>
                <c:pt idx="3">
                  <c:v>0.31114206128133698</c:v>
                </c:pt>
                <c:pt idx="4">
                  <c:v>0.27323986589454463</c:v>
                </c:pt>
                <c:pt idx="5">
                  <c:v>0.23352902804957587</c:v>
                </c:pt>
                <c:pt idx="6">
                  <c:v>0.31070201528126756</c:v>
                </c:pt>
                <c:pt idx="7">
                  <c:v>0.25280276509948213</c:v>
                </c:pt>
                <c:pt idx="8">
                  <c:v>0.25925025329280632</c:v>
                </c:pt>
                <c:pt idx="9">
                  <c:v>0.22960645189722853</c:v>
                </c:pt>
                <c:pt idx="10">
                  <c:v>0.11183637946040002</c:v>
                </c:pt>
                <c:pt idx="11">
                  <c:v>0.30175846794040112</c:v>
                </c:pt>
                <c:pt idx="12">
                  <c:v>0.26574427480916002</c:v>
                </c:pt>
              </c:numCache>
            </c:numRef>
          </c:val>
        </c:ser>
        <c:ser>
          <c:idx val="9"/>
          <c:order val="9"/>
          <c:tx>
            <c:strRef>
              <c:f>'Prevalence in T2DM July 1st'!$M$468</c:f>
              <c:strCache>
                <c:ptCount val="1"/>
                <c:pt idx="0">
                  <c:v>2013</c:v>
                </c:pt>
              </c:strCache>
            </c:strRef>
          </c:tx>
          <c:spPr>
            <a:pattFill prst="narHorz">
              <a:fgClr>
                <a:schemeClr val="accent4">
                  <a:lumMod val="60000"/>
                </a:schemeClr>
              </a:fgClr>
              <a:bgClr>
                <a:schemeClr val="accent4">
                  <a:lumMod val="60000"/>
                  <a:lumMod val="20000"/>
                  <a:lumOff val="80000"/>
                </a:schemeClr>
              </a:bgClr>
            </a:pattFill>
            <a:ln>
              <a:noFill/>
            </a:ln>
            <a:effectLst>
              <a:innerShdw blurRad="114300">
                <a:schemeClr val="accent4">
                  <a:lumMod val="60000"/>
                </a:schemeClr>
              </a:innerShdw>
            </a:effectLst>
          </c:spPr>
          <c:cat>
            <c:strRef>
              <c:f>'Prevalence in T2DM July 1st'!$N$458:$Z$458</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T2DM July 1st'!$N$468:$Z$468</c:f>
              <c:numCache>
                <c:formatCode>0.00%</c:formatCode>
                <c:ptCount val="13"/>
                <c:pt idx="0">
                  <c:v>0.30063185899567602</c:v>
                </c:pt>
                <c:pt idx="1">
                  <c:v>0.23323724777541044</c:v>
                </c:pt>
                <c:pt idx="2">
                  <c:v>0.16829268292682928</c:v>
                </c:pt>
                <c:pt idx="3">
                  <c:v>0.32032854209445649</c:v>
                </c:pt>
                <c:pt idx="4">
                  <c:v>0.29129777585834532</c:v>
                </c:pt>
                <c:pt idx="5">
                  <c:v>0.24975522919448137</c:v>
                </c:pt>
                <c:pt idx="6">
                  <c:v>0.326363896029706</c:v>
                </c:pt>
                <c:pt idx="7">
                  <c:v>0.27000808407437332</c:v>
                </c:pt>
                <c:pt idx="8">
                  <c:v>0.27149376578925988</c:v>
                </c:pt>
                <c:pt idx="9">
                  <c:v>0.23936939542956331</c:v>
                </c:pt>
                <c:pt idx="10">
                  <c:v>0.12278084439803012</c:v>
                </c:pt>
                <c:pt idx="11">
                  <c:v>0.34328151027207132</c:v>
                </c:pt>
                <c:pt idx="12">
                  <c:v>0.295204455916315</c:v>
                </c:pt>
              </c:numCache>
            </c:numRef>
          </c:val>
        </c:ser>
        <c:ser>
          <c:idx val="10"/>
          <c:order val="10"/>
          <c:tx>
            <c:strRef>
              <c:f>'Prevalence in T2DM July 1st'!$M$469</c:f>
              <c:strCache>
                <c:ptCount val="1"/>
                <c:pt idx="0">
                  <c:v>2014</c:v>
                </c:pt>
              </c:strCache>
            </c:strRef>
          </c:tx>
          <c:spPr>
            <a:pattFill prst="narHorz">
              <a:fgClr>
                <a:schemeClr val="accent5">
                  <a:lumMod val="60000"/>
                </a:schemeClr>
              </a:fgClr>
              <a:bgClr>
                <a:schemeClr val="accent5">
                  <a:lumMod val="60000"/>
                  <a:lumMod val="20000"/>
                  <a:lumOff val="80000"/>
                </a:schemeClr>
              </a:bgClr>
            </a:pattFill>
            <a:ln>
              <a:noFill/>
            </a:ln>
            <a:effectLst>
              <a:innerShdw blurRad="114300">
                <a:schemeClr val="accent5">
                  <a:lumMod val="60000"/>
                </a:schemeClr>
              </a:innerShdw>
            </a:effectLst>
          </c:spPr>
          <c:cat>
            <c:strRef>
              <c:f>'Prevalence in T2DM July 1st'!$N$458:$Z$458</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T2DM July 1st'!$N$469:$Z$469</c:f>
              <c:numCache>
                <c:formatCode>0.00%</c:formatCode>
                <c:ptCount val="13"/>
                <c:pt idx="0">
                  <c:v>0.41399000713775863</c:v>
                </c:pt>
                <c:pt idx="1">
                  <c:v>0.25680686513401918</c:v>
                </c:pt>
                <c:pt idx="2">
                  <c:v>0.21696574225122353</c:v>
                </c:pt>
                <c:pt idx="3">
                  <c:v>0.45322245322245386</c:v>
                </c:pt>
                <c:pt idx="4">
                  <c:v>0.32002967359050494</c:v>
                </c:pt>
                <c:pt idx="5">
                  <c:v>0.26404610002057999</c:v>
                </c:pt>
                <c:pt idx="6">
                  <c:v>0.35470602467940898</c:v>
                </c:pt>
                <c:pt idx="7">
                  <c:v>0.29536368828202075</c:v>
                </c:pt>
                <c:pt idx="8">
                  <c:v>0.30406012194545612</c:v>
                </c:pt>
                <c:pt idx="9">
                  <c:v>0.24306870059013447</c:v>
                </c:pt>
                <c:pt idx="10">
                  <c:v>0.12706837339993701</c:v>
                </c:pt>
                <c:pt idx="11">
                  <c:v>0.39526892430278887</c:v>
                </c:pt>
                <c:pt idx="12">
                  <c:v>0.3190354964215375</c:v>
                </c:pt>
              </c:numCache>
            </c:numRef>
          </c:val>
        </c:ser>
        <c:gapWidth val="164"/>
        <c:overlap val="-22"/>
        <c:axId val="100967936"/>
        <c:axId val="100969472"/>
      </c:barChart>
      <c:catAx>
        <c:axId val="100967936"/>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969472"/>
        <c:crosses val="autoZero"/>
        <c:auto val="1"/>
        <c:lblAlgn val="ctr"/>
        <c:lblOffset val="100"/>
      </c:catAx>
      <c:valAx>
        <c:axId val="100969472"/>
        <c:scaling>
          <c:orientation val="minMax"/>
        </c:scaling>
        <c:axPos val="l"/>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967936"/>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273369779695858E-2"/>
          <c:y val="0.17074152273304538"/>
          <c:w val="0.89989794909547272"/>
          <c:h val="0.54667854648209435"/>
        </c:manualLayout>
      </c:layout>
      <c:barChart>
        <c:barDir val="col"/>
        <c:grouping val="clustered"/>
        <c:ser>
          <c:idx val="0"/>
          <c:order val="0"/>
          <c:tx>
            <c:strRef>
              <c:f>'Prevalence in T2DM July 1st'!$M$482</c:f>
              <c:strCache>
                <c:ptCount val="1"/>
                <c:pt idx="0">
                  <c:v>2004</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cat>
            <c:strRef>
              <c:f>'Prevalence in T2DM July 1st'!$N$481:$Z$481</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T2DM July 1st'!$N$482:$Z$482</c:f>
              <c:numCache>
                <c:formatCode>0.00%</c:formatCode>
                <c:ptCount val="13"/>
                <c:pt idx="0">
                  <c:v>3.4634033710459096E-3</c:v>
                </c:pt>
                <c:pt idx="1">
                  <c:v>5.6331891319909106E-3</c:v>
                </c:pt>
                <c:pt idx="2">
                  <c:v>6.0033351862146195E-3</c:v>
                </c:pt>
                <c:pt idx="3">
                  <c:v>5.7365094798250034E-3</c:v>
                </c:pt>
                <c:pt idx="4">
                  <c:v>7.4178735429177014E-3</c:v>
                </c:pt>
                <c:pt idx="5">
                  <c:v>4.8413125336202014E-3</c:v>
                </c:pt>
                <c:pt idx="6">
                  <c:v>1.2196935891714999E-2</c:v>
                </c:pt>
                <c:pt idx="7">
                  <c:v>4.7540218175643996E-3</c:v>
                </c:pt>
                <c:pt idx="8">
                  <c:v>6.3580642210228034E-3</c:v>
                </c:pt>
                <c:pt idx="9">
                  <c:v>3.3705498209395E-3</c:v>
                </c:pt>
                <c:pt idx="10">
                  <c:v>5.5851739020056105E-3</c:v>
                </c:pt>
                <c:pt idx="11">
                  <c:v>6.8545623160356003E-3</c:v>
                </c:pt>
                <c:pt idx="12">
                  <c:v>6.4592616818609297E-3</c:v>
                </c:pt>
              </c:numCache>
            </c:numRef>
          </c:val>
        </c:ser>
        <c:ser>
          <c:idx val="1"/>
          <c:order val="1"/>
          <c:tx>
            <c:strRef>
              <c:f>'Prevalence in T2DM July 1st'!$M$483</c:f>
              <c:strCache>
                <c:ptCount val="1"/>
                <c:pt idx="0">
                  <c:v>2005</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cat>
            <c:strRef>
              <c:f>'Prevalence in T2DM July 1st'!$N$481:$Z$481</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T2DM July 1st'!$N$483:$Z$483</c:f>
              <c:numCache>
                <c:formatCode>0.00%</c:formatCode>
                <c:ptCount val="13"/>
                <c:pt idx="0">
                  <c:v>5.0262737034499193E-3</c:v>
                </c:pt>
                <c:pt idx="1">
                  <c:v>6.7320220884780147E-3</c:v>
                </c:pt>
                <c:pt idx="2">
                  <c:v>7.933010136624119E-3</c:v>
                </c:pt>
                <c:pt idx="3">
                  <c:v>7.1039314908525157E-3</c:v>
                </c:pt>
                <c:pt idx="4">
                  <c:v>8.6361059013389998E-3</c:v>
                </c:pt>
                <c:pt idx="5">
                  <c:v>5.5458651996959096E-3</c:v>
                </c:pt>
                <c:pt idx="6">
                  <c:v>1.31149116064566E-2</c:v>
                </c:pt>
                <c:pt idx="7">
                  <c:v>5.9943433661192999E-3</c:v>
                </c:pt>
                <c:pt idx="8">
                  <c:v>7.9169370538611124E-3</c:v>
                </c:pt>
                <c:pt idx="9">
                  <c:v>3.7738944950365086E-3</c:v>
                </c:pt>
                <c:pt idx="10">
                  <c:v>6.4982834722903194E-3</c:v>
                </c:pt>
                <c:pt idx="11">
                  <c:v>8.5113216637224959E-3</c:v>
                </c:pt>
                <c:pt idx="12">
                  <c:v>7.0650221530356118E-3</c:v>
                </c:pt>
              </c:numCache>
            </c:numRef>
          </c:val>
        </c:ser>
        <c:ser>
          <c:idx val="2"/>
          <c:order val="2"/>
          <c:tx>
            <c:strRef>
              <c:f>'Prevalence in T2DM July 1st'!$M$484</c:f>
              <c:strCache>
                <c:ptCount val="1"/>
                <c:pt idx="0">
                  <c:v>2006</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cat>
            <c:strRef>
              <c:f>'Prevalence in T2DM July 1st'!$N$481:$Z$481</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T2DM July 1st'!$N$484:$Z$484</c:f>
              <c:numCache>
                <c:formatCode>0.00%</c:formatCode>
                <c:ptCount val="13"/>
                <c:pt idx="0">
                  <c:v>8.0330502639431207E-3</c:v>
                </c:pt>
                <c:pt idx="1">
                  <c:v>8.002719070572227E-3</c:v>
                </c:pt>
                <c:pt idx="2">
                  <c:v>8.0225988700565048E-3</c:v>
                </c:pt>
                <c:pt idx="3">
                  <c:v>7.8163648956169132E-3</c:v>
                </c:pt>
                <c:pt idx="4">
                  <c:v>9.593777009507325E-3</c:v>
                </c:pt>
                <c:pt idx="5">
                  <c:v>6.8760027504011232E-3</c:v>
                </c:pt>
                <c:pt idx="6">
                  <c:v>1.5161115133960928E-2</c:v>
                </c:pt>
                <c:pt idx="7">
                  <c:v>6.879771792935631E-3</c:v>
                </c:pt>
                <c:pt idx="8">
                  <c:v>8.7905554611857027E-3</c:v>
                </c:pt>
                <c:pt idx="9">
                  <c:v>4.4975059285304901E-3</c:v>
                </c:pt>
                <c:pt idx="10">
                  <c:v>7.6411141237368004E-3</c:v>
                </c:pt>
                <c:pt idx="11">
                  <c:v>9.1698841698842435E-3</c:v>
                </c:pt>
                <c:pt idx="12">
                  <c:v>8.6689038031320005E-3</c:v>
                </c:pt>
              </c:numCache>
            </c:numRef>
          </c:val>
        </c:ser>
        <c:ser>
          <c:idx val="3"/>
          <c:order val="3"/>
          <c:tx>
            <c:strRef>
              <c:f>'Prevalence in T2DM July 1st'!$M$485</c:f>
              <c:strCache>
                <c:ptCount val="1"/>
                <c:pt idx="0">
                  <c:v>2007</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cat>
            <c:strRef>
              <c:f>'Prevalence in T2DM July 1st'!$N$481:$Z$481</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T2DM July 1st'!$N$485:$Z$485</c:f>
              <c:numCache>
                <c:formatCode>0.00%</c:formatCode>
                <c:ptCount val="13"/>
                <c:pt idx="0">
                  <c:v>1.0652173913043499E-2</c:v>
                </c:pt>
                <c:pt idx="1">
                  <c:v>9.9329447891208008E-3</c:v>
                </c:pt>
                <c:pt idx="2">
                  <c:v>9.1543654880420992E-3</c:v>
                </c:pt>
                <c:pt idx="3">
                  <c:v>9.0814196242171227E-3</c:v>
                </c:pt>
                <c:pt idx="4">
                  <c:v>1.1324427143236343E-2</c:v>
                </c:pt>
                <c:pt idx="5">
                  <c:v>7.6652066273091004E-3</c:v>
                </c:pt>
                <c:pt idx="6">
                  <c:v>1.68593228857313E-2</c:v>
                </c:pt>
                <c:pt idx="7">
                  <c:v>7.9447048542146993E-3</c:v>
                </c:pt>
                <c:pt idx="8">
                  <c:v>1.1190981865708221E-2</c:v>
                </c:pt>
                <c:pt idx="9">
                  <c:v>5.7696930843818359E-3</c:v>
                </c:pt>
                <c:pt idx="10">
                  <c:v>1.0163111668757843E-2</c:v>
                </c:pt>
                <c:pt idx="11">
                  <c:v>9.871227200715019E-3</c:v>
                </c:pt>
                <c:pt idx="12">
                  <c:v>1.1215399300031801E-2</c:v>
                </c:pt>
              </c:numCache>
            </c:numRef>
          </c:val>
        </c:ser>
        <c:ser>
          <c:idx val="4"/>
          <c:order val="4"/>
          <c:tx>
            <c:strRef>
              <c:f>'Prevalence in T2DM July 1st'!$M$486</c:f>
              <c:strCache>
                <c:ptCount val="1"/>
                <c:pt idx="0">
                  <c:v>2008</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cat>
            <c:strRef>
              <c:f>'Prevalence in T2DM July 1st'!$N$481:$Z$481</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T2DM July 1st'!$N$486:$Z$486</c:f>
              <c:numCache>
                <c:formatCode>0.00%</c:formatCode>
                <c:ptCount val="13"/>
                <c:pt idx="0">
                  <c:v>1.2351124834583121E-2</c:v>
                </c:pt>
                <c:pt idx="1">
                  <c:v>1.0690579525146801E-2</c:v>
                </c:pt>
                <c:pt idx="2">
                  <c:v>1.07088220295767E-2</c:v>
                </c:pt>
                <c:pt idx="3">
                  <c:v>1.0762537210899923E-2</c:v>
                </c:pt>
                <c:pt idx="4">
                  <c:v>1.3422519509476026E-2</c:v>
                </c:pt>
                <c:pt idx="5">
                  <c:v>8.5951393005335008E-3</c:v>
                </c:pt>
                <c:pt idx="6">
                  <c:v>1.9929876360952271E-2</c:v>
                </c:pt>
                <c:pt idx="7">
                  <c:v>9.3592512598992539E-3</c:v>
                </c:pt>
                <c:pt idx="8">
                  <c:v>1.3558623531835999E-2</c:v>
                </c:pt>
                <c:pt idx="9">
                  <c:v>7.5181858820661E-3</c:v>
                </c:pt>
                <c:pt idx="10">
                  <c:v>1.2021136063408201E-2</c:v>
                </c:pt>
                <c:pt idx="11">
                  <c:v>1.0838328269972929E-2</c:v>
                </c:pt>
                <c:pt idx="12">
                  <c:v>1.41593622337683E-2</c:v>
                </c:pt>
              </c:numCache>
            </c:numRef>
          </c:val>
        </c:ser>
        <c:ser>
          <c:idx val="5"/>
          <c:order val="5"/>
          <c:tx>
            <c:strRef>
              <c:f>'Prevalence in T2DM July 1st'!$M$487</c:f>
              <c:strCache>
                <c:ptCount val="1"/>
                <c:pt idx="0">
                  <c:v>2009</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cat>
            <c:strRef>
              <c:f>'Prevalence in T2DM July 1st'!$N$481:$Z$481</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T2DM July 1st'!$N$487:$Z$487</c:f>
              <c:numCache>
                <c:formatCode>0.00%</c:formatCode>
                <c:ptCount val="13"/>
                <c:pt idx="0">
                  <c:v>1.7655367231638401E-2</c:v>
                </c:pt>
                <c:pt idx="1">
                  <c:v>1.188332733165294E-2</c:v>
                </c:pt>
                <c:pt idx="2">
                  <c:v>1.2637977923532199E-2</c:v>
                </c:pt>
                <c:pt idx="3">
                  <c:v>1.4861737117797501E-2</c:v>
                </c:pt>
                <c:pt idx="4">
                  <c:v>1.4781176261074801E-2</c:v>
                </c:pt>
                <c:pt idx="5">
                  <c:v>1.0620372734235429E-2</c:v>
                </c:pt>
                <c:pt idx="6">
                  <c:v>2.1405435854105172E-2</c:v>
                </c:pt>
                <c:pt idx="7">
                  <c:v>1.0808614384396599E-2</c:v>
                </c:pt>
                <c:pt idx="8">
                  <c:v>1.5365602471678699E-2</c:v>
                </c:pt>
                <c:pt idx="9">
                  <c:v>9.3600610613425016E-3</c:v>
                </c:pt>
                <c:pt idx="10">
                  <c:v>1.2244348762109799E-2</c:v>
                </c:pt>
                <c:pt idx="11">
                  <c:v>1.1122814409100526E-2</c:v>
                </c:pt>
                <c:pt idx="12">
                  <c:v>1.6453603258458703E-2</c:v>
                </c:pt>
              </c:numCache>
            </c:numRef>
          </c:val>
        </c:ser>
        <c:ser>
          <c:idx val="6"/>
          <c:order val="6"/>
          <c:tx>
            <c:strRef>
              <c:f>'Prevalence in T2DM July 1st'!$M$488</c:f>
              <c:strCache>
                <c:ptCount val="1"/>
                <c:pt idx="0">
                  <c:v>2010</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cat>
            <c:strRef>
              <c:f>'Prevalence in T2DM July 1st'!$N$481:$Z$481</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T2DM July 1st'!$N$488:$Z$488</c:f>
              <c:numCache>
                <c:formatCode>0.00%</c:formatCode>
                <c:ptCount val="13"/>
                <c:pt idx="0">
                  <c:v>2.1624219125420584E-2</c:v>
                </c:pt>
                <c:pt idx="1">
                  <c:v>1.3503909026297101E-2</c:v>
                </c:pt>
                <c:pt idx="2">
                  <c:v>1.4837295565671878E-2</c:v>
                </c:pt>
                <c:pt idx="3">
                  <c:v>1.9379180243526049E-2</c:v>
                </c:pt>
                <c:pt idx="4">
                  <c:v>1.6803969294139753E-2</c:v>
                </c:pt>
                <c:pt idx="5">
                  <c:v>1.2970098225430101E-2</c:v>
                </c:pt>
                <c:pt idx="6">
                  <c:v>2.362282878411916E-2</c:v>
                </c:pt>
                <c:pt idx="7">
                  <c:v>1.3041145639882854E-2</c:v>
                </c:pt>
                <c:pt idx="8">
                  <c:v>1.9076825042813366E-2</c:v>
                </c:pt>
                <c:pt idx="9">
                  <c:v>1.0851107889832326E-2</c:v>
                </c:pt>
                <c:pt idx="10">
                  <c:v>1.35116503515787E-2</c:v>
                </c:pt>
                <c:pt idx="11">
                  <c:v>1.2766317213391999E-2</c:v>
                </c:pt>
                <c:pt idx="12">
                  <c:v>1.8944073799522364E-2</c:v>
                </c:pt>
              </c:numCache>
            </c:numRef>
          </c:val>
        </c:ser>
        <c:ser>
          <c:idx val="7"/>
          <c:order val="7"/>
          <c:tx>
            <c:strRef>
              <c:f>'Prevalence in T2DM July 1st'!$M$489</c:f>
              <c:strCache>
                <c:ptCount val="1"/>
                <c:pt idx="0">
                  <c:v>2011</c:v>
                </c:pt>
              </c:strCache>
            </c:strRef>
          </c:tx>
          <c:spPr>
            <a:pattFill prst="narHorz">
              <a:fgClr>
                <a:schemeClr val="accent2">
                  <a:lumMod val="60000"/>
                </a:schemeClr>
              </a:fgClr>
              <a:bgClr>
                <a:schemeClr val="accent2">
                  <a:lumMod val="60000"/>
                  <a:lumMod val="20000"/>
                  <a:lumOff val="80000"/>
                </a:schemeClr>
              </a:bgClr>
            </a:pattFill>
            <a:ln>
              <a:noFill/>
            </a:ln>
            <a:effectLst>
              <a:innerShdw blurRad="114300">
                <a:schemeClr val="accent2">
                  <a:lumMod val="60000"/>
                </a:schemeClr>
              </a:innerShdw>
            </a:effectLst>
          </c:spPr>
          <c:cat>
            <c:strRef>
              <c:f>'Prevalence in T2DM July 1st'!$N$481:$Z$481</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T2DM July 1st'!$N$489:$Z$489</c:f>
              <c:numCache>
                <c:formatCode>0.00%</c:formatCode>
                <c:ptCount val="13"/>
                <c:pt idx="0">
                  <c:v>2.3523261892315701E-2</c:v>
                </c:pt>
                <c:pt idx="1">
                  <c:v>1.4989900421701698E-2</c:v>
                </c:pt>
                <c:pt idx="2">
                  <c:v>1.8875422213391602E-2</c:v>
                </c:pt>
                <c:pt idx="3">
                  <c:v>2.5989138867339012E-2</c:v>
                </c:pt>
                <c:pt idx="4">
                  <c:v>2.0081304795023874E-2</c:v>
                </c:pt>
                <c:pt idx="5">
                  <c:v>1.6064257028112403E-2</c:v>
                </c:pt>
                <c:pt idx="6">
                  <c:v>2.6747279322853798E-2</c:v>
                </c:pt>
                <c:pt idx="7">
                  <c:v>1.6353829557713147E-2</c:v>
                </c:pt>
                <c:pt idx="8">
                  <c:v>2.2359133379574986E-2</c:v>
                </c:pt>
                <c:pt idx="9">
                  <c:v>1.1207811504988329E-2</c:v>
                </c:pt>
                <c:pt idx="10">
                  <c:v>1.4249435665914226E-2</c:v>
                </c:pt>
                <c:pt idx="11">
                  <c:v>1.6263698034440801E-2</c:v>
                </c:pt>
                <c:pt idx="12">
                  <c:v>2.1632584079770211E-2</c:v>
                </c:pt>
              </c:numCache>
            </c:numRef>
          </c:val>
        </c:ser>
        <c:ser>
          <c:idx val="8"/>
          <c:order val="8"/>
          <c:tx>
            <c:strRef>
              <c:f>'Prevalence in T2DM July 1st'!$M$490</c:f>
              <c:strCache>
                <c:ptCount val="1"/>
                <c:pt idx="0">
                  <c:v>2012</c:v>
                </c:pt>
              </c:strCache>
            </c:strRef>
          </c:tx>
          <c:spPr>
            <a:pattFill prst="narHorz">
              <a:fgClr>
                <a:schemeClr val="accent3">
                  <a:lumMod val="60000"/>
                </a:schemeClr>
              </a:fgClr>
              <a:bgClr>
                <a:schemeClr val="accent3">
                  <a:lumMod val="60000"/>
                  <a:lumMod val="20000"/>
                  <a:lumOff val="80000"/>
                </a:schemeClr>
              </a:bgClr>
            </a:pattFill>
            <a:ln>
              <a:noFill/>
            </a:ln>
            <a:effectLst>
              <a:innerShdw blurRad="114300">
                <a:schemeClr val="accent3">
                  <a:lumMod val="60000"/>
                </a:schemeClr>
              </a:innerShdw>
            </a:effectLst>
          </c:spPr>
          <c:cat>
            <c:strRef>
              <c:f>'Prevalence in T2DM July 1st'!$N$481:$Z$481</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T2DM July 1st'!$N$490:$Z$490</c:f>
              <c:numCache>
                <c:formatCode>0.00%</c:formatCode>
                <c:ptCount val="13"/>
                <c:pt idx="0">
                  <c:v>2.4607896160086511E-2</c:v>
                </c:pt>
                <c:pt idx="1">
                  <c:v>1.65735498143912E-2</c:v>
                </c:pt>
                <c:pt idx="2">
                  <c:v>2.4376883045740868E-2</c:v>
                </c:pt>
                <c:pt idx="3">
                  <c:v>1.6155988857938702E-2</c:v>
                </c:pt>
                <c:pt idx="4">
                  <c:v>2.2198516712384399E-2</c:v>
                </c:pt>
                <c:pt idx="5">
                  <c:v>1.8395303326810202E-2</c:v>
                </c:pt>
                <c:pt idx="6">
                  <c:v>2.7690887646787312E-2</c:v>
                </c:pt>
                <c:pt idx="7">
                  <c:v>1.7946559135020242E-2</c:v>
                </c:pt>
                <c:pt idx="8">
                  <c:v>2.4397163120567399E-2</c:v>
                </c:pt>
                <c:pt idx="9">
                  <c:v>1.1898990789299698E-2</c:v>
                </c:pt>
                <c:pt idx="10">
                  <c:v>1.5375689004931799E-2</c:v>
                </c:pt>
                <c:pt idx="11">
                  <c:v>1.9956150163318361E-2</c:v>
                </c:pt>
                <c:pt idx="12">
                  <c:v>2.3204371963914002E-2</c:v>
                </c:pt>
              </c:numCache>
            </c:numRef>
          </c:val>
        </c:ser>
        <c:ser>
          <c:idx val="9"/>
          <c:order val="9"/>
          <c:tx>
            <c:strRef>
              <c:f>'Prevalence in T2DM July 1st'!$M$491</c:f>
              <c:strCache>
                <c:ptCount val="1"/>
                <c:pt idx="0">
                  <c:v>2013</c:v>
                </c:pt>
              </c:strCache>
            </c:strRef>
          </c:tx>
          <c:spPr>
            <a:pattFill prst="narHorz">
              <a:fgClr>
                <a:schemeClr val="accent4">
                  <a:lumMod val="60000"/>
                </a:schemeClr>
              </a:fgClr>
              <a:bgClr>
                <a:schemeClr val="accent4">
                  <a:lumMod val="60000"/>
                  <a:lumMod val="20000"/>
                  <a:lumOff val="80000"/>
                </a:schemeClr>
              </a:bgClr>
            </a:pattFill>
            <a:ln>
              <a:noFill/>
            </a:ln>
            <a:effectLst>
              <a:innerShdw blurRad="114300">
                <a:schemeClr val="accent4">
                  <a:lumMod val="60000"/>
                </a:schemeClr>
              </a:innerShdw>
            </a:effectLst>
          </c:spPr>
          <c:cat>
            <c:strRef>
              <c:f>'Prevalence in T2DM July 1st'!$N$481:$Z$481</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T2DM July 1st'!$N$491:$Z$491</c:f>
              <c:numCache>
                <c:formatCode>0.00%</c:formatCode>
                <c:ptCount val="13"/>
                <c:pt idx="0">
                  <c:v>2.1616228799467899E-2</c:v>
                </c:pt>
                <c:pt idx="1">
                  <c:v>1.6668755483143321E-2</c:v>
                </c:pt>
                <c:pt idx="2">
                  <c:v>2.0325203252032468E-2</c:v>
                </c:pt>
                <c:pt idx="3">
                  <c:v>1.5058179329226607E-2</c:v>
                </c:pt>
                <c:pt idx="4">
                  <c:v>2.2943208810192212E-2</c:v>
                </c:pt>
                <c:pt idx="5">
                  <c:v>2.1183800623053101E-2</c:v>
                </c:pt>
                <c:pt idx="6">
                  <c:v>2.7763496143958868E-2</c:v>
                </c:pt>
                <c:pt idx="7">
                  <c:v>1.9164011603024403E-2</c:v>
                </c:pt>
                <c:pt idx="8">
                  <c:v>2.5670279520821508E-2</c:v>
                </c:pt>
                <c:pt idx="9">
                  <c:v>1.3499180406903901E-2</c:v>
                </c:pt>
                <c:pt idx="10">
                  <c:v>1.6858123228405245E-2</c:v>
                </c:pt>
                <c:pt idx="11">
                  <c:v>2.4939848232463452E-2</c:v>
                </c:pt>
                <c:pt idx="12">
                  <c:v>2.4634334103156349E-2</c:v>
                </c:pt>
              </c:numCache>
            </c:numRef>
          </c:val>
        </c:ser>
        <c:ser>
          <c:idx val="10"/>
          <c:order val="10"/>
          <c:tx>
            <c:strRef>
              <c:f>'Prevalence in T2DM July 1st'!$M$492</c:f>
              <c:strCache>
                <c:ptCount val="1"/>
                <c:pt idx="0">
                  <c:v>2014</c:v>
                </c:pt>
              </c:strCache>
            </c:strRef>
          </c:tx>
          <c:spPr>
            <a:pattFill prst="narHorz">
              <a:fgClr>
                <a:schemeClr val="accent5">
                  <a:lumMod val="60000"/>
                </a:schemeClr>
              </a:fgClr>
              <a:bgClr>
                <a:schemeClr val="accent5">
                  <a:lumMod val="60000"/>
                  <a:lumMod val="20000"/>
                  <a:lumOff val="80000"/>
                </a:schemeClr>
              </a:bgClr>
            </a:pattFill>
            <a:ln>
              <a:noFill/>
            </a:ln>
            <a:effectLst>
              <a:innerShdw blurRad="114300">
                <a:schemeClr val="accent5">
                  <a:lumMod val="60000"/>
                </a:schemeClr>
              </a:innerShdw>
            </a:effectLst>
          </c:spPr>
          <c:cat>
            <c:strRef>
              <c:f>'Prevalence in T2DM July 1st'!$N$481:$Z$481</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T2DM July 1st'!$N$492:$Z$492</c:f>
              <c:numCache>
                <c:formatCode>0.00%</c:formatCode>
                <c:ptCount val="13"/>
                <c:pt idx="0">
                  <c:v>3.2833690221270626E-2</c:v>
                </c:pt>
                <c:pt idx="1">
                  <c:v>1.5573683652929299E-2</c:v>
                </c:pt>
                <c:pt idx="2">
                  <c:v>2.2838499184339299E-2</c:v>
                </c:pt>
                <c:pt idx="3">
                  <c:v>1.6632016632016605E-2</c:v>
                </c:pt>
                <c:pt idx="4">
                  <c:v>2.4109792284866559E-2</c:v>
                </c:pt>
                <c:pt idx="5">
                  <c:v>2.202099197365711E-2</c:v>
                </c:pt>
                <c:pt idx="6">
                  <c:v>3.0970239535446406E-2</c:v>
                </c:pt>
                <c:pt idx="7">
                  <c:v>2.1494211100150602E-2</c:v>
                </c:pt>
                <c:pt idx="8">
                  <c:v>2.77449543886184E-2</c:v>
                </c:pt>
                <c:pt idx="9">
                  <c:v>1.408529117024827E-2</c:v>
                </c:pt>
                <c:pt idx="10">
                  <c:v>1.7639712769278799E-2</c:v>
                </c:pt>
                <c:pt idx="11">
                  <c:v>3.0727091633466101E-2</c:v>
                </c:pt>
                <c:pt idx="12">
                  <c:v>2.76190018732888E-2</c:v>
                </c:pt>
              </c:numCache>
            </c:numRef>
          </c:val>
        </c:ser>
        <c:gapWidth val="164"/>
        <c:overlap val="-22"/>
        <c:axId val="101263616"/>
        <c:axId val="101281792"/>
      </c:barChart>
      <c:catAx>
        <c:axId val="101263616"/>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281792"/>
        <c:crosses val="autoZero"/>
        <c:auto val="1"/>
        <c:lblAlgn val="ctr"/>
        <c:lblOffset val="100"/>
      </c:catAx>
      <c:valAx>
        <c:axId val="101281792"/>
        <c:scaling>
          <c:orientation val="minMax"/>
        </c:scaling>
        <c:axPos val="l"/>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263616"/>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273369779695858E-2"/>
          <c:y val="0.17074152273304538"/>
          <c:w val="0.89989794909547272"/>
          <c:h val="0.54667854648209413"/>
        </c:manualLayout>
      </c:layout>
      <c:barChart>
        <c:barDir val="col"/>
        <c:grouping val="clustered"/>
        <c:ser>
          <c:idx val="0"/>
          <c:order val="0"/>
          <c:tx>
            <c:strRef>
              <c:f>'Prevalence in T2DM July 1st'!$M$482</c:f>
              <c:strCache>
                <c:ptCount val="1"/>
                <c:pt idx="0">
                  <c:v>2004</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cat>
            <c:strRef>
              <c:f>'Prevalence in T2DM July 1st'!$N$481:$Z$481</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T2DM July 1st'!$N$482:$Z$482</c:f>
              <c:numCache>
                <c:formatCode>0.00%</c:formatCode>
                <c:ptCount val="13"/>
                <c:pt idx="0">
                  <c:v>3.4634033710459083E-3</c:v>
                </c:pt>
                <c:pt idx="1">
                  <c:v>5.6331891319909089E-3</c:v>
                </c:pt>
                <c:pt idx="2">
                  <c:v>6.003335186214616E-3</c:v>
                </c:pt>
                <c:pt idx="3">
                  <c:v>5.7365094798250034E-3</c:v>
                </c:pt>
                <c:pt idx="4">
                  <c:v>7.4178735429177014E-3</c:v>
                </c:pt>
                <c:pt idx="5">
                  <c:v>4.8413125336202014E-3</c:v>
                </c:pt>
                <c:pt idx="6">
                  <c:v>1.2196935891714999E-2</c:v>
                </c:pt>
                <c:pt idx="7">
                  <c:v>4.7540218175643996E-3</c:v>
                </c:pt>
                <c:pt idx="8">
                  <c:v>6.3580642210228034E-3</c:v>
                </c:pt>
                <c:pt idx="9">
                  <c:v>3.3705498209395E-3</c:v>
                </c:pt>
                <c:pt idx="10">
                  <c:v>5.5851739020056088E-3</c:v>
                </c:pt>
                <c:pt idx="11">
                  <c:v>6.8545623160356003E-3</c:v>
                </c:pt>
                <c:pt idx="12">
                  <c:v>6.4592616818609228E-3</c:v>
                </c:pt>
              </c:numCache>
            </c:numRef>
          </c:val>
        </c:ser>
        <c:ser>
          <c:idx val="1"/>
          <c:order val="1"/>
          <c:tx>
            <c:strRef>
              <c:f>'Prevalence in T2DM July 1st'!$M$483</c:f>
              <c:strCache>
                <c:ptCount val="1"/>
                <c:pt idx="0">
                  <c:v>2005</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cat>
            <c:strRef>
              <c:f>'Prevalence in T2DM July 1st'!$N$481:$Z$481</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T2DM July 1st'!$N$483:$Z$483</c:f>
              <c:numCache>
                <c:formatCode>0.00%</c:formatCode>
                <c:ptCount val="13"/>
                <c:pt idx="0">
                  <c:v>5.0262737034499159E-3</c:v>
                </c:pt>
                <c:pt idx="1">
                  <c:v>6.7320220884780129E-3</c:v>
                </c:pt>
                <c:pt idx="2">
                  <c:v>7.9330101366241156E-3</c:v>
                </c:pt>
                <c:pt idx="3">
                  <c:v>7.1039314908525131E-3</c:v>
                </c:pt>
                <c:pt idx="4">
                  <c:v>8.6361059013389998E-3</c:v>
                </c:pt>
                <c:pt idx="5">
                  <c:v>5.5458651996959079E-3</c:v>
                </c:pt>
                <c:pt idx="6">
                  <c:v>1.31149116064566E-2</c:v>
                </c:pt>
                <c:pt idx="7">
                  <c:v>5.9943433661192999E-3</c:v>
                </c:pt>
                <c:pt idx="8">
                  <c:v>7.9169370538611124E-3</c:v>
                </c:pt>
                <c:pt idx="9">
                  <c:v>3.7738944950365069E-3</c:v>
                </c:pt>
                <c:pt idx="10">
                  <c:v>6.4982834722903159E-3</c:v>
                </c:pt>
                <c:pt idx="11">
                  <c:v>8.5113216637224959E-3</c:v>
                </c:pt>
                <c:pt idx="12">
                  <c:v>7.06502215303561E-3</c:v>
                </c:pt>
              </c:numCache>
            </c:numRef>
          </c:val>
        </c:ser>
        <c:ser>
          <c:idx val="2"/>
          <c:order val="2"/>
          <c:tx>
            <c:strRef>
              <c:f>'Prevalence in T2DM July 1st'!$M$484</c:f>
              <c:strCache>
                <c:ptCount val="1"/>
                <c:pt idx="0">
                  <c:v>2006</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cat>
            <c:strRef>
              <c:f>'Prevalence in T2DM July 1st'!$N$481:$Z$481</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T2DM July 1st'!$N$484:$Z$484</c:f>
              <c:numCache>
                <c:formatCode>0.00%</c:formatCode>
                <c:ptCount val="13"/>
                <c:pt idx="0">
                  <c:v>8.0330502639431173E-3</c:v>
                </c:pt>
                <c:pt idx="1">
                  <c:v>8.0027190705722236E-3</c:v>
                </c:pt>
                <c:pt idx="2">
                  <c:v>8.0225988700565048E-3</c:v>
                </c:pt>
                <c:pt idx="3">
                  <c:v>7.8163648956169132E-3</c:v>
                </c:pt>
                <c:pt idx="4">
                  <c:v>9.5937770095073215E-3</c:v>
                </c:pt>
                <c:pt idx="5">
                  <c:v>6.8760027504011188E-3</c:v>
                </c:pt>
                <c:pt idx="6">
                  <c:v>1.5161115133960925E-2</c:v>
                </c:pt>
                <c:pt idx="7">
                  <c:v>6.8797717929356241E-3</c:v>
                </c:pt>
                <c:pt idx="8">
                  <c:v>8.7905554611857027E-3</c:v>
                </c:pt>
                <c:pt idx="9">
                  <c:v>4.4975059285304918E-3</c:v>
                </c:pt>
                <c:pt idx="10">
                  <c:v>7.6411141237368004E-3</c:v>
                </c:pt>
                <c:pt idx="11">
                  <c:v>9.1698841698842331E-3</c:v>
                </c:pt>
                <c:pt idx="12">
                  <c:v>8.6689038031320005E-3</c:v>
                </c:pt>
              </c:numCache>
            </c:numRef>
          </c:val>
        </c:ser>
        <c:ser>
          <c:idx val="3"/>
          <c:order val="3"/>
          <c:tx>
            <c:strRef>
              <c:f>'Prevalence in T2DM July 1st'!$M$485</c:f>
              <c:strCache>
                <c:ptCount val="1"/>
                <c:pt idx="0">
                  <c:v>2007</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cat>
            <c:strRef>
              <c:f>'Prevalence in T2DM July 1st'!$N$481:$Z$481</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T2DM July 1st'!$N$485:$Z$485</c:f>
              <c:numCache>
                <c:formatCode>0.00%</c:formatCode>
                <c:ptCount val="13"/>
                <c:pt idx="0">
                  <c:v>1.0652173913043499E-2</c:v>
                </c:pt>
                <c:pt idx="1">
                  <c:v>9.9329447891208008E-3</c:v>
                </c:pt>
                <c:pt idx="2">
                  <c:v>9.1543654880420992E-3</c:v>
                </c:pt>
                <c:pt idx="3">
                  <c:v>9.0814196242171193E-3</c:v>
                </c:pt>
                <c:pt idx="4">
                  <c:v>1.1324427143236334E-2</c:v>
                </c:pt>
                <c:pt idx="5">
                  <c:v>7.6652066273091004E-3</c:v>
                </c:pt>
                <c:pt idx="6">
                  <c:v>1.68593228857313E-2</c:v>
                </c:pt>
                <c:pt idx="7">
                  <c:v>7.9447048542146993E-3</c:v>
                </c:pt>
                <c:pt idx="8">
                  <c:v>1.1190981865708221E-2</c:v>
                </c:pt>
                <c:pt idx="9">
                  <c:v>5.769693084381829E-3</c:v>
                </c:pt>
                <c:pt idx="10">
                  <c:v>1.0163111668757836E-2</c:v>
                </c:pt>
                <c:pt idx="11">
                  <c:v>9.8712272007150156E-3</c:v>
                </c:pt>
                <c:pt idx="12">
                  <c:v>1.1215399300031801E-2</c:v>
                </c:pt>
              </c:numCache>
            </c:numRef>
          </c:val>
        </c:ser>
        <c:ser>
          <c:idx val="4"/>
          <c:order val="4"/>
          <c:tx>
            <c:strRef>
              <c:f>'Prevalence in T2DM July 1st'!$M$486</c:f>
              <c:strCache>
                <c:ptCount val="1"/>
                <c:pt idx="0">
                  <c:v>2008</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cat>
            <c:strRef>
              <c:f>'Prevalence in T2DM July 1st'!$N$481:$Z$481</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T2DM July 1st'!$N$486:$Z$486</c:f>
              <c:numCache>
                <c:formatCode>0.00%</c:formatCode>
                <c:ptCount val="13"/>
                <c:pt idx="0">
                  <c:v>1.2351124834583121E-2</c:v>
                </c:pt>
                <c:pt idx="1">
                  <c:v>1.0690579525146801E-2</c:v>
                </c:pt>
                <c:pt idx="2">
                  <c:v>1.07088220295767E-2</c:v>
                </c:pt>
                <c:pt idx="3">
                  <c:v>1.0762537210899922E-2</c:v>
                </c:pt>
                <c:pt idx="4">
                  <c:v>1.3422519509476023E-2</c:v>
                </c:pt>
                <c:pt idx="5">
                  <c:v>8.5951393005335008E-3</c:v>
                </c:pt>
                <c:pt idx="6">
                  <c:v>1.992987636095226E-2</c:v>
                </c:pt>
                <c:pt idx="7">
                  <c:v>9.3592512598992435E-3</c:v>
                </c:pt>
                <c:pt idx="8">
                  <c:v>1.3558623531835999E-2</c:v>
                </c:pt>
                <c:pt idx="9">
                  <c:v>7.5181858820661E-3</c:v>
                </c:pt>
                <c:pt idx="10">
                  <c:v>1.2021136063408201E-2</c:v>
                </c:pt>
                <c:pt idx="11">
                  <c:v>1.0838328269972924E-2</c:v>
                </c:pt>
                <c:pt idx="12">
                  <c:v>1.41593622337683E-2</c:v>
                </c:pt>
              </c:numCache>
            </c:numRef>
          </c:val>
        </c:ser>
        <c:ser>
          <c:idx val="5"/>
          <c:order val="5"/>
          <c:tx>
            <c:strRef>
              <c:f>'Prevalence in T2DM July 1st'!$M$487</c:f>
              <c:strCache>
                <c:ptCount val="1"/>
                <c:pt idx="0">
                  <c:v>2009</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cat>
            <c:strRef>
              <c:f>'Prevalence in T2DM July 1st'!$N$481:$Z$481</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T2DM July 1st'!$N$487:$Z$487</c:f>
              <c:numCache>
                <c:formatCode>0.00%</c:formatCode>
                <c:ptCount val="13"/>
                <c:pt idx="0">
                  <c:v>1.7655367231638401E-2</c:v>
                </c:pt>
                <c:pt idx="1">
                  <c:v>1.1883327331652932E-2</c:v>
                </c:pt>
                <c:pt idx="2">
                  <c:v>1.2637977923532199E-2</c:v>
                </c:pt>
                <c:pt idx="3">
                  <c:v>1.4861737117797501E-2</c:v>
                </c:pt>
                <c:pt idx="4">
                  <c:v>1.4781176261074801E-2</c:v>
                </c:pt>
                <c:pt idx="5">
                  <c:v>1.0620372734235425E-2</c:v>
                </c:pt>
                <c:pt idx="6">
                  <c:v>2.1405435854105159E-2</c:v>
                </c:pt>
                <c:pt idx="7">
                  <c:v>1.0808614384396599E-2</c:v>
                </c:pt>
                <c:pt idx="8">
                  <c:v>1.5365602471678699E-2</c:v>
                </c:pt>
                <c:pt idx="9">
                  <c:v>9.3600610613425016E-3</c:v>
                </c:pt>
                <c:pt idx="10">
                  <c:v>1.2244348762109799E-2</c:v>
                </c:pt>
                <c:pt idx="11">
                  <c:v>1.1122814409100523E-2</c:v>
                </c:pt>
                <c:pt idx="12">
                  <c:v>1.6453603258458703E-2</c:v>
                </c:pt>
              </c:numCache>
            </c:numRef>
          </c:val>
        </c:ser>
        <c:ser>
          <c:idx val="6"/>
          <c:order val="6"/>
          <c:tx>
            <c:strRef>
              <c:f>'Prevalence in T2DM July 1st'!$M$488</c:f>
              <c:strCache>
                <c:ptCount val="1"/>
                <c:pt idx="0">
                  <c:v>2010</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cat>
            <c:strRef>
              <c:f>'Prevalence in T2DM July 1st'!$N$481:$Z$481</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T2DM July 1st'!$N$488:$Z$488</c:f>
              <c:numCache>
                <c:formatCode>0.00%</c:formatCode>
                <c:ptCount val="13"/>
                <c:pt idx="0">
                  <c:v>2.1624219125420566E-2</c:v>
                </c:pt>
                <c:pt idx="1">
                  <c:v>1.3503909026297101E-2</c:v>
                </c:pt>
                <c:pt idx="2">
                  <c:v>1.4837295565671878E-2</c:v>
                </c:pt>
                <c:pt idx="3">
                  <c:v>1.9379180243526042E-2</c:v>
                </c:pt>
                <c:pt idx="4">
                  <c:v>1.6803969294139746E-2</c:v>
                </c:pt>
                <c:pt idx="5">
                  <c:v>1.2970098225430101E-2</c:v>
                </c:pt>
                <c:pt idx="6">
                  <c:v>2.3622828784119147E-2</c:v>
                </c:pt>
                <c:pt idx="7">
                  <c:v>1.3041145639882845E-2</c:v>
                </c:pt>
                <c:pt idx="8">
                  <c:v>1.9076825042813356E-2</c:v>
                </c:pt>
                <c:pt idx="9">
                  <c:v>1.0851107889832323E-2</c:v>
                </c:pt>
                <c:pt idx="10">
                  <c:v>1.35116503515787E-2</c:v>
                </c:pt>
                <c:pt idx="11">
                  <c:v>1.2766317213391999E-2</c:v>
                </c:pt>
                <c:pt idx="12">
                  <c:v>1.8944073799522353E-2</c:v>
                </c:pt>
              </c:numCache>
            </c:numRef>
          </c:val>
        </c:ser>
        <c:ser>
          <c:idx val="7"/>
          <c:order val="7"/>
          <c:tx>
            <c:strRef>
              <c:f>'Prevalence in T2DM July 1st'!$M$489</c:f>
              <c:strCache>
                <c:ptCount val="1"/>
                <c:pt idx="0">
                  <c:v>2011</c:v>
                </c:pt>
              </c:strCache>
            </c:strRef>
          </c:tx>
          <c:spPr>
            <a:pattFill prst="narHorz">
              <a:fgClr>
                <a:schemeClr val="accent2">
                  <a:lumMod val="60000"/>
                </a:schemeClr>
              </a:fgClr>
              <a:bgClr>
                <a:schemeClr val="accent2">
                  <a:lumMod val="60000"/>
                  <a:lumMod val="20000"/>
                  <a:lumOff val="80000"/>
                </a:schemeClr>
              </a:bgClr>
            </a:pattFill>
            <a:ln>
              <a:noFill/>
            </a:ln>
            <a:effectLst>
              <a:innerShdw blurRad="114300">
                <a:schemeClr val="accent2">
                  <a:lumMod val="60000"/>
                </a:schemeClr>
              </a:innerShdw>
            </a:effectLst>
          </c:spPr>
          <c:cat>
            <c:strRef>
              <c:f>'Prevalence in T2DM July 1st'!$N$481:$Z$481</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T2DM July 1st'!$N$489:$Z$489</c:f>
              <c:numCache>
                <c:formatCode>0.00%</c:formatCode>
                <c:ptCount val="13"/>
                <c:pt idx="0">
                  <c:v>2.3523261892315701E-2</c:v>
                </c:pt>
                <c:pt idx="1">
                  <c:v>1.4989900421701698E-2</c:v>
                </c:pt>
                <c:pt idx="2">
                  <c:v>1.8875422213391602E-2</c:v>
                </c:pt>
                <c:pt idx="3">
                  <c:v>2.5989138867339012E-2</c:v>
                </c:pt>
                <c:pt idx="4">
                  <c:v>2.0081304795023857E-2</c:v>
                </c:pt>
                <c:pt idx="5">
                  <c:v>1.6064257028112403E-2</c:v>
                </c:pt>
                <c:pt idx="6">
                  <c:v>2.6747279322853781E-2</c:v>
                </c:pt>
                <c:pt idx="7">
                  <c:v>1.6353829557713136E-2</c:v>
                </c:pt>
                <c:pt idx="8">
                  <c:v>2.2359133379574968E-2</c:v>
                </c:pt>
                <c:pt idx="9">
                  <c:v>1.1207811504988324E-2</c:v>
                </c:pt>
                <c:pt idx="10">
                  <c:v>1.4249435665914223E-2</c:v>
                </c:pt>
                <c:pt idx="11">
                  <c:v>1.6263698034440801E-2</c:v>
                </c:pt>
                <c:pt idx="12">
                  <c:v>2.1632584079770211E-2</c:v>
                </c:pt>
              </c:numCache>
            </c:numRef>
          </c:val>
        </c:ser>
        <c:ser>
          <c:idx val="8"/>
          <c:order val="8"/>
          <c:tx>
            <c:strRef>
              <c:f>'Prevalence in T2DM July 1st'!$M$490</c:f>
              <c:strCache>
                <c:ptCount val="1"/>
                <c:pt idx="0">
                  <c:v>2012</c:v>
                </c:pt>
              </c:strCache>
            </c:strRef>
          </c:tx>
          <c:spPr>
            <a:pattFill prst="narHorz">
              <a:fgClr>
                <a:schemeClr val="accent3">
                  <a:lumMod val="60000"/>
                </a:schemeClr>
              </a:fgClr>
              <a:bgClr>
                <a:schemeClr val="accent3">
                  <a:lumMod val="60000"/>
                  <a:lumMod val="20000"/>
                  <a:lumOff val="80000"/>
                </a:schemeClr>
              </a:bgClr>
            </a:pattFill>
            <a:ln>
              <a:noFill/>
            </a:ln>
            <a:effectLst>
              <a:innerShdw blurRad="114300">
                <a:schemeClr val="accent3">
                  <a:lumMod val="60000"/>
                </a:schemeClr>
              </a:innerShdw>
            </a:effectLst>
          </c:spPr>
          <c:cat>
            <c:strRef>
              <c:f>'Prevalence in T2DM July 1st'!$N$481:$Z$481</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T2DM July 1st'!$N$490:$Z$490</c:f>
              <c:numCache>
                <c:formatCode>0.00%</c:formatCode>
                <c:ptCount val="13"/>
                <c:pt idx="0">
                  <c:v>2.4607896160086511E-2</c:v>
                </c:pt>
                <c:pt idx="1">
                  <c:v>1.65735498143912E-2</c:v>
                </c:pt>
                <c:pt idx="2">
                  <c:v>2.4376883045740868E-2</c:v>
                </c:pt>
                <c:pt idx="3">
                  <c:v>1.6155988857938702E-2</c:v>
                </c:pt>
                <c:pt idx="4">
                  <c:v>2.2198516712384399E-2</c:v>
                </c:pt>
                <c:pt idx="5">
                  <c:v>1.8395303326810202E-2</c:v>
                </c:pt>
                <c:pt idx="6">
                  <c:v>2.7690887646787312E-2</c:v>
                </c:pt>
                <c:pt idx="7">
                  <c:v>1.7946559135020235E-2</c:v>
                </c:pt>
                <c:pt idx="8">
                  <c:v>2.4397163120567399E-2</c:v>
                </c:pt>
                <c:pt idx="9">
                  <c:v>1.1898990789299698E-2</c:v>
                </c:pt>
                <c:pt idx="10">
                  <c:v>1.5375689004931799E-2</c:v>
                </c:pt>
                <c:pt idx="11">
                  <c:v>1.9956150163318351E-2</c:v>
                </c:pt>
                <c:pt idx="12">
                  <c:v>2.3204371963914002E-2</c:v>
                </c:pt>
              </c:numCache>
            </c:numRef>
          </c:val>
        </c:ser>
        <c:ser>
          <c:idx val="9"/>
          <c:order val="9"/>
          <c:tx>
            <c:strRef>
              <c:f>'Prevalence in T2DM July 1st'!$M$491</c:f>
              <c:strCache>
                <c:ptCount val="1"/>
                <c:pt idx="0">
                  <c:v>2013</c:v>
                </c:pt>
              </c:strCache>
            </c:strRef>
          </c:tx>
          <c:spPr>
            <a:pattFill prst="narHorz">
              <a:fgClr>
                <a:schemeClr val="accent4">
                  <a:lumMod val="60000"/>
                </a:schemeClr>
              </a:fgClr>
              <a:bgClr>
                <a:schemeClr val="accent4">
                  <a:lumMod val="60000"/>
                  <a:lumMod val="20000"/>
                  <a:lumOff val="80000"/>
                </a:schemeClr>
              </a:bgClr>
            </a:pattFill>
            <a:ln>
              <a:noFill/>
            </a:ln>
            <a:effectLst>
              <a:innerShdw blurRad="114300">
                <a:schemeClr val="accent4">
                  <a:lumMod val="60000"/>
                </a:schemeClr>
              </a:innerShdw>
            </a:effectLst>
          </c:spPr>
          <c:cat>
            <c:strRef>
              <c:f>'Prevalence in T2DM July 1st'!$N$481:$Z$481</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T2DM July 1st'!$N$491:$Z$491</c:f>
              <c:numCache>
                <c:formatCode>0.00%</c:formatCode>
                <c:ptCount val="13"/>
                <c:pt idx="0">
                  <c:v>2.1616228799467899E-2</c:v>
                </c:pt>
                <c:pt idx="1">
                  <c:v>1.6668755483143321E-2</c:v>
                </c:pt>
                <c:pt idx="2">
                  <c:v>2.0325203252032468E-2</c:v>
                </c:pt>
                <c:pt idx="3">
                  <c:v>1.5058179329226607E-2</c:v>
                </c:pt>
                <c:pt idx="4">
                  <c:v>2.2943208810192212E-2</c:v>
                </c:pt>
                <c:pt idx="5">
                  <c:v>2.1183800623053084E-2</c:v>
                </c:pt>
                <c:pt idx="6">
                  <c:v>2.7763496143958868E-2</c:v>
                </c:pt>
                <c:pt idx="7">
                  <c:v>1.9164011603024403E-2</c:v>
                </c:pt>
                <c:pt idx="8">
                  <c:v>2.5670279520821491E-2</c:v>
                </c:pt>
                <c:pt idx="9">
                  <c:v>1.3499180406903901E-2</c:v>
                </c:pt>
                <c:pt idx="10">
                  <c:v>1.6858123228405235E-2</c:v>
                </c:pt>
                <c:pt idx="11">
                  <c:v>2.4939848232463445E-2</c:v>
                </c:pt>
                <c:pt idx="12">
                  <c:v>2.4634334103156338E-2</c:v>
                </c:pt>
              </c:numCache>
            </c:numRef>
          </c:val>
        </c:ser>
        <c:ser>
          <c:idx val="10"/>
          <c:order val="10"/>
          <c:tx>
            <c:strRef>
              <c:f>'Prevalence in T2DM July 1st'!$M$492</c:f>
              <c:strCache>
                <c:ptCount val="1"/>
                <c:pt idx="0">
                  <c:v>2014</c:v>
                </c:pt>
              </c:strCache>
            </c:strRef>
          </c:tx>
          <c:spPr>
            <a:pattFill prst="narHorz">
              <a:fgClr>
                <a:schemeClr val="accent5">
                  <a:lumMod val="60000"/>
                </a:schemeClr>
              </a:fgClr>
              <a:bgClr>
                <a:schemeClr val="accent5">
                  <a:lumMod val="60000"/>
                  <a:lumMod val="20000"/>
                  <a:lumOff val="80000"/>
                </a:schemeClr>
              </a:bgClr>
            </a:pattFill>
            <a:ln>
              <a:noFill/>
            </a:ln>
            <a:effectLst>
              <a:innerShdw blurRad="114300">
                <a:schemeClr val="accent5">
                  <a:lumMod val="60000"/>
                </a:schemeClr>
              </a:innerShdw>
            </a:effectLst>
          </c:spPr>
          <c:cat>
            <c:strRef>
              <c:f>'Prevalence in T2DM July 1st'!$N$481:$Z$481</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T2DM July 1st'!$N$492:$Z$492</c:f>
              <c:numCache>
                <c:formatCode>0.00%</c:formatCode>
                <c:ptCount val="13"/>
                <c:pt idx="0">
                  <c:v>3.2833690221270612E-2</c:v>
                </c:pt>
                <c:pt idx="1">
                  <c:v>1.5573683652929299E-2</c:v>
                </c:pt>
                <c:pt idx="2">
                  <c:v>2.2838499184339299E-2</c:v>
                </c:pt>
                <c:pt idx="3">
                  <c:v>1.6632016632016605E-2</c:v>
                </c:pt>
                <c:pt idx="4">
                  <c:v>2.4109792284866548E-2</c:v>
                </c:pt>
                <c:pt idx="5">
                  <c:v>2.202099197365711E-2</c:v>
                </c:pt>
                <c:pt idx="6">
                  <c:v>3.0970239535446406E-2</c:v>
                </c:pt>
                <c:pt idx="7">
                  <c:v>2.1494211100150602E-2</c:v>
                </c:pt>
                <c:pt idx="8">
                  <c:v>2.77449543886184E-2</c:v>
                </c:pt>
                <c:pt idx="9">
                  <c:v>1.4085291170248275E-2</c:v>
                </c:pt>
                <c:pt idx="10">
                  <c:v>1.7639712769278799E-2</c:v>
                </c:pt>
                <c:pt idx="11">
                  <c:v>3.0727091633466101E-2</c:v>
                </c:pt>
                <c:pt idx="12">
                  <c:v>2.76190018732888E-2</c:v>
                </c:pt>
              </c:numCache>
            </c:numRef>
          </c:val>
        </c:ser>
        <c:gapWidth val="164"/>
        <c:overlap val="-22"/>
        <c:axId val="101608448"/>
        <c:axId val="101626624"/>
      </c:barChart>
      <c:catAx>
        <c:axId val="101608448"/>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626624"/>
        <c:crosses val="autoZero"/>
        <c:auto val="1"/>
        <c:lblAlgn val="ctr"/>
        <c:lblOffset val="100"/>
      </c:catAx>
      <c:valAx>
        <c:axId val="101626624"/>
        <c:scaling>
          <c:orientation val="minMax"/>
        </c:scaling>
        <c:axPos val="l"/>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608448"/>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'Prevalence in T1DM July 3rd'!$F$561</c:f>
              <c:strCache>
                <c:ptCount val="1"/>
                <c:pt idx="0">
                  <c:v>Male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T1DM July 3rd'!$G$560:$H$560</c:f>
              <c:strCache>
                <c:ptCount val="2"/>
                <c:pt idx="0">
                  <c:v>% DR</c:v>
                </c:pt>
                <c:pt idx="1">
                  <c:v>% Severe DR</c:v>
                </c:pt>
              </c:strCache>
            </c:strRef>
          </c:cat>
          <c:val>
            <c:numRef>
              <c:f>'Prevalence in T1DM July 3rd'!$G$561:$H$561</c:f>
              <c:numCache>
                <c:formatCode>0.00%</c:formatCode>
                <c:ptCount val="2"/>
                <c:pt idx="0">
                  <c:v>0.48302460447046985</c:v>
                </c:pt>
                <c:pt idx="1">
                  <c:v>0.106412927200045</c:v>
                </c:pt>
              </c:numCache>
            </c:numRef>
          </c:val>
        </c:ser>
        <c:ser>
          <c:idx val="1"/>
          <c:order val="1"/>
          <c:tx>
            <c:strRef>
              <c:f>'Prevalence in T1DM July 3rd'!$F$562</c:f>
              <c:strCache>
                <c:ptCount val="1"/>
                <c:pt idx="0">
                  <c:v>Female</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T1DM July 3rd'!$G$560:$H$560</c:f>
              <c:strCache>
                <c:ptCount val="2"/>
                <c:pt idx="0">
                  <c:v>% DR</c:v>
                </c:pt>
                <c:pt idx="1">
                  <c:v>% Severe DR</c:v>
                </c:pt>
              </c:strCache>
            </c:strRef>
          </c:cat>
          <c:val>
            <c:numRef>
              <c:f>'Prevalence in T1DM July 3rd'!$G$562:$H$562</c:f>
              <c:numCache>
                <c:formatCode>0.00%</c:formatCode>
                <c:ptCount val="2"/>
                <c:pt idx="0">
                  <c:v>0.48596464019851132</c:v>
                </c:pt>
                <c:pt idx="1">
                  <c:v>9.7084367245657596E-2</c:v>
                </c:pt>
              </c:numCache>
            </c:numRef>
          </c:val>
        </c:ser>
        <c:dLbls>
          <c:showVal val="1"/>
        </c:dLbls>
        <c:gapWidth val="164"/>
        <c:overlap val="-22"/>
        <c:axId val="101672448"/>
        <c:axId val="101673984"/>
      </c:barChart>
      <c:catAx>
        <c:axId val="101672448"/>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673984"/>
        <c:crosses val="autoZero"/>
        <c:auto val="1"/>
        <c:lblAlgn val="ctr"/>
        <c:lblOffset val="100"/>
      </c:catAx>
      <c:valAx>
        <c:axId val="101673984"/>
        <c:scaling>
          <c:orientation val="minMax"/>
        </c:scaling>
        <c:axPos val="l"/>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672448"/>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'Prevalence in T1DM July 3rd'!$F$561</c:f>
              <c:strCache>
                <c:ptCount val="1"/>
                <c:pt idx="0">
                  <c:v>Male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T1DM July 3rd'!$G$560:$H$560</c:f>
              <c:strCache>
                <c:ptCount val="2"/>
                <c:pt idx="0">
                  <c:v>% DR</c:v>
                </c:pt>
                <c:pt idx="1">
                  <c:v>% Severe DR</c:v>
                </c:pt>
              </c:strCache>
            </c:strRef>
          </c:cat>
          <c:val>
            <c:numRef>
              <c:f>'Prevalence in T1DM July 3rd'!$G$561:$H$561</c:f>
              <c:numCache>
                <c:formatCode>0.00%</c:formatCode>
                <c:ptCount val="2"/>
                <c:pt idx="0">
                  <c:v>0.48302460447046963</c:v>
                </c:pt>
                <c:pt idx="1">
                  <c:v>0.106412927200045</c:v>
                </c:pt>
              </c:numCache>
            </c:numRef>
          </c:val>
        </c:ser>
        <c:ser>
          <c:idx val="1"/>
          <c:order val="1"/>
          <c:tx>
            <c:strRef>
              <c:f>'Prevalence in T1DM July 3rd'!$F$562</c:f>
              <c:strCache>
                <c:ptCount val="1"/>
                <c:pt idx="0">
                  <c:v>Female</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T1DM July 3rd'!$G$560:$H$560</c:f>
              <c:strCache>
                <c:ptCount val="2"/>
                <c:pt idx="0">
                  <c:v>% DR</c:v>
                </c:pt>
                <c:pt idx="1">
                  <c:v>% Severe DR</c:v>
                </c:pt>
              </c:strCache>
            </c:strRef>
          </c:cat>
          <c:val>
            <c:numRef>
              <c:f>'Prevalence in T1DM July 3rd'!$G$562:$H$562</c:f>
              <c:numCache>
                <c:formatCode>0.00%</c:formatCode>
                <c:ptCount val="2"/>
                <c:pt idx="0">
                  <c:v>0.48596464019851132</c:v>
                </c:pt>
                <c:pt idx="1">
                  <c:v>9.7084367245657596E-2</c:v>
                </c:pt>
              </c:numCache>
            </c:numRef>
          </c:val>
        </c:ser>
        <c:dLbls>
          <c:showVal val="1"/>
        </c:dLbls>
        <c:gapWidth val="164"/>
        <c:overlap val="-22"/>
        <c:axId val="101871616"/>
        <c:axId val="101873152"/>
      </c:barChart>
      <c:catAx>
        <c:axId val="101871616"/>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873152"/>
        <c:crosses val="autoZero"/>
        <c:auto val="1"/>
        <c:lblAlgn val="ctr"/>
        <c:lblOffset val="100"/>
      </c:catAx>
      <c:valAx>
        <c:axId val="101873152"/>
        <c:scaling>
          <c:orientation val="minMax"/>
        </c:scaling>
        <c:axPos val="l"/>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871616"/>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barChart>
        <c:barDir val="col"/>
        <c:grouping val="clustered"/>
        <c:ser>
          <c:idx val="2"/>
          <c:order val="2"/>
          <c:tx>
            <c:strRef>
              <c:f>'Prevalence in T1DM June 23rd'!$O$64</c:f>
              <c:strCache>
                <c:ptCount val="1"/>
                <c:pt idx="0">
                  <c:v>Male Severe DR</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cat>
            <c:numRef>
              <c:f>'Prevalence in T1DM June 23rd'!$L$65:$L$75</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T1DM June 23rd'!$O$65:$O$75</c:f>
              <c:numCache>
                <c:formatCode>0.0%</c:formatCode>
                <c:ptCount val="11"/>
                <c:pt idx="0">
                  <c:v>4.9000000000000099E-2</c:v>
                </c:pt>
                <c:pt idx="1">
                  <c:v>6.045313003328693E-2</c:v>
                </c:pt>
                <c:pt idx="2">
                  <c:v>7.1940928270042198E-2</c:v>
                </c:pt>
                <c:pt idx="3">
                  <c:v>8.4949694015143684E-2</c:v>
                </c:pt>
                <c:pt idx="4">
                  <c:v>9.7952006619776627E-2</c:v>
                </c:pt>
                <c:pt idx="5">
                  <c:v>0.113921468638449</c:v>
                </c:pt>
                <c:pt idx="6">
                  <c:v>0.12754996909128299</c:v>
                </c:pt>
                <c:pt idx="7">
                  <c:v>0.14670721476510046</c:v>
                </c:pt>
                <c:pt idx="8">
                  <c:v>0.161030595813204</c:v>
                </c:pt>
                <c:pt idx="9">
                  <c:v>0.17078903189703473</c:v>
                </c:pt>
                <c:pt idx="10">
                  <c:v>0.18044627885979664</c:v>
                </c:pt>
              </c:numCache>
            </c:numRef>
          </c:val>
        </c:ser>
        <c:ser>
          <c:idx val="3"/>
          <c:order val="3"/>
          <c:tx>
            <c:strRef>
              <c:f>'Prevalence in T1DM June 23rd'!$P$64</c:f>
              <c:strCache>
                <c:ptCount val="1"/>
                <c:pt idx="0">
                  <c:v>Female Severe DR</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cat>
            <c:numRef>
              <c:f>'Prevalence in T1DM June 23rd'!$L$65:$L$75</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T1DM June 23rd'!$P$65:$P$75</c:f>
              <c:numCache>
                <c:formatCode>0.0%</c:formatCode>
                <c:ptCount val="11"/>
                <c:pt idx="0">
                  <c:v>4.9506501644994504E-2</c:v>
                </c:pt>
                <c:pt idx="1">
                  <c:v>5.8259811378156376E-2</c:v>
                </c:pt>
                <c:pt idx="2">
                  <c:v>6.7186562687462495E-2</c:v>
                </c:pt>
                <c:pt idx="3">
                  <c:v>7.7735406277500724E-2</c:v>
                </c:pt>
                <c:pt idx="4">
                  <c:v>8.9064096948460042E-2</c:v>
                </c:pt>
                <c:pt idx="5">
                  <c:v>0.10329670329670328</c:v>
                </c:pt>
                <c:pt idx="6">
                  <c:v>0.118769412808756</c:v>
                </c:pt>
                <c:pt idx="7">
                  <c:v>0.13383838383838337</c:v>
                </c:pt>
                <c:pt idx="8">
                  <c:v>0.14497528830313033</c:v>
                </c:pt>
                <c:pt idx="9">
                  <c:v>0.1548163329654737</c:v>
                </c:pt>
                <c:pt idx="10">
                  <c:v>0.17151635640701249</c:v>
                </c:pt>
              </c:numCache>
            </c:numRef>
          </c:val>
        </c:ser>
        <c:gapWidth val="219"/>
        <c:axId val="103037952"/>
        <c:axId val="103048320"/>
      </c:barChart>
      <c:lineChart>
        <c:grouping val="standard"/>
        <c:ser>
          <c:idx val="0"/>
          <c:order val="0"/>
          <c:tx>
            <c:strRef>
              <c:f>'Prevalence in T1DM June 23rd'!$M$64</c:f>
              <c:strCache>
                <c:ptCount val="1"/>
                <c:pt idx="0">
                  <c:v>Male DR</c:v>
                </c:pt>
              </c:strCache>
            </c:strRef>
          </c:tx>
          <c:spPr>
            <a:ln w="28575" cap="rnd">
              <a:solidFill>
                <a:schemeClr val="accent1"/>
              </a:solidFill>
              <a:round/>
            </a:ln>
            <a:effectLst/>
          </c:spPr>
          <c:marker>
            <c:symbol val="circle"/>
            <c:size val="6"/>
            <c:spPr>
              <a:solidFill>
                <a:schemeClr val="accent1"/>
              </a:solidFill>
              <a:ln>
                <a:noFill/>
              </a:ln>
              <a:effectLst/>
            </c:spPr>
          </c:marker>
          <c:cat>
            <c:numRef>
              <c:f>'Prevalence in T1DM June 23rd'!$L$65:$L$75</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T1DM June 23rd'!$M$65:$M$75</c:f>
              <c:numCache>
                <c:formatCode>0.0%</c:formatCode>
                <c:ptCount val="11"/>
                <c:pt idx="0">
                  <c:v>0.32011111111111101</c:v>
                </c:pt>
                <c:pt idx="1">
                  <c:v>0.34285407494899661</c:v>
                </c:pt>
                <c:pt idx="2">
                  <c:v>0.36518987341772186</c:v>
                </c:pt>
                <c:pt idx="3">
                  <c:v>0.39197178715900977</c:v>
                </c:pt>
                <c:pt idx="4">
                  <c:v>0.41601158460901932</c:v>
                </c:pt>
                <c:pt idx="5">
                  <c:v>0.44783273839877602</c:v>
                </c:pt>
                <c:pt idx="6">
                  <c:v>0.48083659592005046</c:v>
                </c:pt>
                <c:pt idx="7">
                  <c:v>0.51101090604026678</c:v>
                </c:pt>
                <c:pt idx="8">
                  <c:v>0.52818035426730958</c:v>
                </c:pt>
                <c:pt idx="9">
                  <c:v>0.54023503077783996</c:v>
                </c:pt>
                <c:pt idx="10">
                  <c:v>0.56313685025151505</c:v>
                </c:pt>
              </c:numCache>
            </c:numRef>
          </c:val>
        </c:ser>
        <c:ser>
          <c:idx val="1"/>
          <c:order val="1"/>
          <c:tx>
            <c:strRef>
              <c:f>'Prevalence in T1DM June 23rd'!$N$64</c:f>
              <c:strCache>
                <c:ptCount val="1"/>
                <c:pt idx="0">
                  <c:v>Female DR</c:v>
                </c:pt>
              </c:strCache>
            </c:strRef>
          </c:tx>
          <c:spPr>
            <a:ln w="28575" cap="rnd">
              <a:solidFill>
                <a:schemeClr val="accent2"/>
              </a:solidFill>
              <a:round/>
            </a:ln>
            <a:effectLst/>
          </c:spPr>
          <c:marker>
            <c:symbol val="circle"/>
            <c:size val="6"/>
            <c:spPr>
              <a:solidFill>
                <a:schemeClr val="accent2"/>
              </a:solidFill>
              <a:ln>
                <a:noFill/>
              </a:ln>
              <a:effectLst/>
            </c:spPr>
          </c:marker>
          <c:cat>
            <c:numRef>
              <c:f>'Prevalence in T1DM June 23rd'!$L$65:$L$75</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T1DM June 23rd'!$N$65:$N$75</c:f>
              <c:numCache>
                <c:formatCode>0.0%</c:formatCode>
                <c:ptCount val="11"/>
                <c:pt idx="0">
                  <c:v>0.32570891430361992</c:v>
                </c:pt>
                <c:pt idx="1">
                  <c:v>0.34910252509887485</c:v>
                </c:pt>
                <c:pt idx="2">
                  <c:v>0.37147570485902892</c:v>
                </c:pt>
                <c:pt idx="3">
                  <c:v>0.39835728952772104</c:v>
                </c:pt>
                <c:pt idx="4">
                  <c:v>0.42998977952985984</c:v>
                </c:pt>
                <c:pt idx="5">
                  <c:v>0.46461538461538399</c:v>
                </c:pt>
                <c:pt idx="6">
                  <c:v>0.50066558201449463</c:v>
                </c:pt>
                <c:pt idx="7">
                  <c:v>0.51990493166963703</c:v>
                </c:pt>
                <c:pt idx="8">
                  <c:v>0.54066197394039195</c:v>
                </c:pt>
                <c:pt idx="9">
                  <c:v>0.55257764464764259</c:v>
                </c:pt>
                <c:pt idx="10">
                  <c:v>0.57292607988432998</c:v>
                </c:pt>
              </c:numCache>
            </c:numRef>
          </c:val>
        </c:ser>
        <c:marker val="1"/>
        <c:axId val="103037952"/>
        <c:axId val="103048320"/>
      </c:lineChart>
      <c:catAx>
        <c:axId val="103037952"/>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048320"/>
        <c:crosses val="autoZero"/>
        <c:auto val="1"/>
        <c:lblAlgn val="ctr"/>
        <c:lblOffset val="100"/>
      </c:catAx>
      <c:valAx>
        <c:axId val="103048320"/>
        <c:scaling>
          <c:orientation val="minMax"/>
        </c:scaling>
        <c:axPos val="l"/>
        <c:majorGridlines>
          <c:spPr>
            <a:ln>
              <a:solidFill>
                <a:schemeClr val="tx1">
                  <a:lumMod val="15000"/>
                  <a:lumOff val="85000"/>
                </a:schemeClr>
              </a:solidFill>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037952"/>
        <c:crosses val="autoZero"/>
        <c:crossBetween val="between"/>
      </c:valAx>
      <c:dTable>
        <c:showHorzBorder val="1"/>
        <c:showVertBorder val="1"/>
        <c:showOutline val="1"/>
        <c:showKeys val="1"/>
      </c:dTable>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barChart>
        <c:barDir val="col"/>
        <c:grouping val="clustered"/>
        <c:ser>
          <c:idx val="2"/>
          <c:order val="2"/>
          <c:tx>
            <c:strRef>
              <c:f>'Prevalence in T1DM June 23rd'!$O$64</c:f>
              <c:strCache>
                <c:ptCount val="1"/>
                <c:pt idx="0">
                  <c:v>Male Severe DR</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cat>
            <c:numRef>
              <c:f>'Prevalence in T1DM June 23rd'!$L$65:$L$75</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T1DM June 23rd'!$O$65:$O$75</c:f>
              <c:numCache>
                <c:formatCode>0.0%</c:formatCode>
                <c:ptCount val="11"/>
                <c:pt idx="0">
                  <c:v>4.9000000000000078E-2</c:v>
                </c:pt>
                <c:pt idx="1">
                  <c:v>6.0453130033286909E-2</c:v>
                </c:pt>
                <c:pt idx="2">
                  <c:v>7.1940928270042198E-2</c:v>
                </c:pt>
                <c:pt idx="3">
                  <c:v>8.4949694015143684E-2</c:v>
                </c:pt>
                <c:pt idx="4">
                  <c:v>9.7952006619776627E-2</c:v>
                </c:pt>
                <c:pt idx="5">
                  <c:v>0.113921468638449</c:v>
                </c:pt>
                <c:pt idx="6">
                  <c:v>0.12754996909128299</c:v>
                </c:pt>
                <c:pt idx="7">
                  <c:v>0.14670721476510037</c:v>
                </c:pt>
                <c:pt idx="8">
                  <c:v>0.161030595813204</c:v>
                </c:pt>
                <c:pt idx="9">
                  <c:v>0.17078903189703457</c:v>
                </c:pt>
                <c:pt idx="10">
                  <c:v>0.18044627885979653</c:v>
                </c:pt>
              </c:numCache>
            </c:numRef>
          </c:val>
        </c:ser>
        <c:ser>
          <c:idx val="3"/>
          <c:order val="3"/>
          <c:tx>
            <c:strRef>
              <c:f>'Prevalence in T1DM June 23rd'!$P$64</c:f>
              <c:strCache>
                <c:ptCount val="1"/>
                <c:pt idx="0">
                  <c:v>Female Severe DR</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cat>
            <c:numRef>
              <c:f>'Prevalence in T1DM June 23rd'!$L$65:$L$75</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T1DM June 23rd'!$P$65:$P$75</c:f>
              <c:numCache>
                <c:formatCode>0.0%</c:formatCode>
                <c:ptCount val="11"/>
                <c:pt idx="0">
                  <c:v>4.9506501644994504E-2</c:v>
                </c:pt>
                <c:pt idx="1">
                  <c:v>5.8259811378156376E-2</c:v>
                </c:pt>
                <c:pt idx="2">
                  <c:v>6.7186562687462495E-2</c:v>
                </c:pt>
                <c:pt idx="3">
                  <c:v>7.7735406277500724E-2</c:v>
                </c:pt>
                <c:pt idx="4">
                  <c:v>8.9064096948459945E-2</c:v>
                </c:pt>
                <c:pt idx="5">
                  <c:v>0.10329670329670324</c:v>
                </c:pt>
                <c:pt idx="6">
                  <c:v>0.118769412808756</c:v>
                </c:pt>
                <c:pt idx="7">
                  <c:v>0.13383838383838331</c:v>
                </c:pt>
                <c:pt idx="8">
                  <c:v>0.14497528830313028</c:v>
                </c:pt>
                <c:pt idx="9">
                  <c:v>0.15481633296547356</c:v>
                </c:pt>
                <c:pt idx="10">
                  <c:v>0.17151635640701243</c:v>
                </c:pt>
              </c:numCache>
            </c:numRef>
          </c:val>
        </c:ser>
        <c:gapWidth val="219"/>
        <c:axId val="103108992"/>
        <c:axId val="103110912"/>
      </c:barChart>
      <c:lineChart>
        <c:grouping val="standard"/>
        <c:ser>
          <c:idx val="0"/>
          <c:order val="0"/>
          <c:tx>
            <c:strRef>
              <c:f>'Prevalence in T1DM June 23rd'!$M$64</c:f>
              <c:strCache>
                <c:ptCount val="1"/>
                <c:pt idx="0">
                  <c:v>Male DR</c:v>
                </c:pt>
              </c:strCache>
            </c:strRef>
          </c:tx>
          <c:spPr>
            <a:ln w="28575" cap="rnd">
              <a:solidFill>
                <a:schemeClr val="accent1"/>
              </a:solidFill>
              <a:round/>
            </a:ln>
            <a:effectLst/>
          </c:spPr>
          <c:marker>
            <c:symbol val="circle"/>
            <c:size val="6"/>
            <c:spPr>
              <a:solidFill>
                <a:schemeClr val="accent1"/>
              </a:solidFill>
              <a:ln>
                <a:noFill/>
              </a:ln>
              <a:effectLst/>
            </c:spPr>
          </c:marker>
          <c:cat>
            <c:numRef>
              <c:f>'Prevalence in T1DM June 23rd'!$L$65:$L$75</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T1DM June 23rd'!$M$65:$M$75</c:f>
              <c:numCache>
                <c:formatCode>0.0%</c:formatCode>
                <c:ptCount val="11"/>
                <c:pt idx="0">
                  <c:v>0.32011111111111101</c:v>
                </c:pt>
                <c:pt idx="1">
                  <c:v>0.3428540749489965</c:v>
                </c:pt>
                <c:pt idx="2">
                  <c:v>0.36518987341772163</c:v>
                </c:pt>
                <c:pt idx="3">
                  <c:v>0.39197178715900943</c:v>
                </c:pt>
                <c:pt idx="4">
                  <c:v>0.41601158460901932</c:v>
                </c:pt>
                <c:pt idx="5">
                  <c:v>0.44783273839877602</c:v>
                </c:pt>
                <c:pt idx="6">
                  <c:v>0.48083659592005018</c:v>
                </c:pt>
                <c:pt idx="7">
                  <c:v>0.511010906040267</c:v>
                </c:pt>
                <c:pt idx="8">
                  <c:v>0.52818035426730958</c:v>
                </c:pt>
                <c:pt idx="9">
                  <c:v>0.54023503077783996</c:v>
                </c:pt>
                <c:pt idx="10">
                  <c:v>0.56313685025151505</c:v>
                </c:pt>
              </c:numCache>
            </c:numRef>
          </c:val>
        </c:ser>
        <c:ser>
          <c:idx val="1"/>
          <c:order val="1"/>
          <c:tx>
            <c:strRef>
              <c:f>'Prevalence in T1DM June 23rd'!$N$64</c:f>
              <c:strCache>
                <c:ptCount val="1"/>
                <c:pt idx="0">
                  <c:v>Female DR</c:v>
                </c:pt>
              </c:strCache>
            </c:strRef>
          </c:tx>
          <c:spPr>
            <a:ln w="28575" cap="rnd">
              <a:solidFill>
                <a:schemeClr val="accent2"/>
              </a:solidFill>
              <a:round/>
            </a:ln>
            <a:effectLst/>
          </c:spPr>
          <c:marker>
            <c:symbol val="circle"/>
            <c:size val="6"/>
            <c:spPr>
              <a:solidFill>
                <a:schemeClr val="accent2"/>
              </a:solidFill>
              <a:ln>
                <a:noFill/>
              </a:ln>
              <a:effectLst/>
            </c:spPr>
          </c:marker>
          <c:cat>
            <c:numRef>
              <c:f>'Prevalence in T1DM June 23rd'!$L$65:$L$75</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T1DM June 23rd'!$N$65:$N$75</c:f>
              <c:numCache>
                <c:formatCode>0.0%</c:formatCode>
                <c:ptCount val="11"/>
                <c:pt idx="0">
                  <c:v>0.32570891430361976</c:v>
                </c:pt>
                <c:pt idx="1">
                  <c:v>0.34910252509887463</c:v>
                </c:pt>
                <c:pt idx="2">
                  <c:v>0.37147570485902875</c:v>
                </c:pt>
                <c:pt idx="3">
                  <c:v>0.39835728952772087</c:v>
                </c:pt>
                <c:pt idx="4">
                  <c:v>0.42998977952985951</c:v>
                </c:pt>
                <c:pt idx="5">
                  <c:v>0.46461538461538399</c:v>
                </c:pt>
                <c:pt idx="6">
                  <c:v>0.50066558201449463</c:v>
                </c:pt>
                <c:pt idx="7">
                  <c:v>0.51990493166963703</c:v>
                </c:pt>
                <c:pt idx="8">
                  <c:v>0.54066197394039195</c:v>
                </c:pt>
                <c:pt idx="9">
                  <c:v>0.55257764464764259</c:v>
                </c:pt>
                <c:pt idx="10">
                  <c:v>0.57292607988432998</c:v>
                </c:pt>
              </c:numCache>
            </c:numRef>
          </c:val>
        </c:ser>
        <c:marker val="1"/>
        <c:axId val="103108992"/>
        <c:axId val="103110912"/>
      </c:lineChart>
      <c:catAx>
        <c:axId val="103108992"/>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110912"/>
        <c:crosses val="autoZero"/>
        <c:auto val="1"/>
        <c:lblAlgn val="ctr"/>
        <c:lblOffset val="100"/>
      </c:catAx>
      <c:valAx>
        <c:axId val="103110912"/>
        <c:scaling>
          <c:orientation val="minMax"/>
        </c:scaling>
        <c:axPos val="l"/>
        <c:majorGridlines>
          <c:spPr>
            <a:ln>
              <a:solidFill>
                <a:schemeClr val="tx1">
                  <a:lumMod val="15000"/>
                  <a:lumOff val="85000"/>
                </a:schemeClr>
              </a:solidFill>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108992"/>
        <c:crosses val="autoZero"/>
        <c:crossBetween val="between"/>
      </c:valAx>
      <c:dTable>
        <c:showHorzBorder val="1"/>
        <c:showVertBorder val="1"/>
        <c:showOutline val="1"/>
        <c:showKeys val="1"/>
      </c:dTable>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'Prevalence in T1DM July 3rd'!$G$565</c:f>
              <c:strCache>
                <c:ptCount val="1"/>
                <c:pt idx="0">
                  <c:v>% DR</c:v>
                </c:pt>
              </c:strCache>
            </c:strRef>
          </c:tx>
          <c:spPr>
            <a:solidFill>
              <a:schemeClr val="accent1"/>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T1DM July 3rd'!$F$566:$F$571</c:f>
              <c:strCache>
                <c:ptCount val="6"/>
                <c:pt idx="0">
                  <c:v>White</c:v>
                </c:pt>
                <c:pt idx="1">
                  <c:v>Southasian</c:v>
                </c:pt>
                <c:pt idx="2">
                  <c:v>Black</c:v>
                </c:pt>
                <c:pt idx="3">
                  <c:v>Other</c:v>
                </c:pt>
                <c:pt idx="4">
                  <c:v>Mixed</c:v>
                </c:pt>
                <c:pt idx="5">
                  <c:v>Unknown</c:v>
                </c:pt>
              </c:strCache>
            </c:strRef>
          </c:cat>
          <c:val>
            <c:numRef>
              <c:f>'Prevalence in T1DM July 3rd'!$G$566:$G$571</c:f>
              <c:numCache>
                <c:formatCode>0.00%</c:formatCode>
                <c:ptCount val="6"/>
                <c:pt idx="0">
                  <c:v>0.502423018677435</c:v>
                </c:pt>
                <c:pt idx="1">
                  <c:v>0.40618101545253799</c:v>
                </c:pt>
                <c:pt idx="2">
                  <c:v>0.33243967828418297</c:v>
                </c:pt>
                <c:pt idx="3">
                  <c:v>0.36614173228346408</c:v>
                </c:pt>
                <c:pt idx="4">
                  <c:v>0.33552631578947484</c:v>
                </c:pt>
                <c:pt idx="5">
                  <c:v>0.46188247529901283</c:v>
                </c:pt>
              </c:numCache>
            </c:numRef>
          </c:val>
        </c:ser>
        <c:ser>
          <c:idx val="1"/>
          <c:order val="1"/>
          <c:tx>
            <c:strRef>
              <c:f>'Prevalence in T1DM July 3rd'!$H$565</c:f>
              <c:strCache>
                <c:ptCount val="1"/>
                <c:pt idx="0">
                  <c:v>% Severe DR</c:v>
                </c:pt>
              </c:strCache>
            </c:strRef>
          </c:tx>
          <c:spPr>
            <a:solidFill>
              <a:schemeClr val="accent2"/>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T1DM July 3rd'!$F$566:$F$571</c:f>
              <c:strCache>
                <c:ptCount val="6"/>
                <c:pt idx="0">
                  <c:v>White</c:v>
                </c:pt>
                <c:pt idx="1">
                  <c:v>Southasian</c:v>
                </c:pt>
                <c:pt idx="2">
                  <c:v>Black</c:v>
                </c:pt>
                <c:pt idx="3">
                  <c:v>Other</c:v>
                </c:pt>
                <c:pt idx="4">
                  <c:v>Mixed</c:v>
                </c:pt>
                <c:pt idx="5">
                  <c:v>Unknown</c:v>
                </c:pt>
              </c:strCache>
            </c:strRef>
          </c:cat>
          <c:val>
            <c:numRef>
              <c:f>'Prevalence in T1DM July 3rd'!$H$566:$H$571</c:f>
              <c:numCache>
                <c:formatCode>0.00%</c:formatCode>
                <c:ptCount val="6"/>
                <c:pt idx="0">
                  <c:v>0.110297829379101</c:v>
                </c:pt>
                <c:pt idx="1">
                  <c:v>7.505518763796909E-2</c:v>
                </c:pt>
                <c:pt idx="2">
                  <c:v>6.4343163538873996E-2</c:v>
                </c:pt>
                <c:pt idx="3">
                  <c:v>6.2992125984252009E-2</c:v>
                </c:pt>
                <c:pt idx="4">
                  <c:v>5.9210526315789512E-2</c:v>
                </c:pt>
                <c:pt idx="5">
                  <c:v>9.0899635985439681E-2</c:v>
                </c:pt>
              </c:numCache>
            </c:numRef>
          </c:val>
        </c:ser>
        <c:dLbls>
          <c:showVal val="1"/>
        </c:dLbls>
        <c:gapWidth val="444"/>
        <c:overlap val="-90"/>
        <c:axId val="104207488"/>
        <c:axId val="104209024"/>
      </c:barChart>
      <c:catAx>
        <c:axId val="104207488"/>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04209024"/>
        <c:crosses val="autoZero"/>
        <c:auto val="1"/>
        <c:lblAlgn val="ctr"/>
        <c:lblOffset val="100"/>
      </c:catAx>
      <c:valAx>
        <c:axId val="104209024"/>
        <c:scaling>
          <c:orientation val="minMax"/>
        </c:scaling>
        <c:delete val="1"/>
        <c:axPos val="l"/>
        <c:numFmt formatCode="0.00%" sourceLinked="1"/>
        <c:majorTickMark val="none"/>
        <c:tickLblPos val="none"/>
        <c:crossAx val="104207488"/>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lineChart>
        <c:grouping val="standard"/>
        <c:ser>
          <c:idx val="1"/>
          <c:order val="0"/>
          <c:tx>
            <c:strRef>
              <c:f>'Prevalence in CPRD July 3rd'!$Q$125</c:f>
              <c:strCache>
                <c:ptCount val="1"/>
                <c:pt idx="0">
                  <c:v>Male DR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'Prevalence in CPRD July 3rd'!$P$126:$P$136</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3rd'!$Q$126:$Q$136</c:f>
              <c:numCache>
                <c:formatCode>0.00%</c:formatCode>
                <c:ptCount val="11"/>
                <c:pt idx="0">
                  <c:v>9.7013627669018804E-3</c:v>
                </c:pt>
                <c:pt idx="1">
                  <c:v>1.0818579410999505E-2</c:v>
                </c:pt>
                <c:pt idx="2">
                  <c:v>1.2084374116316327E-2</c:v>
                </c:pt>
                <c:pt idx="3">
                  <c:v>1.3597812422701198E-2</c:v>
                </c:pt>
                <c:pt idx="4">
                  <c:v>1.5360987580902001E-2</c:v>
                </c:pt>
                <c:pt idx="5">
                  <c:v>1.7562463881759801E-2</c:v>
                </c:pt>
                <c:pt idx="6">
                  <c:v>1.9669174655159855E-2</c:v>
                </c:pt>
                <c:pt idx="7">
                  <c:v>2.1927199713869912E-2</c:v>
                </c:pt>
                <c:pt idx="8">
                  <c:v>2.3646235435111712E-2</c:v>
                </c:pt>
                <c:pt idx="9">
                  <c:v>2.4536118039717142E-2</c:v>
                </c:pt>
                <c:pt idx="10">
                  <c:v>2.6226896917903499E-2</c:v>
                </c:pt>
              </c:numCache>
            </c:numRef>
          </c:val>
        </c:ser>
        <c:ser>
          <c:idx val="3"/>
          <c:order val="1"/>
          <c:tx>
            <c:strRef>
              <c:f>'Prevalence in CPRD July 3rd'!$S$125</c:f>
              <c:strCache>
                <c:ptCount val="1"/>
                <c:pt idx="0">
                  <c:v>Female DR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'Prevalence in CPRD July 3rd'!$P$126:$P$136</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3rd'!$S$126:$S$136</c:f>
              <c:numCache>
                <c:formatCode>0.00%</c:formatCode>
                <c:ptCount val="11"/>
                <c:pt idx="0">
                  <c:v>7.9344935552186201E-3</c:v>
                </c:pt>
                <c:pt idx="1">
                  <c:v>8.7762975295663289E-3</c:v>
                </c:pt>
                <c:pt idx="2">
                  <c:v>9.6644620341245213E-3</c:v>
                </c:pt>
                <c:pt idx="3">
                  <c:v>1.0770972898903801E-2</c:v>
                </c:pt>
                <c:pt idx="4">
                  <c:v>1.2234495936382501E-2</c:v>
                </c:pt>
                <c:pt idx="5">
                  <c:v>1.3868249482463901E-2</c:v>
                </c:pt>
                <c:pt idx="6">
                  <c:v>1.5448561683132153E-2</c:v>
                </c:pt>
                <c:pt idx="7">
                  <c:v>1.6909989585963139E-2</c:v>
                </c:pt>
                <c:pt idx="8">
                  <c:v>1.8054114566857703E-2</c:v>
                </c:pt>
                <c:pt idx="9">
                  <c:v>1.85325114336846E-2</c:v>
                </c:pt>
                <c:pt idx="10">
                  <c:v>1.9771245247089845E-2</c:v>
                </c:pt>
              </c:numCache>
            </c:numRef>
          </c:val>
        </c:ser>
        <c:marker val="1"/>
        <c:axId val="150289024"/>
        <c:axId val="8114560"/>
      </c:lineChart>
      <c:catAx>
        <c:axId val="1502890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14560"/>
        <c:crosses val="autoZero"/>
        <c:auto val="1"/>
        <c:lblAlgn val="ctr"/>
        <c:lblOffset val="100"/>
      </c:catAx>
      <c:valAx>
        <c:axId val="8114560"/>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2890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'Prevalence in T1DM July 3rd'!$G$565</c:f>
              <c:strCache>
                <c:ptCount val="1"/>
                <c:pt idx="0">
                  <c:v>% DR</c:v>
                </c:pt>
              </c:strCache>
            </c:strRef>
          </c:tx>
          <c:spPr>
            <a:solidFill>
              <a:schemeClr val="accent1"/>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T1DM July 3rd'!$F$566:$F$571</c:f>
              <c:strCache>
                <c:ptCount val="6"/>
                <c:pt idx="0">
                  <c:v>White</c:v>
                </c:pt>
                <c:pt idx="1">
                  <c:v>Southasian</c:v>
                </c:pt>
                <c:pt idx="2">
                  <c:v>Black</c:v>
                </c:pt>
                <c:pt idx="3">
                  <c:v>Other</c:v>
                </c:pt>
                <c:pt idx="4">
                  <c:v>Mixed</c:v>
                </c:pt>
                <c:pt idx="5">
                  <c:v>Unknown</c:v>
                </c:pt>
              </c:strCache>
            </c:strRef>
          </c:cat>
          <c:val>
            <c:numRef>
              <c:f>'Prevalence in T1DM July 3rd'!$G$566:$G$571</c:f>
              <c:numCache>
                <c:formatCode>0.00%</c:formatCode>
                <c:ptCount val="6"/>
                <c:pt idx="0">
                  <c:v>0.502423018677435</c:v>
                </c:pt>
                <c:pt idx="1">
                  <c:v>0.40618101545253799</c:v>
                </c:pt>
                <c:pt idx="2">
                  <c:v>0.33243967828418286</c:v>
                </c:pt>
                <c:pt idx="3">
                  <c:v>0.36614173228346408</c:v>
                </c:pt>
                <c:pt idx="4">
                  <c:v>0.33552631578947451</c:v>
                </c:pt>
                <c:pt idx="5">
                  <c:v>0.4618824752990125</c:v>
                </c:pt>
              </c:numCache>
            </c:numRef>
          </c:val>
        </c:ser>
        <c:ser>
          <c:idx val="1"/>
          <c:order val="1"/>
          <c:tx>
            <c:strRef>
              <c:f>'Prevalence in T1DM July 3rd'!$H$565</c:f>
              <c:strCache>
                <c:ptCount val="1"/>
                <c:pt idx="0">
                  <c:v>% Severe DR</c:v>
                </c:pt>
              </c:strCache>
            </c:strRef>
          </c:tx>
          <c:spPr>
            <a:solidFill>
              <a:schemeClr val="accent2"/>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T1DM July 3rd'!$F$566:$F$571</c:f>
              <c:strCache>
                <c:ptCount val="6"/>
                <c:pt idx="0">
                  <c:v>White</c:v>
                </c:pt>
                <c:pt idx="1">
                  <c:v>Southasian</c:v>
                </c:pt>
                <c:pt idx="2">
                  <c:v>Black</c:v>
                </c:pt>
                <c:pt idx="3">
                  <c:v>Other</c:v>
                </c:pt>
                <c:pt idx="4">
                  <c:v>Mixed</c:v>
                </c:pt>
                <c:pt idx="5">
                  <c:v>Unknown</c:v>
                </c:pt>
              </c:strCache>
            </c:strRef>
          </c:cat>
          <c:val>
            <c:numRef>
              <c:f>'Prevalence in T1DM July 3rd'!$H$566:$H$571</c:f>
              <c:numCache>
                <c:formatCode>0.00%</c:formatCode>
                <c:ptCount val="6"/>
                <c:pt idx="0">
                  <c:v>0.110297829379101</c:v>
                </c:pt>
                <c:pt idx="1">
                  <c:v>7.505518763796909E-2</c:v>
                </c:pt>
                <c:pt idx="2">
                  <c:v>6.4343163538873996E-2</c:v>
                </c:pt>
                <c:pt idx="3">
                  <c:v>6.2992125984252009E-2</c:v>
                </c:pt>
                <c:pt idx="4">
                  <c:v>5.9210526315789512E-2</c:v>
                </c:pt>
                <c:pt idx="5">
                  <c:v>9.0899635985439611E-2</c:v>
                </c:pt>
              </c:numCache>
            </c:numRef>
          </c:val>
        </c:ser>
        <c:dLbls>
          <c:showVal val="1"/>
        </c:dLbls>
        <c:gapWidth val="444"/>
        <c:overlap val="-90"/>
        <c:axId val="104263680"/>
        <c:axId val="104265216"/>
      </c:barChart>
      <c:catAx>
        <c:axId val="104263680"/>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04265216"/>
        <c:crosses val="autoZero"/>
        <c:auto val="1"/>
        <c:lblAlgn val="ctr"/>
        <c:lblOffset val="100"/>
      </c:catAx>
      <c:valAx>
        <c:axId val="104265216"/>
        <c:scaling>
          <c:orientation val="minMax"/>
        </c:scaling>
        <c:delete val="1"/>
        <c:axPos val="l"/>
        <c:numFmt formatCode="0.00%" sourceLinked="1"/>
        <c:majorTickMark val="none"/>
        <c:tickLblPos val="none"/>
        <c:crossAx val="104263680"/>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'Prevalence in T1DM July 3rd'!$N$132</c:f>
              <c:strCache>
                <c:ptCount val="1"/>
                <c:pt idx="0">
                  <c:v>White DR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'Prevalence in T1DM July 3rd'!$M$133:$M$143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T1DM July 3rd'!$N$133:$N$143</c:f>
              <c:numCache>
                <c:formatCode>0.00%</c:formatCode>
                <c:ptCount val="11"/>
                <c:pt idx="0">
                  <c:v>0.31467301324503338</c:v>
                </c:pt>
                <c:pt idx="1">
                  <c:v>0.33769322235434085</c:v>
                </c:pt>
                <c:pt idx="2">
                  <c:v>0.35842429995254022</c:v>
                </c:pt>
                <c:pt idx="3">
                  <c:v>0.37887865510149404</c:v>
                </c:pt>
                <c:pt idx="4">
                  <c:v>0.40537504320774292</c:v>
                </c:pt>
                <c:pt idx="5">
                  <c:v>0.43756328045899401</c:v>
                </c:pt>
                <c:pt idx="6">
                  <c:v>0.47172355667930799</c:v>
                </c:pt>
                <c:pt idx="7">
                  <c:v>0.49680660819211492</c:v>
                </c:pt>
                <c:pt idx="8">
                  <c:v>0.5169926119078655</c:v>
                </c:pt>
                <c:pt idx="9">
                  <c:v>0.530046082949308</c:v>
                </c:pt>
                <c:pt idx="10">
                  <c:v>0.55544510713496797</c:v>
                </c:pt>
              </c:numCache>
            </c:numRef>
          </c:val>
        </c:ser>
        <c:ser>
          <c:idx val="1"/>
          <c:order val="1"/>
          <c:tx>
            <c:strRef>
              <c:f>'Prevalence in T1DM July 3rd'!$O$132</c:f>
              <c:strCache>
                <c:ptCount val="1"/>
                <c:pt idx="0">
                  <c:v>South Asian DR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'Prevalence in T1DM July 3rd'!$M$133:$M$143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T1DM July 3rd'!$O$133:$O$143</c:f>
              <c:numCache>
                <c:formatCode>0.00%</c:formatCode>
                <c:ptCount val="11"/>
                <c:pt idx="0">
                  <c:v>0.30952380952380992</c:v>
                </c:pt>
                <c:pt idx="1">
                  <c:v>0.2878787878787884</c:v>
                </c:pt>
                <c:pt idx="2">
                  <c:v>0.28750000000000031</c:v>
                </c:pt>
                <c:pt idx="3">
                  <c:v>0.30681818181818205</c:v>
                </c:pt>
                <c:pt idx="4">
                  <c:v>0.31343283582089604</c:v>
                </c:pt>
                <c:pt idx="5">
                  <c:v>0.35746606334841741</c:v>
                </c:pt>
                <c:pt idx="6">
                  <c:v>0.3508771929824574</c:v>
                </c:pt>
                <c:pt idx="7">
                  <c:v>0.37349397590361516</c:v>
                </c:pt>
                <c:pt idx="8">
                  <c:v>0.41200000000000031</c:v>
                </c:pt>
                <c:pt idx="9">
                  <c:v>0.43032786885246083</c:v>
                </c:pt>
                <c:pt idx="10">
                  <c:v>0.44339622641509374</c:v>
                </c:pt>
              </c:numCache>
            </c:numRef>
          </c:val>
        </c:ser>
        <c:ser>
          <c:idx val="2"/>
          <c:order val="2"/>
          <c:tx>
            <c:strRef>
              <c:f>'Prevalence in T1DM July 3rd'!$P$132</c:f>
              <c:strCache>
                <c:ptCount val="1"/>
                <c:pt idx="0">
                  <c:v>Black DR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'Prevalence in T1DM July 3rd'!$M$133:$M$143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T1DM July 3rd'!$P$133:$P$143</c:f>
              <c:numCache>
                <c:formatCode>0.00%</c:formatCode>
                <c:ptCount val="11"/>
                <c:pt idx="0">
                  <c:v>0.25531914893617003</c:v>
                </c:pt>
                <c:pt idx="1">
                  <c:v>0.23423423423423437</c:v>
                </c:pt>
                <c:pt idx="2">
                  <c:v>0.24137931034482701</c:v>
                </c:pt>
                <c:pt idx="3">
                  <c:v>0.26190476190476247</c:v>
                </c:pt>
                <c:pt idx="4">
                  <c:v>0.26241134751772999</c:v>
                </c:pt>
                <c:pt idx="5">
                  <c:v>0.23270440251572358</c:v>
                </c:pt>
                <c:pt idx="6">
                  <c:v>0.30285714285714238</c:v>
                </c:pt>
                <c:pt idx="7">
                  <c:v>0.33879781420765104</c:v>
                </c:pt>
                <c:pt idx="8">
                  <c:v>0.33846153846153793</c:v>
                </c:pt>
                <c:pt idx="9">
                  <c:v>0.34210526315789486</c:v>
                </c:pt>
                <c:pt idx="10">
                  <c:v>0.38064516129032261</c:v>
                </c:pt>
              </c:numCache>
            </c:numRef>
          </c:val>
        </c:ser>
        <c:ser>
          <c:idx val="3"/>
          <c:order val="3"/>
          <c:tx>
            <c:strRef>
              <c:f>'Prevalence in T1DM July 3rd'!$Q$132</c:f>
              <c:strCache>
                <c:ptCount val="1"/>
                <c:pt idx="0">
                  <c:v>Other DR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'Prevalence in T1DM July 3rd'!$M$133:$M$143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T1DM July 3rd'!$Q$133:$Q$143</c:f>
              <c:numCache>
                <c:formatCode>0.00%</c:formatCode>
                <c:ptCount val="11"/>
                <c:pt idx="0">
                  <c:v>0.33823529411764786</c:v>
                </c:pt>
                <c:pt idx="1">
                  <c:v>0.34722222222222232</c:v>
                </c:pt>
                <c:pt idx="2">
                  <c:v>0.32467532467532401</c:v>
                </c:pt>
                <c:pt idx="3">
                  <c:v>0.31818181818181868</c:v>
                </c:pt>
                <c:pt idx="4">
                  <c:v>0.34042553191489422</c:v>
                </c:pt>
                <c:pt idx="5">
                  <c:v>0.33333333333333298</c:v>
                </c:pt>
                <c:pt idx="6">
                  <c:v>0.37931034482758685</c:v>
                </c:pt>
                <c:pt idx="7">
                  <c:v>0.36065573770491832</c:v>
                </c:pt>
                <c:pt idx="8">
                  <c:v>0.32330827067669204</c:v>
                </c:pt>
                <c:pt idx="9">
                  <c:v>0.35606060606060685</c:v>
                </c:pt>
                <c:pt idx="10">
                  <c:v>0.40869565217391279</c:v>
                </c:pt>
              </c:numCache>
            </c:numRef>
          </c:val>
        </c:ser>
        <c:ser>
          <c:idx val="4"/>
          <c:order val="4"/>
          <c:tx>
            <c:strRef>
              <c:f>'Prevalence in T1DM July 3rd'!$R$132</c:f>
              <c:strCache>
                <c:ptCount val="1"/>
                <c:pt idx="0">
                  <c:v>Mixed DR</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'Prevalence in T1DM July 3rd'!$M$133:$M$143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T1DM July 3rd'!$R$133:$R$143</c:f>
              <c:numCache>
                <c:formatCode>0.00%</c:formatCode>
                <c:ptCount val="11"/>
                <c:pt idx="0">
                  <c:v>0.21052631578947337</c:v>
                </c:pt>
                <c:pt idx="1">
                  <c:v>0.28888888888888936</c:v>
                </c:pt>
                <c:pt idx="2">
                  <c:v>0.26086956521739185</c:v>
                </c:pt>
                <c:pt idx="3">
                  <c:v>0.3018867924528314</c:v>
                </c:pt>
                <c:pt idx="4">
                  <c:v>0.296296296296296</c:v>
                </c:pt>
                <c:pt idx="5">
                  <c:v>0.31818181818181868</c:v>
                </c:pt>
                <c:pt idx="6">
                  <c:v>0.31168831168831185</c:v>
                </c:pt>
                <c:pt idx="7">
                  <c:v>0.38271604938271692</c:v>
                </c:pt>
                <c:pt idx="8">
                  <c:v>0.38554216867469904</c:v>
                </c:pt>
                <c:pt idx="9">
                  <c:v>0.35135135135135098</c:v>
                </c:pt>
                <c:pt idx="10">
                  <c:v>0.33333333333333298</c:v>
                </c:pt>
              </c:numCache>
            </c:numRef>
          </c:val>
        </c:ser>
        <c:ser>
          <c:idx val="5"/>
          <c:order val="5"/>
          <c:tx>
            <c:strRef>
              <c:f>'Prevalence in T1DM July 3rd'!$S$132</c:f>
              <c:strCache>
                <c:ptCount val="1"/>
                <c:pt idx="0">
                  <c:v>Unknown DR</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'Prevalence in T1DM July 3rd'!$M$133:$M$143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T1DM July 3rd'!$S$133:$S$143</c:f>
              <c:numCache>
                <c:formatCode>0.00%</c:formatCode>
                <c:ptCount val="11"/>
                <c:pt idx="0">
                  <c:v>0.29029709228824202</c:v>
                </c:pt>
                <c:pt idx="1">
                  <c:v>0.30967942732648668</c:v>
                </c:pt>
                <c:pt idx="2">
                  <c:v>0.33226014166130002</c:v>
                </c:pt>
                <c:pt idx="3">
                  <c:v>0.36700854700854785</c:v>
                </c:pt>
                <c:pt idx="4">
                  <c:v>0.39339174881343508</c:v>
                </c:pt>
                <c:pt idx="5">
                  <c:v>0.42498095963442639</c:v>
                </c:pt>
                <c:pt idx="6">
                  <c:v>0.46297037630104104</c:v>
                </c:pt>
                <c:pt idx="7">
                  <c:v>0.49529387157498461</c:v>
                </c:pt>
                <c:pt idx="8">
                  <c:v>0.51362368590431196</c:v>
                </c:pt>
                <c:pt idx="9">
                  <c:v>0.52723263506063778</c:v>
                </c:pt>
                <c:pt idx="10">
                  <c:v>0.54509345794392505</c:v>
                </c:pt>
              </c:numCache>
            </c:numRef>
          </c:val>
        </c:ser>
        <c:marker val="1"/>
        <c:axId val="104345984"/>
        <c:axId val="104347904"/>
      </c:lineChart>
      <c:catAx>
        <c:axId val="1043459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347904"/>
        <c:crosses val="autoZero"/>
        <c:auto val="1"/>
        <c:lblAlgn val="ctr"/>
        <c:lblOffset val="100"/>
      </c:catAx>
      <c:valAx>
        <c:axId val="104347904"/>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3459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72.xml><?xml version="1.0" encoding="utf-8"?>
<c:chartSpace xmlns:c="http://schemas.openxmlformats.org/drawingml/2006/chart" xmlns:a="http://schemas.openxmlformats.org/drawingml/2006/main" xmlns:r="http://schemas.openxmlformats.org/officeDocument/2006/relationships">
  <c:lang val="en-GB"/>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'Prevalence in T1DM July 3rd'!$N$132</c:f>
              <c:strCache>
                <c:ptCount val="1"/>
                <c:pt idx="0">
                  <c:v>White DR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'Prevalence in T1DM July 3rd'!$M$133:$M$143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T1DM July 3rd'!$N$133:$N$143</c:f>
              <c:numCache>
                <c:formatCode>0.00%</c:formatCode>
                <c:ptCount val="11"/>
                <c:pt idx="0">
                  <c:v>0.31467301324503338</c:v>
                </c:pt>
                <c:pt idx="1">
                  <c:v>0.33769322235434063</c:v>
                </c:pt>
                <c:pt idx="2">
                  <c:v>0.35842429995253994</c:v>
                </c:pt>
                <c:pt idx="3">
                  <c:v>0.37887865510149388</c:v>
                </c:pt>
                <c:pt idx="4">
                  <c:v>0.40537504320774276</c:v>
                </c:pt>
                <c:pt idx="5">
                  <c:v>0.43756328045899401</c:v>
                </c:pt>
                <c:pt idx="6">
                  <c:v>0.47172355667930799</c:v>
                </c:pt>
                <c:pt idx="7">
                  <c:v>0.49680660819211475</c:v>
                </c:pt>
                <c:pt idx="8">
                  <c:v>0.5169926119078655</c:v>
                </c:pt>
                <c:pt idx="9">
                  <c:v>0.530046082949308</c:v>
                </c:pt>
                <c:pt idx="10">
                  <c:v>0.55544510713496797</c:v>
                </c:pt>
              </c:numCache>
            </c:numRef>
          </c:val>
        </c:ser>
        <c:ser>
          <c:idx val="1"/>
          <c:order val="1"/>
          <c:tx>
            <c:strRef>
              <c:f>'Prevalence in T1DM July 3rd'!$O$132</c:f>
              <c:strCache>
                <c:ptCount val="1"/>
                <c:pt idx="0">
                  <c:v>South Asian DR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'Prevalence in T1DM July 3rd'!$M$133:$M$143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T1DM July 3rd'!$O$133:$O$143</c:f>
              <c:numCache>
                <c:formatCode>0.00%</c:formatCode>
                <c:ptCount val="11"/>
                <c:pt idx="0">
                  <c:v>0.30952380952380976</c:v>
                </c:pt>
                <c:pt idx="1">
                  <c:v>0.28787878787878812</c:v>
                </c:pt>
                <c:pt idx="2">
                  <c:v>0.28750000000000031</c:v>
                </c:pt>
                <c:pt idx="3">
                  <c:v>0.30681818181818188</c:v>
                </c:pt>
                <c:pt idx="4">
                  <c:v>0.31343283582089587</c:v>
                </c:pt>
                <c:pt idx="5">
                  <c:v>0.35746606334841713</c:v>
                </c:pt>
                <c:pt idx="6">
                  <c:v>0.35087719298245712</c:v>
                </c:pt>
                <c:pt idx="7">
                  <c:v>0.37349397590361494</c:v>
                </c:pt>
                <c:pt idx="8">
                  <c:v>0.41200000000000031</c:v>
                </c:pt>
                <c:pt idx="9">
                  <c:v>0.43032786885246049</c:v>
                </c:pt>
                <c:pt idx="10">
                  <c:v>0.44339622641509374</c:v>
                </c:pt>
              </c:numCache>
            </c:numRef>
          </c:val>
        </c:ser>
        <c:ser>
          <c:idx val="2"/>
          <c:order val="2"/>
          <c:tx>
            <c:strRef>
              <c:f>'Prevalence in T1DM July 3rd'!$P$132</c:f>
              <c:strCache>
                <c:ptCount val="1"/>
                <c:pt idx="0">
                  <c:v>Black DR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'Prevalence in T1DM July 3rd'!$M$133:$M$143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T1DM July 3rd'!$P$133:$P$143</c:f>
              <c:numCache>
                <c:formatCode>0.00%</c:formatCode>
                <c:ptCount val="11"/>
                <c:pt idx="0">
                  <c:v>0.25531914893617003</c:v>
                </c:pt>
                <c:pt idx="1">
                  <c:v>0.23423423423423431</c:v>
                </c:pt>
                <c:pt idx="2">
                  <c:v>0.24137931034482701</c:v>
                </c:pt>
                <c:pt idx="3">
                  <c:v>0.2619047619047622</c:v>
                </c:pt>
                <c:pt idx="4">
                  <c:v>0.26241134751772999</c:v>
                </c:pt>
                <c:pt idx="5">
                  <c:v>0.23270440251572347</c:v>
                </c:pt>
                <c:pt idx="6">
                  <c:v>0.30285714285714238</c:v>
                </c:pt>
                <c:pt idx="7">
                  <c:v>0.33879781420765087</c:v>
                </c:pt>
                <c:pt idx="8">
                  <c:v>0.33846153846153793</c:v>
                </c:pt>
                <c:pt idx="9">
                  <c:v>0.34210526315789463</c:v>
                </c:pt>
                <c:pt idx="10">
                  <c:v>0.3806451612903225</c:v>
                </c:pt>
              </c:numCache>
            </c:numRef>
          </c:val>
        </c:ser>
        <c:ser>
          <c:idx val="3"/>
          <c:order val="3"/>
          <c:tx>
            <c:strRef>
              <c:f>'Prevalence in T1DM July 3rd'!$Q$132</c:f>
              <c:strCache>
                <c:ptCount val="1"/>
                <c:pt idx="0">
                  <c:v>Other DR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'Prevalence in T1DM July 3rd'!$M$133:$M$143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T1DM July 3rd'!$Q$133:$Q$143</c:f>
              <c:numCache>
                <c:formatCode>0.00%</c:formatCode>
                <c:ptCount val="11"/>
                <c:pt idx="0">
                  <c:v>0.33823529411764763</c:v>
                </c:pt>
                <c:pt idx="1">
                  <c:v>0.34722222222222232</c:v>
                </c:pt>
                <c:pt idx="2">
                  <c:v>0.32467532467532401</c:v>
                </c:pt>
                <c:pt idx="3">
                  <c:v>0.31818181818181857</c:v>
                </c:pt>
                <c:pt idx="4">
                  <c:v>0.340425531914894</c:v>
                </c:pt>
                <c:pt idx="5">
                  <c:v>0.33333333333333298</c:v>
                </c:pt>
                <c:pt idx="6">
                  <c:v>0.37931034482758663</c:v>
                </c:pt>
                <c:pt idx="7">
                  <c:v>0.36065573770491832</c:v>
                </c:pt>
                <c:pt idx="8">
                  <c:v>0.32330827067669188</c:v>
                </c:pt>
                <c:pt idx="9">
                  <c:v>0.35606060606060663</c:v>
                </c:pt>
                <c:pt idx="10">
                  <c:v>0.40869565217391279</c:v>
                </c:pt>
              </c:numCache>
            </c:numRef>
          </c:val>
        </c:ser>
        <c:ser>
          <c:idx val="4"/>
          <c:order val="4"/>
          <c:tx>
            <c:strRef>
              <c:f>'Prevalence in T1DM July 3rd'!$R$132</c:f>
              <c:strCache>
                <c:ptCount val="1"/>
                <c:pt idx="0">
                  <c:v>Mixed DR</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'Prevalence in T1DM July 3rd'!$M$133:$M$143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T1DM July 3rd'!$R$133:$R$143</c:f>
              <c:numCache>
                <c:formatCode>0.00%</c:formatCode>
                <c:ptCount val="11"/>
                <c:pt idx="0">
                  <c:v>0.21052631578947331</c:v>
                </c:pt>
                <c:pt idx="1">
                  <c:v>0.28888888888888908</c:v>
                </c:pt>
                <c:pt idx="2">
                  <c:v>0.26086956521739163</c:v>
                </c:pt>
                <c:pt idx="3">
                  <c:v>0.30188679245283112</c:v>
                </c:pt>
                <c:pt idx="4">
                  <c:v>0.296296296296296</c:v>
                </c:pt>
                <c:pt idx="5">
                  <c:v>0.31818181818181857</c:v>
                </c:pt>
                <c:pt idx="6">
                  <c:v>0.31168831168831163</c:v>
                </c:pt>
                <c:pt idx="7">
                  <c:v>0.38271604938271675</c:v>
                </c:pt>
                <c:pt idx="8">
                  <c:v>0.38554216867469887</c:v>
                </c:pt>
                <c:pt idx="9">
                  <c:v>0.35135135135135098</c:v>
                </c:pt>
                <c:pt idx="10">
                  <c:v>0.33333333333333298</c:v>
                </c:pt>
              </c:numCache>
            </c:numRef>
          </c:val>
        </c:ser>
        <c:ser>
          <c:idx val="5"/>
          <c:order val="5"/>
          <c:tx>
            <c:strRef>
              <c:f>'Prevalence in T1DM July 3rd'!$S$132</c:f>
              <c:strCache>
                <c:ptCount val="1"/>
                <c:pt idx="0">
                  <c:v>Unknown DR</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'Prevalence in T1DM July 3rd'!$M$133:$M$143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T1DM July 3rd'!$S$133:$S$143</c:f>
              <c:numCache>
                <c:formatCode>0.00%</c:formatCode>
                <c:ptCount val="11"/>
                <c:pt idx="0">
                  <c:v>0.29029709228824202</c:v>
                </c:pt>
                <c:pt idx="1">
                  <c:v>0.30967942732648657</c:v>
                </c:pt>
                <c:pt idx="2">
                  <c:v>0.33226014166130002</c:v>
                </c:pt>
                <c:pt idx="3">
                  <c:v>0.36700854700854763</c:v>
                </c:pt>
                <c:pt idx="4">
                  <c:v>0.39339174881343508</c:v>
                </c:pt>
                <c:pt idx="5">
                  <c:v>0.42498095963442611</c:v>
                </c:pt>
                <c:pt idx="6">
                  <c:v>0.46297037630104088</c:v>
                </c:pt>
                <c:pt idx="7">
                  <c:v>0.4952938715749845</c:v>
                </c:pt>
                <c:pt idx="8">
                  <c:v>0.51362368590431196</c:v>
                </c:pt>
                <c:pt idx="9">
                  <c:v>0.527232635060638</c:v>
                </c:pt>
                <c:pt idx="10">
                  <c:v>0.54509345794392505</c:v>
                </c:pt>
              </c:numCache>
            </c:numRef>
          </c:val>
        </c:ser>
        <c:marker val="1"/>
        <c:axId val="104417920"/>
        <c:axId val="104428288"/>
      </c:lineChart>
      <c:catAx>
        <c:axId val="1044179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428288"/>
        <c:crosses val="autoZero"/>
        <c:auto val="1"/>
        <c:lblAlgn val="ctr"/>
        <c:lblOffset val="100"/>
      </c:catAx>
      <c:valAx>
        <c:axId val="104428288"/>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4179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73.xml><?xml version="1.0" encoding="utf-8"?>
<c:chartSpace xmlns:c="http://schemas.openxmlformats.org/drawingml/2006/chart" xmlns:a="http://schemas.openxmlformats.org/drawingml/2006/main" xmlns:r="http://schemas.openxmlformats.org/officeDocument/2006/relationships">
  <c:lang val="en-GB"/>
  <c:clrMapOvr bg1="lt1" tx1="dk1" bg2="lt2" tx2="dk2" accent1="accent1" accent2="accent2" accent3="accent3" accent4="accent4" accent5="accent5" accent6="accent6" hlink="hlink" folHlink="folHlink"/>
  <c:chart>
    <c:autoTitleDeleted val="1"/>
    <c:plotArea>
      <c:layout/>
      <c:lineChart>
        <c:grouping val="standard"/>
        <c:ser>
          <c:idx val="6"/>
          <c:order val="0"/>
          <c:tx>
            <c:strRef>
              <c:f>'Prevalence in T1DM July 3rd'!$T$132</c:f>
              <c:strCache>
                <c:ptCount val="1"/>
                <c:pt idx="0">
                  <c:v>White Severe DR</c:v>
                </c:pt>
              </c:strCache>
            </c:strRef>
          </c:tx>
          <c:spPr>
            <a:ln w="28575" cap="rnd">
              <a:solidFill>
                <a:schemeClr val="accent2"/>
              </a:solidFill>
              <a:round/>
            </a:ln>
            <a:effectLst/>
          </c:spPr>
          <c:marker>
            <c:symbol val="circle"/>
            <c:size val="6"/>
            <c:spPr>
              <a:solidFill>
                <a:schemeClr val="accent2"/>
              </a:solidFill>
              <a:ln>
                <a:solidFill>
                  <a:schemeClr val="accent2"/>
                </a:solidFill>
              </a:ln>
              <a:effectLst/>
            </c:spPr>
          </c:marker>
          <c:cat>
            <c:numRef>
              <c:f>'Prevalence in T1DM July 3rd'!$M$133:$M$143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T1DM July 3rd'!$T$133:$T$143</c:f>
              <c:numCache>
                <c:formatCode>0.00%</c:formatCode>
                <c:ptCount val="11"/>
                <c:pt idx="0">
                  <c:v>4.3046357615893996E-2</c:v>
                </c:pt>
                <c:pt idx="1">
                  <c:v>5.0237812128418498E-2</c:v>
                </c:pt>
                <c:pt idx="2">
                  <c:v>5.7427622211675432E-2</c:v>
                </c:pt>
                <c:pt idx="3">
                  <c:v>6.5098810694804596E-2</c:v>
                </c:pt>
                <c:pt idx="4">
                  <c:v>7.4058071206360349E-2</c:v>
                </c:pt>
                <c:pt idx="5">
                  <c:v>8.3023962200472937E-2</c:v>
                </c:pt>
                <c:pt idx="6">
                  <c:v>9.1445427728613596E-2</c:v>
                </c:pt>
                <c:pt idx="7">
                  <c:v>0.10406199437963012</c:v>
                </c:pt>
                <c:pt idx="8">
                  <c:v>0.11455888744024301</c:v>
                </c:pt>
                <c:pt idx="9">
                  <c:v>0.11981566820276485</c:v>
                </c:pt>
                <c:pt idx="10">
                  <c:v>0.12988734261099999</c:v>
                </c:pt>
              </c:numCache>
            </c:numRef>
          </c:val>
        </c:ser>
        <c:ser>
          <c:idx val="7"/>
          <c:order val="1"/>
          <c:tx>
            <c:strRef>
              <c:f>'Prevalence in T1DM July 3rd'!$U$132</c:f>
              <c:strCache>
                <c:ptCount val="1"/>
                <c:pt idx="0">
                  <c:v>South Asian Severe DR</c:v>
                </c:pt>
              </c:strCache>
            </c:strRef>
          </c:tx>
          <c:spPr>
            <a:ln w="28575" cap="rnd">
              <a:solidFill>
                <a:schemeClr val="accent2">
                  <a:lumMod val="60000"/>
                </a:schemeClr>
              </a:solidFill>
              <a:round/>
            </a:ln>
            <a:effectLst/>
          </c:spPr>
          <c:marker>
            <c:symbol val="circle"/>
            <c:size val="6"/>
            <c:spPr>
              <a:solidFill>
                <a:schemeClr val="accent2">
                  <a:lumMod val="60000"/>
                </a:schemeClr>
              </a:solidFill>
              <a:ln>
                <a:noFill/>
              </a:ln>
              <a:effectLst/>
            </c:spPr>
          </c:marker>
          <c:cat>
            <c:numRef>
              <c:f>'Prevalence in T1DM July 3rd'!$M$133:$M$143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T1DM July 3rd'!$U$133:$U$143</c:f>
              <c:numCache>
                <c:formatCode>0.00%</c:formatCode>
                <c:ptCount val="11"/>
                <c:pt idx="0">
                  <c:v>5.5555555555555483E-2</c:v>
                </c:pt>
                <c:pt idx="1">
                  <c:v>4.5454545454545497E-2</c:v>
                </c:pt>
                <c:pt idx="2">
                  <c:v>4.3749999999999997E-2</c:v>
                </c:pt>
                <c:pt idx="3">
                  <c:v>5.1136363636363577E-2</c:v>
                </c:pt>
                <c:pt idx="4">
                  <c:v>5.4726368159204022E-2</c:v>
                </c:pt>
                <c:pt idx="5">
                  <c:v>5.8823529411764698E-2</c:v>
                </c:pt>
                <c:pt idx="6">
                  <c:v>5.7017543859649293E-2</c:v>
                </c:pt>
                <c:pt idx="7">
                  <c:v>7.2289156626505965E-2</c:v>
                </c:pt>
                <c:pt idx="8">
                  <c:v>6.4000000000000112E-2</c:v>
                </c:pt>
                <c:pt idx="9">
                  <c:v>5.7377049180327898E-2</c:v>
                </c:pt>
                <c:pt idx="10">
                  <c:v>5.6603773584905696E-2</c:v>
                </c:pt>
              </c:numCache>
            </c:numRef>
          </c:val>
        </c:ser>
        <c:ser>
          <c:idx val="8"/>
          <c:order val="2"/>
          <c:tx>
            <c:strRef>
              <c:f>'Prevalence in T1DM July 3rd'!$V$132</c:f>
              <c:strCache>
                <c:ptCount val="1"/>
                <c:pt idx="0">
                  <c:v>Black Severe DR</c:v>
                </c:pt>
              </c:strCache>
            </c:strRef>
          </c:tx>
          <c:spPr>
            <a:ln w="28575" cap="rnd">
              <a:solidFill>
                <a:schemeClr val="accent4"/>
              </a:solidFill>
              <a:round/>
            </a:ln>
            <a:effectLst/>
          </c:spPr>
          <c:marker>
            <c:symbol val="circle"/>
            <c:size val="6"/>
            <c:spPr>
              <a:solidFill>
                <a:schemeClr val="accent4"/>
              </a:solidFill>
              <a:ln>
                <a:solidFill>
                  <a:schemeClr val="accent4"/>
                </a:solidFill>
              </a:ln>
              <a:effectLst/>
            </c:spPr>
          </c:marker>
          <c:cat>
            <c:numRef>
              <c:f>'Prevalence in T1DM July 3rd'!$M$133:$M$143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T1DM July 3rd'!$V$133:$V$143</c:f>
              <c:numCache>
                <c:formatCode>0.00%</c:formatCode>
                <c:ptCount val="11"/>
                <c:pt idx="0">
                  <c:v>4.2553191489361722E-2</c:v>
                </c:pt>
                <c:pt idx="1">
                  <c:v>3.6036036036036001E-2</c:v>
                </c:pt>
                <c:pt idx="2">
                  <c:v>2.5862068965517199E-2</c:v>
                </c:pt>
                <c:pt idx="3">
                  <c:v>2.3809523809523812E-2</c:v>
                </c:pt>
                <c:pt idx="4">
                  <c:v>3.54609929078014E-2</c:v>
                </c:pt>
                <c:pt idx="5">
                  <c:v>2.5157232704402552E-2</c:v>
                </c:pt>
                <c:pt idx="6">
                  <c:v>4.0000000000000022E-2</c:v>
                </c:pt>
                <c:pt idx="7">
                  <c:v>6.557377049180331E-2</c:v>
                </c:pt>
                <c:pt idx="8">
                  <c:v>6.1538461538461514E-2</c:v>
                </c:pt>
                <c:pt idx="9">
                  <c:v>6.8421052631578966E-2</c:v>
                </c:pt>
                <c:pt idx="10">
                  <c:v>7.7419354838709833E-2</c:v>
                </c:pt>
              </c:numCache>
            </c:numRef>
          </c:val>
        </c:ser>
        <c:ser>
          <c:idx val="9"/>
          <c:order val="3"/>
          <c:tx>
            <c:strRef>
              <c:f>'Prevalence in T1DM July 3rd'!$W$132</c:f>
              <c:strCache>
                <c:ptCount val="1"/>
                <c:pt idx="0">
                  <c:v>Other Severe DR</c:v>
                </c:pt>
              </c:strCache>
            </c:strRef>
          </c:tx>
          <c:spPr>
            <a:ln w="28575" cap="rnd">
              <a:solidFill>
                <a:schemeClr val="accent1"/>
              </a:solidFill>
              <a:round/>
            </a:ln>
            <a:effectLst/>
          </c:spPr>
          <c:marker>
            <c:symbol val="circle"/>
            <c:size val="6"/>
            <c:spPr>
              <a:solidFill>
                <a:schemeClr val="accent1"/>
              </a:solidFill>
              <a:ln>
                <a:solidFill>
                  <a:schemeClr val="accent1"/>
                </a:solidFill>
              </a:ln>
              <a:effectLst/>
            </c:spPr>
          </c:marker>
          <c:cat>
            <c:numRef>
              <c:f>'Prevalence in T1DM July 3rd'!$M$133:$M$143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T1DM July 3rd'!$W$133:$W$143</c:f>
              <c:numCache>
                <c:formatCode>0.00%</c:formatCode>
                <c:ptCount val="11"/>
                <c:pt idx="0">
                  <c:v>8.8235294117647342E-2</c:v>
                </c:pt>
                <c:pt idx="1">
                  <c:v>6.9444444444444434E-2</c:v>
                </c:pt>
                <c:pt idx="2">
                  <c:v>6.4935064935064901E-2</c:v>
                </c:pt>
                <c:pt idx="3">
                  <c:v>6.8181818181818205E-2</c:v>
                </c:pt>
                <c:pt idx="4">
                  <c:v>7.4468085106383114E-2</c:v>
                </c:pt>
                <c:pt idx="5">
                  <c:v>5.7142857142857099E-2</c:v>
                </c:pt>
                <c:pt idx="6">
                  <c:v>6.0344827586206899E-2</c:v>
                </c:pt>
                <c:pt idx="7">
                  <c:v>7.3770491803278937E-2</c:v>
                </c:pt>
                <c:pt idx="8">
                  <c:v>6.0150375939849704E-2</c:v>
                </c:pt>
                <c:pt idx="9">
                  <c:v>5.3030303030302997E-2</c:v>
                </c:pt>
                <c:pt idx="10">
                  <c:v>6.0869565217391314E-2</c:v>
                </c:pt>
              </c:numCache>
            </c:numRef>
          </c:val>
        </c:ser>
        <c:ser>
          <c:idx val="10"/>
          <c:order val="4"/>
          <c:tx>
            <c:strRef>
              <c:f>'Prevalence in T1DM July 3rd'!$X$132</c:f>
              <c:strCache>
                <c:ptCount val="1"/>
                <c:pt idx="0">
                  <c:v>Mixed Severe DR</c:v>
                </c:pt>
              </c:strCache>
            </c:strRef>
          </c:tx>
          <c:spPr>
            <a:ln w="28575" cap="rnd">
              <a:solidFill>
                <a:schemeClr val="accent5">
                  <a:lumMod val="60000"/>
                </a:schemeClr>
              </a:solidFill>
              <a:round/>
            </a:ln>
            <a:effectLst/>
          </c:spPr>
          <c:marker>
            <c:symbol val="circle"/>
            <c:size val="6"/>
            <c:spPr>
              <a:solidFill>
                <a:schemeClr val="accent5">
                  <a:lumMod val="60000"/>
                </a:schemeClr>
              </a:solidFill>
              <a:ln>
                <a:noFill/>
              </a:ln>
              <a:effectLst/>
            </c:spPr>
          </c:marker>
          <c:cat>
            <c:numRef>
              <c:f>'Prevalence in T1DM July 3rd'!$M$133:$M$143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T1DM July 3rd'!$X$133:$X$143</c:f>
              <c:numCache>
                <c:formatCode>0.00%</c:formatCode>
                <c:ptCount val="11"/>
                <c:pt idx="0">
                  <c:v>5.2631578947368404E-2</c:v>
                </c:pt>
                <c:pt idx="1">
                  <c:v>6.6666666666666693E-2</c:v>
                </c:pt>
                <c:pt idx="2">
                  <c:v>6.5217391304347824E-2</c:v>
                </c:pt>
                <c:pt idx="3">
                  <c:v>5.6603773584905696E-2</c:v>
                </c:pt>
                <c:pt idx="4">
                  <c:v>5.5555555555555483E-2</c:v>
                </c:pt>
                <c:pt idx="5">
                  <c:v>4.5454545454545497E-2</c:v>
                </c:pt>
                <c:pt idx="6">
                  <c:v>3.8961038961039002E-2</c:v>
                </c:pt>
                <c:pt idx="7">
                  <c:v>6.1728395061728399E-2</c:v>
                </c:pt>
                <c:pt idx="8">
                  <c:v>7.2289156626505965E-2</c:v>
                </c:pt>
                <c:pt idx="9">
                  <c:v>8.1081081081081099E-2</c:v>
                </c:pt>
                <c:pt idx="10">
                  <c:v>7.5757575757575801E-2</c:v>
                </c:pt>
              </c:numCache>
            </c:numRef>
          </c:val>
        </c:ser>
        <c:ser>
          <c:idx val="11"/>
          <c:order val="5"/>
          <c:tx>
            <c:strRef>
              <c:f>'Prevalence in T1DM July 3rd'!$Y$132</c:f>
              <c:strCache>
                <c:ptCount val="1"/>
                <c:pt idx="0">
                  <c:v>Unknown Severe DR</c:v>
                </c:pt>
              </c:strCache>
            </c:strRef>
          </c:tx>
          <c:spPr>
            <a:ln w="28575" cap="rnd">
              <a:solidFill>
                <a:schemeClr val="accent6">
                  <a:lumMod val="60000"/>
                </a:schemeClr>
              </a:solidFill>
              <a:round/>
            </a:ln>
            <a:effectLst/>
          </c:spPr>
          <c:marker>
            <c:symbol val="circle"/>
            <c:size val="6"/>
            <c:spPr>
              <a:solidFill>
                <a:schemeClr val="accent6">
                  <a:lumMod val="60000"/>
                </a:schemeClr>
              </a:solidFill>
              <a:ln>
                <a:noFill/>
              </a:ln>
              <a:effectLst/>
            </c:spPr>
          </c:marker>
          <c:cat>
            <c:numRef>
              <c:f>'Prevalence in T1DM July 3rd'!$M$133:$M$143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T1DM July 3rd'!$Y$133:$Y$143</c:f>
              <c:numCache>
                <c:formatCode>0.00%</c:formatCode>
                <c:ptCount val="11"/>
                <c:pt idx="0">
                  <c:v>3.9190897597977205E-2</c:v>
                </c:pt>
                <c:pt idx="1">
                  <c:v>4.6062869592281397E-2</c:v>
                </c:pt>
                <c:pt idx="2">
                  <c:v>5.0869285254346565E-2</c:v>
                </c:pt>
                <c:pt idx="3">
                  <c:v>5.8803418803418939E-2</c:v>
                </c:pt>
                <c:pt idx="4">
                  <c:v>6.516976998904711E-2</c:v>
                </c:pt>
                <c:pt idx="5">
                  <c:v>7.311500380807312E-2</c:v>
                </c:pt>
                <c:pt idx="6">
                  <c:v>7.9863891112890537E-2</c:v>
                </c:pt>
                <c:pt idx="7">
                  <c:v>9.161263334030538E-2</c:v>
                </c:pt>
                <c:pt idx="8">
                  <c:v>9.7833083029392781E-2</c:v>
                </c:pt>
                <c:pt idx="9">
                  <c:v>0.10981256890848919</c:v>
                </c:pt>
                <c:pt idx="10">
                  <c:v>0.1182242990654202</c:v>
                </c:pt>
              </c:numCache>
            </c:numRef>
          </c:val>
        </c:ser>
        <c:marker val="1"/>
        <c:axId val="104498304"/>
        <c:axId val="104500224"/>
      </c:lineChart>
      <c:catAx>
        <c:axId val="104498304"/>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500224"/>
        <c:crosses val="autoZero"/>
        <c:auto val="1"/>
        <c:lblAlgn val="ctr"/>
        <c:lblOffset val="100"/>
      </c:catAx>
      <c:valAx>
        <c:axId val="104500224"/>
        <c:scaling>
          <c:orientation val="minMax"/>
        </c:scaling>
        <c:axPos val="l"/>
        <c:majorGridlines>
          <c:spPr>
            <a:ln>
              <a:solidFill>
                <a:schemeClr val="tx1">
                  <a:lumMod val="15000"/>
                  <a:lumOff val="85000"/>
                </a:schemeClr>
              </a:solidFill>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49830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layout>
        <c:manualLayout>
          <c:xMode val="edge"/>
          <c:yMode val="edge"/>
          <c:x val="1.9055330546066323E-2"/>
          <c:y val="2.6460859977949284E-2"/>
          <c:w val="0.97434118338196207"/>
          <c:h val="0.14222816414761824"/>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74.xml><?xml version="1.0" encoding="utf-8"?>
<c:chartSpace xmlns:c="http://schemas.openxmlformats.org/drawingml/2006/chart" xmlns:a="http://schemas.openxmlformats.org/drawingml/2006/main" xmlns:r="http://schemas.openxmlformats.org/officeDocument/2006/relationships">
  <c:lang val="en-GB"/>
  <c:clrMapOvr bg1="lt1" tx1="dk1" bg2="lt2" tx2="dk2" accent1="accent1" accent2="accent2" accent3="accent3" accent4="accent4" accent5="accent5" accent6="accent6" hlink="hlink" folHlink="folHlink"/>
  <c:chart>
    <c:autoTitleDeleted val="1"/>
    <c:plotArea>
      <c:layout/>
      <c:lineChart>
        <c:grouping val="standard"/>
        <c:ser>
          <c:idx val="6"/>
          <c:order val="0"/>
          <c:tx>
            <c:strRef>
              <c:f>'Prevalence in T1DM July 3rd'!$T$132</c:f>
              <c:strCache>
                <c:ptCount val="1"/>
                <c:pt idx="0">
                  <c:v>White Severe DR</c:v>
                </c:pt>
              </c:strCache>
            </c:strRef>
          </c:tx>
          <c:spPr>
            <a:ln w="28575" cap="rnd">
              <a:solidFill>
                <a:schemeClr val="accent2"/>
              </a:solidFill>
              <a:round/>
            </a:ln>
            <a:effectLst/>
          </c:spPr>
          <c:marker>
            <c:symbol val="circle"/>
            <c:size val="6"/>
            <c:spPr>
              <a:solidFill>
                <a:schemeClr val="accent2"/>
              </a:solidFill>
              <a:ln>
                <a:solidFill>
                  <a:schemeClr val="accent2"/>
                </a:solidFill>
              </a:ln>
              <a:effectLst/>
            </c:spPr>
          </c:marker>
          <c:cat>
            <c:numRef>
              <c:f>'Prevalence in T1DM July 3rd'!$M$133:$M$143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T1DM July 3rd'!$T$133:$T$143</c:f>
              <c:numCache>
                <c:formatCode>0.00%</c:formatCode>
                <c:ptCount val="11"/>
                <c:pt idx="0">
                  <c:v>4.3046357615893996E-2</c:v>
                </c:pt>
                <c:pt idx="1">
                  <c:v>5.0237812128418498E-2</c:v>
                </c:pt>
                <c:pt idx="2">
                  <c:v>5.7427622211675432E-2</c:v>
                </c:pt>
                <c:pt idx="3">
                  <c:v>6.5098810694804596E-2</c:v>
                </c:pt>
                <c:pt idx="4">
                  <c:v>7.4058071206360321E-2</c:v>
                </c:pt>
                <c:pt idx="5">
                  <c:v>8.3023962200472867E-2</c:v>
                </c:pt>
                <c:pt idx="6">
                  <c:v>9.1445427728613596E-2</c:v>
                </c:pt>
                <c:pt idx="7">
                  <c:v>0.10406199437963012</c:v>
                </c:pt>
                <c:pt idx="8">
                  <c:v>0.11455888744024301</c:v>
                </c:pt>
                <c:pt idx="9">
                  <c:v>0.11981566820276487</c:v>
                </c:pt>
                <c:pt idx="10">
                  <c:v>0.12988734261099999</c:v>
                </c:pt>
              </c:numCache>
            </c:numRef>
          </c:val>
        </c:ser>
        <c:ser>
          <c:idx val="7"/>
          <c:order val="1"/>
          <c:tx>
            <c:strRef>
              <c:f>'Prevalence in T1DM July 3rd'!$U$132</c:f>
              <c:strCache>
                <c:ptCount val="1"/>
                <c:pt idx="0">
                  <c:v>South Asian Severe DR</c:v>
                </c:pt>
              </c:strCache>
            </c:strRef>
          </c:tx>
          <c:spPr>
            <a:ln w="28575" cap="rnd">
              <a:solidFill>
                <a:schemeClr val="accent2">
                  <a:lumMod val="60000"/>
                </a:schemeClr>
              </a:solidFill>
              <a:round/>
            </a:ln>
            <a:effectLst/>
          </c:spPr>
          <c:marker>
            <c:symbol val="circle"/>
            <c:size val="6"/>
            <c:spPr>
              <a:solidFill>
                <a:schemeClr val="accent2">
                  <a:lumMod val="60000"/>
                </a:schemeClr>
              </a:solidFill>
              <a:ln>
                <a:noFill/>
              </a:ln>
              <a:effectLst/>
            </c:spPr>
          </c:marker>
          <c:cat>
            <c:numRef>
              <c:f>'Prevalence in T1DM July 3rd'!$M$133:$M$143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T1DM July 3rd'!$U$133:$U$143</c:f>
              <c:numCache>
                <c:formatCode>0.00%</c:formatCode>
                <c:ptCount val="11"/>
                <c:pt idx="0">
                  <c:v>5.5555555555555504E-2</c:v>
                </c:pt>
                <c:pt idx="1">
                  <c:v>4.5454545454545497E-2</c:v>
                </c:pt>
                <c:pt idx="2">
                  <c:v>4.3749999999999997E-2</c:v>
                </c:pt>
                <c:pt idx="3">
                  <c:v>5.1136363636363577E-2</c:v>
                </c:pt>
                <c:pt idx="4">
                  <c:v>5.4726368159204022E-2</c:v>
                </c:pt>
                <c:pt idx="5">
                  <c:v>5.8823529411764698E-2</c:v>
                </c:pt>
                <c:pt idx="6">
                  <c:v>5.7017543859649251E-2</c:v>
                </c:pt>
                <c:pt idx="7">
                  <c:v>7.2289156626505965E-2</c:v>
                </c:pt>
                <c:pt idx="8">
                  <c:v>6.4000000000000112E-2</c:v>
                </c:pt>
                <c:pt idx="9">
                  <c:v>5.7377049180327898E-2</c:v>
                </c:pt>
                <c:pt idx="10">
                  <c:v>5.6603773584905696E-2</c:v>
                </c:pt>
              </c:numCache>
            </c:numRef>
          </c:val>
        </c:ser>
        <c:ser>
          <c:idx val="8"/>
          <c:order val="2"/>
          <c:tx>
            <c:strRef>
              <c:f>'Prevalence in T1DM July 3rd'!$V$132</c:f>
              <c:strCache>
                <c:ptCount val="1"/>
                <c:pt idx="0">
                  <c:v>Black Severe DR</c:v>
                </c:pt>
              </c:strCache>
            </c:strRef>
          </c:tx>
          <c:spPr>
            <a:ln w="28575" cap="rnd">
              <a:solidFill>
                <a:schemeClr val="accent4"/>
              </a:solidFill>
              <a:round/>
            </a:ln>
            <a:effectLst/>
          </c:spPr>
          <c:marker>
            <c:symbol val="circle"/>
            <c:size val="6"/>
            <c:spPr>
              <a:solidFill>
                <a:schemeClr val="accent4"/>
              </a:solidFill>
              <a:ln>
                <a:solidFill>
                  <a:schemeClr val="accent4"/>
                </a:solidFill>
              </a:ln>
              <a:effectLst/>
            </c:spPr>
          </c:marker>
          <c:cat>
            <c:numRef>
              <c:f>'Prevalence in T1DM July 3rd'!$M$133:$M$143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T1DM July 3rd'!$V$133:$V$143</c:f>
              <c:numCache>
                <c:formatCode>0.00%</c:formatCode>
                <c:ptCount val="11"/>
                <c:pt idx="0">
                  <c:v>4.2553191489361722E-2</c:v>
                </c:pt>
                <c:pt idx="1">
                  <c:v>3.6036036036036001E-2</c:v>
                </c:pt>
                <c:pt idx="2">
                  <c:v>2.5862068965517199E-2</c:v>
                </c:pt>
                <c:pt idx="3">
                  <c:v>2.3809523809523812E-2</c:v>
                </c:pt>
                <c:pt idx="4">
                  <c:v>3.54609929078014E-2</c:v>
                </c:pt>
                <c:pt idx="5">
                  <c:v>2.5157232704402545E-2</c:v>
                </c:pt>
                <c:pt idx="6">
                  <c:v>4.0000000000000022E-2</c:v>
                </c:pt>
                <c:pt idx="7">
                  <c:v>6.557377049180331E-2</c:v>
                </c:pt>
                <c:pt idx="8">
                  <c:v>6.1538461538461514E-2</c:v>
                </c:pt>
                <c:pt idx="9">
                  <c:v>6.8421052631578966E-2</c:v>
                </c:pt>
                <c:pt idx="10">
                  <c:v>7.741935483870982E-2</c:v>
                </c:pt>
              </c:numCache>
            </c:numRef>
          </c:val>
        </c:ser>
        <c:ser>
          <c:idx val="9"/>
          <c:order val="3"/>
          <c:tx>
            <c:strRef>
              <c:f>'Prevalence in T1DM July 3rd'!$W$132</c:f>
              <c:strCache>
                <c:ptCount val="1"/>
                <c:pt idx="0">
                  <c:v>Other Severe DR</c:v>
                </c:pt>
              </c:strCache>
            </c:strRef>
          </c:tx>
          <c:spPr>
            <a:ln w="28575" cap="rnd">
              <a:solidFill>
                <a:schemeClr val="accent1"/>
              </a:solidFill>
              <a:round/>
            </a:ln>
            <a:effectLst/>
          </c:spPr>
          <c:marker>
            <c:symbol val="circle"/>
            <c:size val="6"/>
            <c:spPr>
              <a:solidFill>
                <a:schemeClr val="accent1"/>
              </a:solidFill>
              <a:ln>
                <a:solidFill>
                  <a:schemeClr val="accent1"/>
                </a:solidFill>
              </a:ln>
              <a:effectLst/>
            </c:spPr>
          </c:marker>
          <c:cat>
            <c:numRef>
              <c:f>'Prevalence in T1DM July 3rd'!$M$133:$M$143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T1DM July 3rd'!$W$133:$W$143</c:f>
              <c:numCache>
                <c:formatCode>0.00%</c:formatCode>
                <c:ptCount val="11"/>
                <c:pt idx="0">
                  <c:v>8.82352941176473E-2</c:v>
                </c:pt>
                <c:pt idx="1">
                  <c:v>6.9444444444444434E-2</c:v>
                </c:pt>
                <c:pt idx="2">
                  <c:v>6.4935064935064901E-2</c:v>
                </c:pt>
                <c:pt idx="3">
                  <c:v>6.8181818181818205E-2</c:v>
                </c:pt>
                <c:pt idx="4">
                  <c:v>7.4468085106383114E-2</c:v>
                </c:pt>
                <c:pt idx="5">
                  <c:v>5.7142857142857099E-2</c:v>
                </c:pt>
                <c:pt idx="6">
                  <c:v>6.0344827586206899E-2</c:v>
                </c:pt>
                <c:pt idx="7">
                  <c:v>7.3770491803278895E-2</c:v>
                </c:pt>
                <c:pt idx="8">
                  <c:v>6.015037593984969E-2</c:v>
                </c:pt>
                <c:pt idx="9">
                  <c:v>5.3030303030302997E-2</c:v>
                </c:pt>
                <c:pt idx="10">
                  <c:v>6.0869565217391314E-2</c:v>
                </c:pt>
              </c:numCache>
            </c:numRef>
          </c:val>
        </c:ser>
        <c:ser>
          <c:idx val="10"/>
          <c:order val="4"/>
          <c:tx>
            <c:strRef>
              <c:f>'Prevalence in T1DM July 3rd'!$X$132</c:f>
              <c:strCache>
                <c:ptCount val="1"/>
                <c:pt idx="0">
                  <c:v>Mixed Severe DR</c:v>
                </c:pt>
              </c:strCache>
            </c:strRef>
          </c:tx>
          <c:spPr>
            <a:ln w="28575" cap="rnd">
              <a:solidFill>
                <a:schemeClr val="accent5">
                  <a:lumMod val="60000"/>
                </a:schemeClr>
              </a:solidFill>
              <a:round/>
            </a:ln>
            <a:effectLst/>
          </c:spPr>
          <c:marker>
            <c:symbol val="circle"/>
            <c:size val="6"/>
            <c:spPr>
              <a:solidFill>
                <a:schemeClr val="accent5">
                  <a:lumMod val="60000"/>
                </a:schemeClr>
              </a:solidFill>
              <a:ln>
                <a:noFill/>
              </a:ln>
              <a:effectLst/>
            </c:spPr>
          </c:marker>
          <c:cat>
            <c:numRef>
              <c:f>'Prevalence in T1DM July 3rd'!$M$133:$M$143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T1DM July 3rd'!$X$133:$X$143</c:f>
              <c:numCache>
                <c:formatCode>0.00%</c:formatCode>
                <c:ptCount val="11"/>
                <c:pt idx="0">
                  <c:v>5.2631578947368404E-2</c:v>
                </c:pt>
                <c:pt idx="1">
                  <c:v>6.6666666666666693E-2</c:v>
                </c:pt>
                <c:pt idx="2">
                  <c:v>6.5217391304347824E-2</c:v>
                </c:pt>
                <c:pt idx="3">
                  <c:v>5.6603773584905696E-2</c:v>
                </c:pt>
                <c:pt idx="4">
                  <c:v>5.5555555555555504E-2</c:v>
                </c:pt>
                <c:pt idx="5">
                  <c:v>4.5454545454545497E-2</c:v>
                </c:pt>
                <c:pt idx="6">
                  <c:v>3.8961038961039002E-2</c:v>
                </c:pt>
                <c:pt idx="7">
                  <c:v>6.1728395061728399E-2</c:v>
                </c:pt>
                <c:pt idx="8">
                  <c:v>7.2289156626505965E-2</c:v>
                </c:pt>
                <c:pt idx="9">
                  <c:v>8.1081081081081099E-2</c:v>
                </c:pt>
                <c:pt idx="10">
                  <c:v>7.5757575757575801E-2</c:v>
                </c:pt>
              </c:numCache>
            </c:numRef>
          </c:val>
        </c:ser>
        <c:ser>
          <c:idx val="11"/>
          <c:order val="5"/>
          <c:tx>
            <c:strRef>
              <c:f>'Prevalence in T1DM July 3rd'!$Y$132</c:f>
              <c:strCache>
                <c:ptCount val="1"/>
                <c:pt idx="0">
                  <c:v>Unknown Severe DR</c:v>
                </c:pt>
              </c:strCache>
            </c:strRef>
          </c:tx>
          <c:spPr>
            <a:ln w="28575" cap="rnd">
              <a:solidFill>
                <a:schemeClr val="accent6">
                  <a:lumMod val="60000"/>
                </a:schemeClr>
              </a:solidFill>
              <a:round/>
            </a:ln>
            <a:effectLst/>
          </c:spPr>
          <c:marker>
            <c:symbol val="circle"/>
            <c:size val="6"/>
            <c:spPr>
              <a:solidFill>
                <a:schemeClr val="accent6">
                  <a:lumMod val="60000"/>
                </a:schemeClr>
              </a:solidFill>
              <a:ln>
                <a:noFill/>
              </a:ln>
              <a:effectLst/>
            </c:spPr>
          </c:marker>
          <c:cat>
            <c:numRef>
              <c:f>'Prevalence in T1DM July 3rd'!$M$133:$M$143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T1DM July 3rd'!$Y$133:$Y$143</c:f>
              <c:numCache>
                <c:formatCode>0.00%</c:formatCode>
                <c:ptCount val="11"/>
                <c:pt idx="0">
                  <c:v>3.9190897597977205E-2</c:v>
                </c:pt>
                <c:pt idx="1">
                  <c:v>4.6062869592281397E-2</c:v>
                </c:pt>
                <c:pt idx="2">
                  <c:v>5.0869285254346537E-2</c:v>
                </c:pt>
                <c:pt idx="3">
                  <c:v>5.8803418803418918E-2</c:v>
                </c:pt>
                <c:pt idx="4">
                  <c:v>6.516976998904711E-2</c:v>
                </c:pt>
                <c:pt idx="5">
                  <c:v>7.311500380807312E-2</c:v>
                </c:pt>
                <c:pt idx="6">
                  <c:v>7.9863891112890495E-2</c:v>
                </c:pt>
                <c:pt idx="7">
                  <c:v>9.161263334030538E-2</c:v>
                </c:pt>
                <c:pt idx="8">
                  <c:v>9.7833083029392781E-2</c:v>
                </c:pt>
                <c:pt idx="9">
                  <c:v>0.10981256890848916</c:v>
                </c:pt>
                <c:pt idx="10">
                  <c:v>0.11822429906542017</c:v>
                </c:pt>
              </c:numCache>
            </c:numRef>
          </c:val>
        </c:ser>
        <c:marker val="1"/>
        <c:axId val="104713600"/>
        <c:axId val="104723968"/>
      </c:lineChart>
      <c:catAx>
        <c:axId val="104713600"/>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723968"/>
        <c:crosses val="autoZero"/>
        <c:auto val="1"/>
        <c:lblAlgn val="ctr"/>
        <c:lblOffset val="100"/>
      </c:catAx>
      <c:valAx>
        <c:axId val="104723968"/>
        <c:scaling>
          <c:orientation val="minMax"/>
        </c:scaling>
        <c:axPos val="l"/>
        <c:majorGridlines>
          <c:spPr>
            <a:ln>
              <a:solidFill>
                <a:schemeClr val="tx1">
                  <a:lumMod val="15000"/>
                  <a:lumOff val="85000"/>
                </a:schemeClr>
              </a:solidFill>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71360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layout>
        <c:manualLayout>
          <c:xMode val="edge"/>
          <c:yMode val="edge"/>
          <c:x val="1.9055330546066323E-2"/>
          <c:y val="2.6460859977949284E-2"/>
          <c:w val="0.97434118338196207"/>
          <c:h val="0.14222816414761824"/>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'Prevalence in T1DM July 3rd'!$G$573</c:f>
              <c:strCache>
                <c:ptCount val="1"/>
                <c:pt idx="0">
                  <c:v>% DR</c:v>
                </c:pt>
              </c:strCache>
            </c:strRef>
          </c:tx>
          <c:spPr>
            <a:solidFill>
              <a:schemeClr val="accent1"/>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T1DM July 3rd'!$F$574:$F$578</c:f>
              <c:strCache>
                <c:ptCount val="5"/>
                <c:pt idx="0">
                  <c:v>1  (most affluent)</c:v>
                </c:pt>
                <c:pt idx="1">
                  <c:v>2</c:v>
                </c:pt>
                <c:pt idx="2">
                  <c:v>3</c:v>
                </c:pt>
                <c:pt idx="3">
                  <c:v>4</c:v>
                </c:pt>
                <c:pt idx="4">
                  <c:v>5 (least affluent)</c:v>
                </c:pt>
              </c:strCache>
            </c:strRef>
          </c:cat>
          <c:val>
            <c:numRef>
              <c:f>'Prevalence in T1DM July 3rd'!$G$574:$G$578</c:f>
              <c:numCache>
                <c:formatCode>0.00%</c:formatCode>
                <c:ptCount val="5"/>
                <c:pt idx="0">
                  <c:v>0.51401515151515098</c:v>
                </c:pt>
                <c:pt idx="1">
                  <c:v>0.48348500168520392</c:v>
                </c:pt>
                <c:pt idx="2">
                  <c:v>0.47629277274819676</c:v>
                </c:pt>
                <c:pt idx="3">
                  <c:v>0.47481910274963868</c:v>
                </c:pt>
                <c:pt idx="4">
                  <c:v>0.47642722441282298</c:v>
                </c:pt>
              </c:numCache>
            </c:numRef>
          </c:val>
        </c:ser>
        <c:ser>
          <c:idx val="1"/>
          <c:order val="1"/>
          <c:tx>
            <c:strRef>
              <c:f>'Prevalence in T1DM July 3rd'!$H$573</c:f>
              <c:strCache>
                <c:ptCount val="1"/>
                <c:pt idx="0">
                  <c:v>% Severe DR</c:v>
                </c:pt>
              </c:strCache>
            </c:strRef>
          </c:tx>
          <c:spPr>
            <a:solidFill>
              <a:schemeClr val="accent2"/>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T1DM July 3rd'!$F$574:$F$578</c:f>
              <c:strCache>
                <c:ptCount val="5"/>
                <c:pt idx="0">
                  <c:v>1  (most affluent)</c:v>
                </c:pt>
                <c:pt idx="1">
                  <c:v>2</c:v>
                </c:pt>
                <c:pt idx="2">
                  <c:v>3</c:v>
                </c:pt>
                <c:pt idx="3">
                  <c:v>4</c:v>
                </c:pt>
                <c:pt idx="4">
                  <c:v>5 (least affluent)</c:v>
                </c:pt>
              </c:strCache>
            </c:strRef>
          </c:cat>
          <c:val>
            <c:numRef>
              <c:f>'Prevalence in T1DM July 3rd'!$H$574:$H$578</c:f>
              <c:numCache>
                <c:formatCode>0.00%</c:formatCode>
                <c:ptCount val="5"/>
                <c:pt idx="0">
                  <c:v>9.9242424242424201E-2</c:v>
                </c:pt>
                <c:pt idx="1">
                  <c:v>9.9595551061678778E-2</c:v>
                </c:pt>
                <c:pt idx="2">
                  <c:v>0.10112014730704302</c:v>
                </c:pt>
                <c:pt idx="3">
                  <c:v>0.10868306801736601</c:v>
                </c:pt>
                <c:pt idx="4">
                  <c:v>0.10183439053660202</c:v>
                </c:pt>
              </c:numCache>
            </c:numRef>
          </c:val>
        </c:ser>
        <c:dLbls>
          <c:showVal val="1"/>
        </c:dLbls>
        <c:gapWidth val="444"/>
        <c:overlap val="-90"/>
        <c:axId val="104784256"/>
        <c:axId val="104785792"/>
      </c:barChart>
      <c:catAx>
        <c:axId val="10478425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04785792"/>
        <c:crosses val="autoZero"/>
        <c:auto val="1"/>
        <c:lblAlgn val="ctr"/>
        <c:lblOffset val="100"/>
      </c:catAx>
      <c:valAx>
        <c:axId val="104785792"/>
        <c:scaling>
          <c:orientation val="minMax"/>
        </c:scaling>
        <c:delete val="1"/>
        <c:axPos val="l"/>
        <c:numFmt formatCode="0.00%" sourceLinked="1"/>
        <c:majorTickMark val="none"/>
        <c:tickLblPos val="none"/>
        <c:crossAx val="104784256"/>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76.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'Prevalence in T1DM July 3rd'!$G$573</c:f>
              <c:strCache>
                <c:ptCount val="1"/>
                <c:pt idx="0">
                  <c:v>% DR</c:v>
                </c:pt>
              </c:strCache>
            </c:strRef>
          </c:tx>
          <c:spPr>
            <a:solidFill>
              <a:schemeClr val="accent1"/>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T1DM July 3rd'!$F$574:$F$578</c:f>
              <c:strCache>
                <c:ptCount val="5"/>
                <c:pt idx="0">
                  <c:v>1  (most affluent)</c:v>
                </c:pt>
                <c:pt idx="1">
                  <c:v>2</c:v>
                </c:pt>
                <c:pt idx="2">
                  <c:v>3</c:v>
                </c:pt>
                <c:pt idx="3">
                  <c:v>4</c:v>
                </c:pt>
                <c:pt idx="4">
                  <c:v>5 (least affluent)</c:v>
                </c:pt>
              </c:strCache>
            </c:strRef>
          </c:cat>
          <c:val>
            <c:numRef>
              <c:f>'Prevalence in T1DM July 3rd'!$G$574:$G$578</c:f>
              <c:numCache>
                <c:formatCode>0.00%</c:formatCode>
                <c:ptCount val="5"/>
                <c:pt idx="0">
                  <c:v>0.51401515151515098</c:v>
                </c:pt>
                <c:pt idx="1">
                  <c:v>0.48348500168520375</c:v>
                </c:pt>
                <c:pt idx="2">
                  <c:v>0.47629277274819676</c:v>
                </c:pt>
                <c:pt idx="3">
                  <c:v>0.47481910274963857</c:v>
                </c:pt>
                <c:pt idx="4">
                  <c:v>0.47642722441282298</c:v>
                </c:pt>
              </c:numCache>
            </c:numRef>
          </c:val>
        </c:ser>
        <c:ser>
          <c:idx val="1"/>
          <c:order val="1"/>
          <c:tx>
            <c:strRef>
              <c:f>'Prevalence in T1DM July 3rd'!$H$573</c:f>
              <c:strCache>
                <c:ptCount val="1"/>
                <c:pt idx="0">
                  <c:v>% Severe DR</c:v>
                </c:pt>
              </c:strCache>
            </c:strRef>
          </c:tx>
          <c:spPr>
            <a:solidFill>
              <a:schemeClr val="accent2"/>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T1DM July 3rd'!$F$574:$F$578</c:f>
              <c:strCache>
                <c:ptCount val="5"/>
                <c:pt idx="0">
                  <c:v>1  (most affluent)</c:v>
                </c:pt>
                <c:pt idx="1">
                  <c:v>2</c:v>
                </c:pt>
                <c:pt idx="2">
                  <c:v>3</c:v>
                </c:pt>
                <c:pt idx="3">
                  <c:v>4</c:v>
                </c:pt>
                <c:pt idx="4">
                  <c:v>5 (least affluent)</c:v>
                </c:pt>
              </c:strCache>
            </c:strRef>
          </c:cat>
          <c:val>
            <c:numRef>
              <c:f>'Prevalence in T1DM July 3rd'!$H$574:$H$578</c:f>
              <c:numCache>
                <c:formatCode>0.00%</c:formatCode>
                <c:ptCount val="5"/>
                <c:pt idx="0">
                  <c:v>9.9242424242424201E-2</c:v>
                </c:pt>
                <c:pt idx="1">
                  <c:v>9.9595551061678736E-2</c:v>
                </c:pt>
                <c:pt idx="2">
                  <c:v>0.10112014730704302</c:v>
                </c:pt>
                <c:pt idx="3">
                  <c:v>0.10868306801736601</c:v>
                </c:pt>
                <c:pt idx="4">
                  <c:v>0.10183439053660202</c:v>
                </c:pt>
              </c:numCache>
            </c:numRef>
          </c:val>
        </c:ser>
        <c:dLbls>
          <c:showVal val="1"/>
        </c:dLbls>
        <c:gapWidth val="444"/>
        <c:overlap val="-90"/>
        <c:axId val="104950784"/>
        <c:axId val="104977152"/>
      </c:barChart>
      <c:catAx>
        <c:axId val="10495078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04977152"/>
        <c:crosses val="autoZero"/>
        <c:auto val="1"/>
        <c:lblAlgn val="ctr"/>
        <c:lblOffset val="100"/>
      </c:catAx>
      <c:valAx>
        <c:axId val="104977152"/>
        <c:scaling>
          <c:orientation val="minMax"/>
        </c:scaling>
        <c:delete val="1"/>
        <c:axPos val="l"/>
        <c:numFmt formatCode="0.00%" sourceLinked="1"/>
        <c:majorTickMark val="none"/>
        <c:tickLblPos val="none"/>
        <c:crossAx val="104950784"/>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77.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'Prevalence in T1DM July 3rd'!$N$507</c:f>
              <c:strCache>
                <c:ptCount val="1"/>
                <c:pt idx="0">
                  <c:v>DR 1</c:v>
                </c:pt>
              </c:strCache>
            </c:strRef>
          </c:tx>
          <c:spPr>
            <a:ln w="28575" cap="rnd">
              <a:solidFill>
                <a:schemeClr val="accent1"/>
              </a:solidFill>
              <a:round/>
            </a:ln>
            <a:effectLst/>
          </c:spPr>
          <c:marker>
            <c:symbol val="circle"/>
            <c:size val="6"/>
            <c:spPr>
              <a:solidFill>
                <a:schemeClr val="accent1"/>
              </a:solidFill>
              <a:ln>
                <a:noFill/>
              </a:ln>
              <a:effectLst/>
            </c:spPr>
          </c:marker>
          <c:cat>
            <c:numRef>
              <c:f>'Prevalence in T1DM July 3rd'!$M$508:$M$518</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T1DM July 3rd'!$N$508:$N$518</c:f>
              <c:numCache>
                <c:formatCode>0.00%</c:formatCode>
                <c:ptCount val="11"/>
                <c:pt idx="0">
                  <c:v>0.33695271453590192</c:v>
                </c:pt>
                <c:pt idx="1">
                  <c:v>0.3572888283378754</c:v>
                </c:pt>
                <c:pt idx="2">
                  <c:v>0.38115702479338776</c:v>
                </c:pt>
                <c:pt idx="3">
                  <c:v>0.39967845659163898</c:v>
                </c:pt>
                <c:pt idx="4">
                  <c:v>0.42893002823972298</c:v>
                </c:pt>
                <c:pt idx="5">
                  <c:v>0.46491499227202504</c:v>
                </c:pt>
                <c:pt idx="6">
                  <c:v>0.49504029758214585</c:v>
                </c:pt>
                <c:pt idx="7">
                  <c:v>0.51533166458072499</c:v>
                </c:pt>
                <c:pt idx="8">
                  <c:v>0.53406940063091402</c:v>
                </c:pt>
                <c:pt idx="9">
                  <c:v>0.53531598513011058</c:v>
                </c:pt>
                <c:pt idx="10">
                  <c:v>0.55091575091575096</c:v>
                </c:pt>
              </c:numCache>
            </c:numRef>
          </c:val>
        </c:ser>
        <c:ser>
          <c:idx val="1"/>
          <c:order val="1"/>
          <c:tx>
            <c:strRef>
              <c:f>'Prevalence in T1DM July 3rd'!$O$507</c:f>
              <c:strCache>
                <c:ptCount val="1"/>
                <c:pt idx="0">
                  <c:v>DR 2</c:v>
                </c:pt>
              </c:strCache>
            </c:strRef>
          </c:tx>
          <c:spPr>
            <a:ln w="28575" cap="rnd">
              <a:solidFill>
                <a:schemeClr val="accent2"/>
              </a:solidFill>
              <a:round/>
            </a:ln>
            <a:effectLst/>
          </c:spPr>
          <c:marker>
            <c:symbol val="circle"/>
            <c:size val="6"/>
            <c:spPr>
              <a:solidFill>
                <a:schemeClr val="accent2"/>
              </a:solidFill>
              <a:ln>
                <a:noFill/>
              </a:ln>
              <a:effectLst/>
            </c:spPr>
          </c:marker>
          <c:cat>
            <c:numRef>
              <c:f>'Prevalence in T1DM July 3rd'!$M$508:$M$518</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T1DM July 3rd'!$O$508:$O$518</c:f>
              <c:numCache>
                <c:formatCode>0.00%</c:formatCode>
                <c:ptCount val="11"/>
                <c:pt idx="0">
                  <c:v>0.31016731016730997</c:v>
                </c:pt>
                <c:pt idx="1">
                  <c:v>0.32828438948995453</c:v>
                </c:pt>
                <c:pt idx="2">
                  <c:v>0.35101545923006938</c:v>
                </c:pt>
                <c:pt idx="3">
                  <c:v>0.37054774019754538</c:v>
                </c:pt>
                <c:pt idx="4">
                  <c:v>0.38811705586757361</c:v>
                </c:pt>
                <c:pt idx="5">
                  <c:v>0.41018922852983902</c:v>
                </c:pt>
                <c:pt idx="6">
                  <c:v>0.45168800931315467</c:v>
                </c:pt>
                <c:pt idx="7">
                  <c:v>0.48340128130460247</c:v>
                </c:pt>
                <c:pt idx="8">
                  <c:v>0.50043923865300222</c:v>
                </c:pt>
                <c:pt idx="9">
                  <c:v>0.52359346642468263</c:v>
                </c:pt>
                <c:pt idx="10">
                  <c:v>0.54839845124956121</c:v>
                </c:pt>
              </c:numCache>
            </c:numRef>
          </c:val>
        </c:ser>
        <c:ser>
          <c:idx val="2"/>
          <c:order val="2"/>
          <c:tx>
            <c:strRef>
              <c:f>'Prevalence in T1DM July 3rd'!$P$507</c:f>
              <c:strCache>
                <c:ptCount val="1"/>
                <c:pt idx="0">
                  <c:v>DR 3 </c:v>
                </c:pt>
              </c:strCache>
            </c:strRef>
          </c:tx>
          <c:spPr>
            <a:ln w="28575" cap="rnd">
              <a:solidFill>
                <a:schemeClr val="accent3"/>
              </a:solidFill>
              <a:round/>
            </a:ln>
            <a:effectLst/>
          </c:spPr>
          <c:marker>
            <c:symbol val="circle"/>
            <c:size val="6"/>
            <c:spPr>
              <a:solidFill>
                <a:schemeClr val="accent3"/>
              </a:solidFill>
              <a:ln>
                <a:noFill/>
              </a:ln>
              <a:effectLst/>
            </c:spPr>
          </c:marker>
          <c:cat>
            <c:numRef>
              <c:f>'Prevalence in T1DM July 3rd'!$M$508:$M$518</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T1DM July 3rd'!$P$508:$P$518</c:f>
              <c:numCache>
                <c:formatCode>0.00%</c:formatCode>
                <c:ptCount val="11"/>
                <c:pt idx="0">
                  <c:v>0.296597848211689</c:v>
                </c:pt>
                <c:pt idx="1">
                  <c:v>0.32244438186426483</c:v>
                </c:pt>
                <c:pt idx="2">
                  <c:v>0.34537371492081204</c:v>
                </c:pt>
                <c:pt idx="3">
                  <c:v>0.37640603566529474</c:v>
                </c:pt>
                <c:pt idx="4">
                  <c:v>0.40126165660998275</c:v>
                </c:pt>
                <c:pt idx="5">
                  <c:v>0.42690850027070992</c:v>
                </c:pt>
                <c:pt idx="6">
                  <c:v>0.47369863013698599</c:v>
                </c:pt>
                <c:pt idx="7">
                  <c:v>0.499136442141623</c:v>
                </c:pt>
                <c:pt idx="8">
                  <c:v>0.51166810717372502</c:v>
                </c:pt>
                <c:pt idx="9">
                  <c:v>0.52762430939226457</c:v>
                </c:pt>
                <c:pt idx="10">
                  <c:v>0.56550458715596152</c:v>
                </c:pt>
              </c:numCache>
            </c:numRef>
          </c:val>
        </c:ser>
        <c:ser>
          <c:idx val="3"/>
          <c:order val="3"/>
          <c:tx>
            <c:strRef>
              <c:f>'Prevalence in T1DM July 3rd'!$Q$507</c:f>
              <c:strCache>
                <c:ptCount val="1"/>
                <c:pt idx="0">
                  <c:v>DR 4</c:v>
                </c:pt>
              </c:strCache>
            </c:strRef>
          </c:tx>
          <c:spPr>
            <a:ln w="28575" cap="rnd">
              <a:solidFill>
                <a:schemeClr val="accent4"/>
              </a:solidFill>
              <a:round/>
            </a:ln>
            <a:effectLst/>
          </c:spPr>
          <c:marker>
            <c:symbol val="circle"/>
            <c:size val="6"/>
            <c:spPr>
              <a:solidFill>
                <a:schemeClr val="accent4"/>
              </a:solidFill>
              <a:ln>
                <a:noFill/>
              </a:ln>
              <a:effectLst/>
            </c:spPr>
          </c:marker>
          <c:cat>
            <c:numRef>
              <c:f>'Prevalence in T1DM July 3rd'!$M$508:$M$518</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T1DM July 3rd'!$Q$508:$Q$518</c:f>
              <c:numCache>
                <c:formatCode>0.00%</c:formatCode>
                <c:ptCount val="11"/>
                <c:pt idx="0">
                  <c:v>0.28673245614034976</c:v>
                </c:pt>
                <c:pt idx="1">
                  <c:v>0.31041833200106561</c:v>
                </c:pt>
                <c:pt idx="2">
                  <c:v>0.32389937106918304</c:v>
                </c:pt>
                <c:pt idx="3">
                  <c:v>0.34841513292433501</c:v>
                </c:pt>
                <c:pt idx="4">
                  <c:v>0.37887396694214953</c:v>
                </c:pt>
                <c:pt idx="5">
                  <c:v>0.41532047941636285</c:v>
                </c:pt>
                <c:pt idx="6">
                  <c:v>0.44780876494023986</c:v>
                </c:pt>
                <c:pt idx="7">
                  <c:v>0.48348993288590697</c:v>
                </c:pt>
                <c:pt idx="8">
                  <c:v>0.50401836969001057</c:v>
                </c:pt>
                <c:pt idx="9">
                  <c:v>0.53472420691626099</c:v>
                </c:pt>
                <c:pt idx="10">
                  <c:v>0.55562870309414158</c:v>
                </c:pt>
              </c:numCache>
            </c:numRef>
          </c:val>
        </c:ser>
        <c:ser>
          <c:idx val="4"/>
          <c:order val="4"/>
          <c:tx>
            <c:strRef>
              <c:f>'Prevalence in T1DM July 3rd'!$R$507</c:f>
              <c:strCache>
                <c:ptCount val="1"/>
                <c:pt idx="0">
                  <c:v> DR 5</c:v>
                </c:pt>
              </c:strCache>
            </c:strRef>
          </c:tx>
          <c:spPr>
            <a:ln w="28575" cap="rnd">
              <a:solidFill>
                <a:schemeClr val="accent5"/>
              </a:solidFill>
              <a:round/>
            </a:ln>
            <a:effectLst/>
          </c:spPr>
          <c:marker>
            <c:symbol val="circle"/>
            <c:size val="6"/>
            <c:spPr>
              <a:solidFill>
                <a:schemeClr val="accent5"/>
              </a:solidFill>
              <a:ln>
                <a:noFill/>
              </a:ln>
              <a:effectLst/>
            </c:spPr>
          </c:marker>
          <c:cat>
            <c:numRef>
              <c:f>'Prevalence in T1DM July 3rd'!$M$508:$M$518</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T1DM July 3rd'!$R$508:$R$518</c:f>
              <c:numCache>
                <c:formatCode>0.00%</c:formatCode>
                <c:ptCount val="11"/>
                <c:pt idx="0">
                  <c:v>0.29883976168077797</c:v>
                </c:pt>
                <c:pt idx="1">
                  <c:v>0.31477580499548685</c:v>
                </c:pt>
                <c:pt idx="2">
                  <c:v>0.33954887218045277</c:v>
                </c:pt>
                <c:pt idx="3">
                  <c:v>0.37455621301775216</c:v>
                </c:pt>
                <c:pt idx="4">
                  <c:v>0.40101220601369397</c:v>
                </c:pt>
                <c:pt idx="5">
                  <c:v>0.43804120633024768</c:v>
                </c:pt>
                <c:pt idx="6">
                  <c:v>0.457709923664122</c:v>
                </c:pt>
                <c:pt idx="7">
                  <c:v>0.47675139491630503</c:v>
                </c:pt>
                <c:pt idx="8">
                  <c:v>0.50110028292989595</c:v>
                </c:pt>
                <c:pt idx="9">
                  <c:v>0.49085260614428816</c:v>
                </c:pt>
                <c:pt idx="10">
                  <c:v>0.50429096853289701</c:v>
                </c:pt>
              </c:numCache>
            </c:numRef>
          </c:val>
        </c:ser>
        <c:marker val="1"/>
        <c:axId val="105278080"/>
        <c:axId val="105284352"/>
      </c:lineChart>
      <c:catAx>
        <c:axId val="105278080"/>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284352"/>
        <c:crosses val="autoZero"/>
        <c:auto val="1"/>
        <c:lblAlgn val="ctr"/>
        <c:lblOffset val="100"/>
      </c:catAx>
      <c:valAx>
        <c:axId val="105284352"/>
        <c:scaling>
          <c:orientation val="minMax"/>
        </c:scaling>
        <c:axPos val="l"/>
        <c:majorGridlines>
          <c:spPr>
            <a:ln>
              <a:solidFill>
                <a:schemeClr val="tx1">
                  <a:lumMod val="15000"/>
                  <a:lumOff val="85000"/>
                </a:schemeClr>
              </a:solidFill>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27808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78.xml><?xml version="1.0" encoding="utf-8"?>
<c:chartSpace xmlns:c="http://schemas.openxmlformats.org/drawingml/2006/chart" xmlns:a="http://schemas.openxmlformats.org/drawingml/2006/main" xmlns:r="http://schemas.openxmlformats.org/officeDocument/2006/relationships">
  <c:lang val="en-GB"/>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'Prevalence in T1DM July 3rd'!$N$507</c:f>
              <c:strCache>
                <c:ptCount val="1"/>
                <c:pt idx="0">
                  <c:v>DR 1</c:v>
                </c:pt>
              </c:strCache>
            </c:strRef>
          </c:tx>
          <c:spPr>
            <a:ln w="28575" cap="rnd">
              <a:solidFill>
                <a:schemeClr val="accent1"/>
              </a:solidFill>
              <a:round/>
            </a:ln>
            <a:effectLst/>
          </c:spPr>
          <c:marker>
            <c:symbol val="circle"/>
            <c:size val="6"/>
            <c:spPr>
              <a:solidFill>
                <a:schemeClr val="accent1"/>
              </a:solidFill>
              <a:ln>
                <a:noFill/>
              </a:ln>
              <a:effectLst/>
            </c:spPr>
          </c:marker>
          <c:cat>
            <c:numRef>
              <c:f>'Prevalence in T1DM July 3rd'!$M$508:$M$518</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T1DM July 3rd'!$N$508:$N$518</c:f>
              <c:numCache>
                <c:formatCode>0.00%</c:formatCode>
                <c:ptCount val="11"/>
                <c:pt idx="0">
                  <c:v>0.33695271453590175</c:v>
                </c:pt>
                <c:pt idx="1">
                  <c:v>0.35728882833787512</c:v>
                </c:pt>
                <c:pt idx="2">
                  <c:v>0.38115702479338776</c:v>
                </c:pt>
                <c:pt idx="3">
                  <c:v>0.39967845659163898</c:v>
                </c:pt>
                <c:pt idx="4">
                  <c:v>0.42893002823972298</c:v>
                </c:pt>
                <c:pt idx="5">
                  <c:v>0.46491499227202487</c:v>
                </c:pt>
                <c:pt idx="6">
                  <c:v>0.49504029758214563</c:v>
                </c:pt>
                <c:pt idx="7">
                  <c:v>0.51533166458072499</c:v>
                </c:pt>
                <c:pt idx="8">
                  <c:v>0.53406940063091402</c:v>
                </c:pt>
                <c:pt idx="9">
                  <c:v>0.53531598513011058</c:v>
                </c:pt>
                <c:pt idx="10">
                  <c:v>0.55091575091575096</c:v>
                </c:pt>
              </c:numCache>
            </c:numRef>
          </c:val>
        </c:ser>
        <c:ser>
          <c:idx val="1"/>
          <c:order val="1"/>
          <c:tx>
            <c:strRef>
              <c:f>'Prevalence in T1DM July 3rd'!$O$507</c:f>
              <c:strCache>
                <c:ptCount val="1"/>
                <c:pt idx="0">
                  <c:v>DR 2</c:v>
                </c:pt>
              </c:strCache>
            </c:strRef>
          </c:tx>
          <c:spPr>
            <a:ln w="28575" cap="rnd">
              <a:solidFill>
                <a:schemeClr val="accent2"/>
              </a:solidFill>
              <a:round/>
            </a:ln>
            <a:effectLst/>
          </c:spPr>
          <c:marker>
            <c:symbol val="circle"/>
            <c:size val="6"/>
            <c:spPr>
              <a:solidFill>
                <a:schemeClr val="accent2"/>
              </a:solidFill>
              <a:ln>
                <a:noFill/>
              </a:ln>
              <a:effectLst/>
            </c:spPr>
          </c:marker>
          <c:cat>
            <c:numRef>
              <c:f>'Prevalence in T1DM July 3rd'!$M$508:$M$518</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T1DM July 3rd'!$O$508:$O$518</c:f>
              <c:numCache>
                <c:formatCode>0.00%</c:formatCode>
                <c:ptCount val="11"/>
                <c:pt idx="0">
                  <c:v>0.31016731016730997</c:v>
                </c:pt>
                <c:pt idx="1">
                  <c:v>0.32828438948995425</c:v>
                </c:pt>
                <c:pt idx="2">
                  <c:v>0.35101545923006938</c:v>
                </c:pt>
                <c:pt idx="3">
                  <c:v>0.37054774019754538</c:v>
                </c:pt>
                <c:pt idx="4">
                  <c:v>0.3881170558675735</c:v>
                </c:pt>
                <c:pt idx="5">
                  <c:v>0.41018922852983902</c:v>
                </c:pt>
                <c:pt idx="6">
                  <c:v>0.45168800931315456</c:v>
                </c:pt>
                <c:pt idx="7">
                  <c:v>0.48340128130460219</c:v>
                </c:pt>
                <c:pt idx="8">
                  <c:v>0.50043923865300199</c:v>
                </c:pt>
                <c:pt idx="9">
                  <c:v>0.52359346642468263</c:v>
                </c:pt>
                <c:pt idx="10">
                  <c:v>0.54839845124956099</c:v>
                </c:pt>
              </c:numCache>
            </c:numRef>
          </c:val>
        </c:ser>
        <c:ser>
          <c:idx val="2"/>
          <c:order val="2"/>
          <c:tx>
            <c:strRef>
              <c:f>'Prevalence in T1DM July 3rd'!$P$507</c:f>
              <c:strCache>
                <c:ptCount val="1"/>
                <c:pt idx="0">
                  <c:v>DR 3 </c:v>
                </c:pt>
              </c:strCache>
            </c:strRef>
          </c:tx>
          <c:spPr>
            <a:ln w="28575" cap="rnd">
              <a:solidFill>
                <a:schemeClr val="accent3"/>
              </a:solidFill>
              <a:round/>
            </a:ln>
            <a:effectLst/>
          </c:spPr>
          <c:marker>
            <c:symbol val="circle"/>
            <c:size val="6"/>
            <c:spPr>
              <a:solidFill>
                <a:schemeClr val="accent3"/>
              </a:solidFill>
              <a:ln>
                <a:noFill/>
              </a:ln>
              <a:effectLst/>
            </c:spPr>
          </c:marker>
          <c:cat>
            <c:numRef>
              <c:f>'Prevalence in T1DM July 3rd'!$M$508:$M$518</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T1DM July 3rd'!$P$508:$P$518</c:f>
              <c:numCache>
                <c:formatCode>0.00%</c:formatCode>
                <c:ptCount val="11"/>
                <c:pt idx="0">
                  <c:v>0.296597848211689</c:v>
                </c:pt>
                <c:pt idx="1">
                  <c:v>0.3224443818642645</c:v>
                </c:pt>
                <c:pt idx="2">
                  <c:v>0.34537371492081187</c:v>
                </c:pt>
                <c:pt idx="3">
                  <c:v>0.37640603566529462</c:v>
                </c:pt>
                <c:pt idx="4">
                  <c:v>0.40126165660998275</c:v>
                </c:pt>
                <c:pt idx="5">
                  <c:v>0.42690850027070976</c:v>
                </c:pt>
                <c:pt idx="6">
                  <c:v>0.47369863013698599</c:v>
                </c:pt>
                <c:pt idx="7">
                  <c:v>0.499136442141623</c:v>
                </c:pt>
                <c:pt idx="8">
                  <c:v>0.51166810717372502</c:v>
                </c:pt>
                <c:pt idx="9">
                  <c:v>0.52762430939226457</c:v>
                </c:pt>
                <c:pt idx="10">
                  <c:v>0.56550458715596186</c:v>
                </c:pt>
              </c:numCache>
            </c:numRef>
          </c:val>
        </c:ser>
        <c:ser>
          <c:idx val="3"/>
          <c:order val="3"/>
          <c:tx>
            <c:strRef>
              <c:f>'Prevalence in T1DM July 3rd'!$Q$507</c:f>
              <c:strCache>
                <c:ptCount val="1"/>
                <c:pt idx="0">
                  <c:v>DR 4</c:v>
                </c:pt>
              </c:strCache>
            </c:strRef>
          </c:tx>
          <c:spPr>
            <a:ln w="28575" cap="rnd">
              <a:solidFill>
                <a:schemeClr val="accent4"/>
              </a:solidFill>
              <a:round/>
            </a:ln>
            <a:effectLst/>
          </c:spPr>
          <c:marker>
            <c:symbol val="circle"/>
            <c:size val="6"/>
            <c:spPr>
              <a:solidFill>
                <a:schemeClr val="accent4"/>
              </a:solidFill>
              <a:ln>
                <a:noFill/>
              </a:ln>
              <a:effectLst/>
            </c:spPr>
          </c:marker>
          <c:cat>
            <c:numRef>
              <c:f>'Prevalence in T1DM July 3rd'!$M$508:$M$518</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T1DM July 3rd'!$Q$508:$Q$518</c:f>
              <c:numCache>
                <c:formatCode>0.00%</c:formatCode>
                <c:ptCount val="11"/>
                <c:pt idx="0">
                  <c:v>0.28673245614034976</c:v>
                </c:pt>
                <c:pt idx="1">
                  <c:v>0.3104183320010655</c:v>
                </c:pt>
                <c:pt idx="2">
                  <c:v>0.32389937106918287</c:v>
                </c:pt>
                <c:pt idx="3">
                  <c:v>0.34841513292433501</c:v>
                </c:pt>
                <c:pt idx="4">
                  <c:v>0.37887396694214925</c:v>
                </c:pt>
                <c:pt idx="5">
                  <c:v>0.41532047941636263</c:v>
                </c:pt>
                <c:pt idx="6">
                  <c:v>0.44780876494023963</c:v>
                </c:pt>
                <c:pt idx="7">
                  <c:v>0.48348993288590686</c:v>
                </c:pt>
                <c:pt idx="8">
                  <c:v>0.50401836969001057</c:v>
                </c:pt>
                <c:pt idx="9">
                  <c:v>0.53472420691626099</c:v>
                </c:pt>
                <c:pt idx="10">
                  <c:v>0.55562870309414125</c:v>
                </c:pt>
              </c:numCache>
            </c:numRef>
          </c:val>
        </c:ser>
        <c:ser>
          <c:idx val="4"/>
          <c:order val="4"/>
          <c:tx>
            <c:strRef>
              <c:f>'Prevalence in T1DM July 3rd'!$R$507</c:f>
              <c:strCache>
                <c:ptCount val="1"/>
                <c:pt idx="0">
                  <c:v> DR 5</c:v>
                </c:pt>
              </c:strCache>
            </c:strRef>
          </c:tx>
          <c:spPr>
            <a:ln w="28575" cap="rnd">
              <a:solidFill>
                <a:schemeClr val="accent5"/>
              </a:solidFill>
              <a:round/>
            </a:ln>
            <a:effectLst/>
          </c:spPr>
          <c:marker>
            <c:symbol val="circle"/>
            <c:size val="6"/>
            <c:spPr>
              <a:solidFill>
                <a:schemeClr val="accent5"/>
              </a:solidFill>
              <a:ln>
                <a:noFill/>
              </a:ln>
              <a:effectLst/>
            </c:spPr>
          </c:marker>
          <c:cat>
            <c:numRef>
              <c:f>'Prevalence in T1DM July 3rd'!$M$508:$M$518</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T1DM July 3rd'!$R$508:$R$518</c:f>
              <c:numCache>
                <c:formatCode>0.00%</c:formatCode>
                <c:ptCount val="11"/>
                <c:pt idx="0">
                  <c:v>0.29883976168077786</c:v>
                </c:pt>
                <c:pt idx="1">
                  <c:v>0.31477580499548663</c:v>
                </c:pt>
                <c:pt idx="2">
                  <c:v>0.33954887218045243</c:v>
                </c:pt>
                <c:pt idx="3">
                  <c:v>0.37455621301775194</c:v>
                </c:pt>
                <c:pt idx="4">
                  <c:v>0.40101220601369397</c:v>
                </c:pt>
                <c:pt idx="5">
                  <c:v>0.43804120633024757</c:v>
                </c:pt>
                <c:pt idx="6">
                  <c:v>0.457709923664122</c:v>
                </c:pt>
                <c:pt idx="7">
                  <c:v>0.47675139491630503</c:v>
                </c:pt>
                <c:pt idx="8">
                  <c:v>0.50110028292989595</c:v>
                </c:pt>
                <c:pt idx="9">
                  <c:v>0.49085260614428794</c:v>
                </c:pt>
                <c:pt idx="10">
                  <c:v>0.50429096853289701</c:v>
                </c:pt>
              </c:numCache>
            </c:numRef>
          </c:val>
        </c:ser>
        <c:marker val="1"/>
        <c:axId val="105361792"/>
        <c:axId val="105363712"/>
      </c:lineChart>
      <c:catAx>
        <c:axId val="105361792"/>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363712"/>
        <c:crosses val="autoZero"/>
        <c:auto val="1"/>
        <c:lblAlgn val="ctr"/>
        <c:lblOffset val="100"/>
      </c:catAx>
      <c:valAx>
        <c:axId val="105363712"/>
        <c:scaling>
          <c:orientation val="minMax"/>
        </c:scaling>
        <c:axPos val="l"/>
        <c:majorGridlines>
          <c:spPr>
            <a:ln>
              <a:solidFill>
                <a:schemeClr val="tx1">
                  <a:lumMod val="15000"/>
                  <a:lumOff val="85000"/>
                </a:schemeClr>
              </a:solidFill>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36179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79.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lineChart>
        <c:grouping val="standard"/>
        <c:ser>
          <c:idx val="5"/>
          <c:order val="0"/>
          <c:tx>
            <c:strRef>
              <c:f>'Prevalence in T1DM July 3rd'!$S$507</c:f>
              <c:strCache>
                <c:ptCount val="1"/>
                <c:pt idx="0">
                  <c:v> Severe DR 1</c:v>
                </c:pt>
              </c:strCache>
            </c:strRef>
          </c:tx>
          <c:spPr>
            <a:ln w="28575" cap="rnd">
              <a:solidFill>
                <a:schemeClr val="accent6"/>
              </a:solidFill>
              <a:round/>
            </a:ln>
            <a:effectLst/>
          </c:spPr>
          <c:marker>
            <c:symbol val="circle"/>
            <c:size val="6"/>
            <c:spPr>
              <a:solidFill>
                <a:schemeClr val="accent6"/>
              </a:solidFill>
              <a:ln>
                <a:noFill/>
              </a:ln>
              <a:effectLst/>
            </c:spPr>
          </c:marker>
          <c:cat>
            <c:numRef>
              <c:f>'Prevalence in T1DM July 3rd'!$M$508:$M$518</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T1DM July 3rd'!$S$508:$S$518</c:f>
              <c:numCache>
                <c:formatCode>0.00%</c:formatCode>
                <c:ptCount val="11"/>
                <c:pt idx="0">
                  <c:v>3.6777583187390515E-2</c:v>
                </c:pt>
                <c:pt idx="1">
                  <c:v>4.1212534059945717E-2</c:v>
                </c:pt>
                <c:pt idx="2">
                  <c:v>4.8925619834710818E-2</c:v>
                </c:pt>
                <c:pt idx="3">
                  <c:v>5.9163987138263908E-2</c:v>
                </c:pt>
                <c:pt idx="4">
                  <c:v>7.1226859115155305E-2</c:v>
                </c:pt>
                <c:pt idx="5">
                  <c:v>7.9752704791344886E-2</c:v>
                </c:pt>
                <c:pt idx="6">
                  <c:v>8.5554866707998042E-2</c:v>
                </c:pt>
                <c:pt idx="7">
                  <c:v>0.100438047559449</c:v>
                </c:pt>
                <c:pt idx="8">
                  <c:v>0.10914826498422715</c:v>
                </c:pt>
                <c:pt idx="9">
                  <c:v>0.112875971612031</c:v>
                </c:pt>
                <c:pt idx="10">
                  <c:v>0.11465201465201398</c:v>
                </c:pt>
              </c:numCache>
            </c:numRef>
          </c:val>
        </c:ser>
        <c:ser>
          <c:idx val="6"/>
          <c:order val="1"/>
          <c:tx>
            <c:strRef>
              <c:f>'Prevalence in T1DM July 3rd'!$T$507</c:f>
              <c:strCache>
                <c:ptCount val="1"/>
                <c:pt idx="0">
                  <c:v>Severe DR 2</c:v>
                </c:pt>
              </c:strCache>
            </c:strRef>
          </c:tx>
          <c:spPr>
            <a:ln w="28575" cap="rnd">
              <a:solidFill>
                <a:schemeClr val="accent1">
                  <a:lumMod val="60000"/>
                </a:schemeClr>
              </a:solidFill>
              <a:round/>
            </a:ln>
            <a:effectLst/>
          </c:spPr>
          <c:marker>
            <c:symbol val="circle"/>
            <c:size val="6"/>
            <c:spPr>
              <a:solidFill>
                <a:schemeClr val="accent1">
                  <a:lumMod val="60000"/>
                </a:schemeClr>
              </a:solidFill>
              <a:ln>
                <a:noFill/>
              </a:ln>
              <a:effectLst/>
            </c:spPr>
          </c:marker>
          <c:cat>
            <c:numRef>
              <c:f>'Prevalence in T1DM July 3rd'!$M$508:$M$518</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T1DM July 3rd'!$T$508:$T$518</c:f>
              <c:numCache>
                <c:formatCode>0.00%</c:formatCode>
                <c:ptCount val="11"/>
                <c:pt idx="0">
                  <c:v>3.8931788931788877E-2</c:v>
                </c:pt>
                <c:pt idx="1">
                  <c:v>4.8222565687789681E-2</c:v>
                </c:pt>
                <c:pt idx="2">
                  <c:v>5.5471354956047429E-2</c:v>
                </c:pt>
                <c:pt idx="3">
                  <c:v>5.8066447171505504E-2</c:v>
                </c:pt>
                <c:pt idx="4">
                  <c:v>6.4144250665090205E-2</c:v>
                </c:pt>
                <c:pt idx="5">
                  <c:v>7.1033478893740939E-2</c:v>
                </c:pt>
                <c:pt idx="6">
                  <c:v>8.1781140861466803E-2</c:v>
                </c:pt>
                <c:pt idx="7">
                  <c:v>9.4933022714036405E-2</c:v>
                </c:pt>
                <c:pt idx="8">
                  <c:v>0.10248901903367498</c:v>
                </c:pt>
                <c:pt idx="9">
                  <c:v>0.11161524500907399</c:v>
                </c:pt>
                <c:pt idx="10">
                  <c:v>0.12354804646251323</c:v>
                </c:pt>
              </c:numCache>
            </c:numRef>
          </c:val>
        </c:ser>
        <c:ser>
          <c:idx val="7"/>
          <c:order val="2"/>
          <c:tx>
            <c:strRef>
              <c:f>'Prevalence in T1DM July 3rd'!$U$507</c:f>
              <c:strCache>
                <c:ptCount val="1"/>
                <c:pt idx="0">
                  <c:v> Severe DR 3</c:v>
                </c:pt>
              </c:strCache>
            </c:strRef>
          </c:tx>
          <c:spPr>
            <a:ln w="28575" cap="rnd">
              <a:solidFill>
                <a:schemeClr val="accent2">
                  <a:lumMod val="60000"/>
                </a:schemeClr>
              </a:solidFill>
              <a:round/>
            </a:ln>
            <a:effectLst/>
          </c:spPr>
          <c:marker>
            <c:symbol val="circle"/>
            <c:size val="6"/>
            <c:spPr>
              <a:solidFill>
                <a:schemeClr val="accent2">
                  <a:lumMod val="60000"/>
                </a:schemeClr>
              </a:solidFill>
              <a:ln>
                <a:noFill/>
              </a:ln>
              <a:effectLst/>
            </c:spPr>
          </c:marker>
          <c:cat>
            <c:numRef>
              <c:f>'Prevalence in T1DM July 3rd'!$M$508:$M$518</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T1DM July 3rd'!$U$508:$U$518</c:f>
              <c:numCache>
                <c:formatCode>0.00%</c:formatCode>
                <c:ptCount val="11"/>
                <c:pt idx="0">
                  <c:v>4.3908112823495202E-2</c:v>
                </c:pt>
                <c:pt idx="1">
                  <c:v>4.78738383553928E-2</c:v>
                </c:pt>
                <c:pt idx="2">
                  <c:v>5.3070297304806904E-2</c:v>
                </c:pt>
                <c:pt idx="3">
                  <c:v>6.4471879286694095E-2</c:v>
                </c:pt>
                <c:pt idx="4">
                  <c:v>7.076247942951204E-2</c:v>
                </c:pt>
                <c:pt idx="5">
                  <c:v>7.769355711965352E-2</c:v>
                </c:pt>
                <c:pt idx="6">
                  <c:v>8.8219178082191804E-2</c:v>
                </c:pt>
                <c:pt idx="7">
                  <c:v>9.8733448474381397E-2</c:v>
                </c:pt>
                <c:pt idx="8">
                  <c:v>0.10746182656295016</c:v>
                </c:pt>
                <c:pt idx="9">
                  <c:v>0.10957642725598528</c:v>
                </c:pt>
                <c:pt idx="10">
                  <c:v>0.1280733944954123</c:v>
                </c:pt>
              </c:numCache>
            </c:numRef>
          </c:val>
        </c:ser>
        <c:ser>
          <c:idx val="8"/>
          <c:order val="3"/>
          <c:tx>
            <c:strRef>
              <c:f>'Prevalence in T1DM July 3rd'!$V$507</c:f>
              <c:strCache>
                <c:ptCount val="1"/>
                <c:pt idx="0">
                  <c:v>  Severe DR 4</c:v>
                </c:pt>
              </c:strCache>
            </c:strRef>
          </c:tx>
          <c:spPr>
            <a:ln w="28575" cap="rnd">
              <a:solidFill>
                <a:schemeClr val="accent3">
                  <a:lumMod val="60000"/>
                </a:schemeClr>
              </a:solidFill>
              <a:round/>
            </a:ln>
            <a:effectLst/>
          </c:spPr>
          <c:marker>
            <c:symbol val="circle"/>
            <c:size val="6"/>
            <c:spPr>
              <a:solidFill>
                <a:schemeClr val="accent3">
                  <a:lumMod val="60000"/>
                </a:schemeClr>
              </a:solidFill>
              <a:ln>
                <a:noFill/>
              </a:ln>
              <a:effectLst/>
            </c:spPr>
          </c:marker>
          <c:cat>
            <c:numRef>
              <c:f>'Prevalence in T1DM July 3rd'!$M$508:$M$518</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T1DM July 3rd'!$V$508:$V$518</c:f>
              <c:numCache>
                <c:formatCode>0.00%</c:formatCode>
                <c:ptCount val="11"/>
                <c:pt idx="0">
                  <c:v>4.2763157894736996E-2</c:v>
                </c:pt>
                <c:pt idx="1">
                  <c:v>5.4356514788169503E-2</c:v>
                </c:pt>
                <c:pt idx="2">
                  <c:v>5.7651991614255799E-2</c:v>
                </c:pt>
                <c:pt idx="3">
                  <c:v>6.0582822085889602E-2</c:v>
                </c:pt>
                <c:pt idx="4">
                  <c:v>6.947314049586778E-2</c:v>
                </c:pt>
                <c:pt idx="5">
                  <c:v>7.8165711307972896E-2</c:v>
                </c:pt>
                <c:pt idx="6">
                  <c:v>8.5258964143426694E-2</c:v>
                </c:pt>
                <c:pt idx="7">
                  <c:v>9.9328859060402952E-2</c:v>
                </c:pt>
                <c:pt idx="8">
                  <c:v>0.11251435132032098</c:v>
                </c:pt>
                <c:pt idx="9">
                  <c:v>0.12575021434695588</c:v>
                </c:pt>
                <c:pt idx="10">
                  <c:v>0.1329822251481233</c:v>
                </c:pt>
              </c:numCache>
            </c:numRef>
          </c:val>
        </c:ser>
        <c:ser>
          <c:idx val="9"/>
          <c:order val="4"/>
          <c:tx>
            <c:strRef>
              <c:f>'Prevalence in T1DM July 3rd'!$W$507</c:f>
              <c:strCache>
                <c:ptCount val="1"/>
                <c:pt idx="0">
                  <c:v> Severe DR 5</c:v>
                </c:pt>
              </c:strCache>
            </c:strRef>
          </c:tx>
          <c:spPr>
            <a:ln w="28575" cap="rnd">
              <a:solidFill>
                <a:schemeClr val="accent4">
                  <a:lumMod val="60000"/>
                </a:schemeClr>
              </a:solidFill>
              <a:round/>
            </a:ln>
            <a:effectLst/>
          </c:spPr>
          <c:marker>
            <c:symbol val="circle"/>
            <c:size val="6"/>
            <c:spPr>
              <a:solidFill>
                <a:schemeClr val="accent4">
                  <a:lumMod val="60000"/>
                </a:schemeClr>
              </a:solidFill>
              <a:ln>
                <a:noFill/>
              </a:ln>
              <a:effectLst/>
            </c:spPr>
          </c:marker>
          <c:cat>
            <c:numRef>
              <c:f>'Prevalence in T1DM July 3rd'!$M$508:$M$518</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T1DM July 3rd'!$W$508:$W$518</c:f>
              <c:numCache>
                <c:formatCode>0.00%</c:formatCode>
                <c:ptCount val="11"/>
                <c:pt idx="0">
                  <c:v>4.6095954844778998E-2</c:v>
                </c:pt>
                <c:pt idx="1">
                  <c:v>5.0255792958170314E-2</c:v>
                </c:pt>
                <c:pt idx="2">
                  <c:v>5.7744360902255598E-2</c:v>
                </c:pt>
                <c:pt idx="3">
                  <c:v>7.0414201183432071E-2</c:v>
                </c:pt>
                <c:pt idx="4">
                  <c:v>7.8594819886871101E-2</c:v>
                </c:pt>
                <c:pt idx="5">
                  <c:v>8.9280382203643024E-2</c:v>
                </c:pt>
                <c:pt idx="6">
                  <c:v>9.3129770992366648E-2</c:v>
                </c:pt>
                <c:pt idx="7">
                  <c:v>0.10291382517048912</c:v>
                </c:pt>
                <c:pt idx="8">
                  <c:v>0.10814209368123223</c:v>
                </c:pt>
                <c:pt idx="9">
                  <c:v>0.11322057300655823</c:v>
                </c:pt>
                <c:pt idx="10">
                  <c:v>0.11769513690232923</c:v>
                </c:pt>
              </c:numCache>
            </c:numRef>
          </c:val>
        </c:ser>
        <c:marker val="1"/>
        <c:axId val="105437056"/>
        <c:axId val="105443328"/>
      </c:lineChart>
      <c:catAx>
        <c:axId val="105437056"/>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443328"/>
        <c:crosses val="autoZero"/>
        <c:auto val="1"/>
        <c:lblAlgn val="ctr"/>
        <c:lblOffset val="100"/>
      </c:catAx>
      <c:valAx>
        <c:axId val="105443328"/>
        <c:scaling>
          <c:orientation val="minMax"/>
        </c:scaling>
        <c:axPos val="l"/>
        <c:majorGridlines>
          <c:spPr>
            <a:ln>
              <a:solidFill>
                <a:schemeClr val="tx1">
                  <a:lumMod val="15000"/>
                  <a:lumOff val="85000"/>
                </a:schemeClr>
              </a:solidFill>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43705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lineChart>
        <c:grouping val="standard"/>
        <c:ser>
          <c:idx val="1"/>
          <c:order val="0"/>
          <c:tx>
            <c:strRef>
              <c:f>'Prevalence in CPRD July 3rd'!$Q$125</c:f>
              <c:strCache>
                <c:ptCount val="1"/>
                <c:pt idx="0">
                  <c:v>Male DR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'Prevalence in CPRD July 3rd'!$P$126:$P$136</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3rd'!$Q$126:$Q$136</c:f>
              <c:numCache>
                <c:formatCode>0.00%</c:formatCode>
                <c:ptCount val="11"/>
                <c:pt idx="0">
                  <c:v>9.7013627669018838E-3</c:v>
                </c:pt>
                <c:pt idx="1">
                  <c:v>1.0818579410999505E-2</c:v>
                </c:pt>
                <c:pt idx="2">
                  <c:v>1.2084374116316323E-2</c:v>
                </c:pt>
                <c:pt idx="3">
                  <c:v>1.3597812422701198E-2</c:v>
                </c:pt>
                <c:pt idx="4">
                  <c:v>1.5360987580902001E-2</c:v>
                </c:pt>
                <c:pt idx="5">
                  <c:v>1.7562463881759801E-2</c:v>
                </c:pt>
                <c:pt idx="6">
                  <c:v>1.9669174655159844E-2</c:v>
                </c:pt>
                <c:pt idx="7">
                  <c:v>2.1927199713869912E-2</c:v>
                </c:pt>
                <c:pt idx="8">
                  <c:v>2.3646235435111712E-2</c:v>
                </c:pt>
                <c:pt idx="9">
                  <c:v>2.4536118039717138E-2</c:v>
                </c:pt>
                <c:pt idx="10">
                  <c:v>2.6226896917903499E-2</c:v>
                </c:pt>
              </c:numCache>
            </c:numRef>
          </c:val>
        </c:ser>
        <c:ser>
          <c:idx val="3"/>
          <c:order val="1"/>
          <c:tx>
            <c:strRef>
              <c:f>'Prevalence in CPRD July 3rd'!$S$125</c:f>
              <c:strCache>
                <c:ptCount val="1"/>
                <c:pt idx="0">
                  <c:v>Female DR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'Prevalence in CPRD July 3rd'!$P$126:$P$136</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3rd'!$S$126:$S$136</c:f>
              <c:numCache>
                <c:formatCode>0.00%</c:formatCode>
                <c:ptCount val="11"/>
                <c:pt idx="0">
                  <c:v>7.9344935552186167E-3</c:v>
                </c:pt>
                <c:pt idx="1">
                  <c:v>8.7762975295663254E-3</c:v>
                </c:pt>
                <c:pt idx="2">
                  <c:v>9.6644620341245178E-3</c:v>
                </c:pt>
                <c:pt idx="3">
                  <c:v>1.0770972898903801E-2</c:v>
                </c:pt>
                <c:pt idx="4">
                  <c:v>1.2234495936382501E-2</c:v>
                </c:pt>
                <c:pt idx="5">
                  <c:v>1.3868249482463901E-2</c:v>
                </c:pt>
                <c:pt idx="6">
                  <c:v>1.5448561683132144E-2</c:v>
                </c:pt>
                <c:pt idx="7">
                  <c:v>1.6909989585963132E-2</c:v>
                </c:pt>
                <c:pt idx="8">
                  <c:v>1.8054114566857703E-2</c:v>
                </c:pt>
                <c:pt idx="9">
                  <c:v>1.85325114336846E-2</c:v>
                </c:pt>
                <c:pt idx="10">
                  <c:v>1.9771245247089834E-2</c:v>
                </c:pt>
              </c:numCache>
            </c:numRef>
          </c:val>
        </c:ser>
        <c:marker val="1"/>
        <c:axId val="8144000"/>
        <c:axId val="8145920"/>
      </c:lineChart>
      <c:catAx>
        <c:axId val="81440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45920"/>
        <c:crosses val="autoZero"/>
        <c:auto val="1"/>
        <c:lblAlgn val="ctr"/>
        <c:lblOffset val="100"/>
      </c:catAx>
      <c:valAx>
        <c:axId val="8145920"/>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440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80.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lineChart>
        <c:grouping val="standard"/>
        <c:ser>
          <c:idx val="5"/>
          <c:order val="0"/>
          <c:tx>
            <c:strRef>
              <c:f>'Prevalence in T1DM July 3rd'!$S$507</c:f>
              <c:strCache>
                <c:ptCount val="1"/>
                <c:pt idx="0">
                  <c:v> Severe DR 1</c:v>
                </c:pt>
              </c:strCache>
            </c:strRef>
          </c:tx>
          <c:spPr>
            <a:ln w="28575" cap="rnd">
              <a:solidFill>
                <a:schemeClr val="accent6"/>
              </a:solidFill>
              <a:round/>
            </a:ln>
            <a:effectLst/>
          </c:spPr>
          <c:marker>
            <c:symbol val="circle"/>
            <c:size val="6"/>
            <c:spPr>
              <a:solidFill>
                <a:schemeClr val="accent6"/>
              </a:solidFill>
              <a:ln>
                <a:noFill/>
              </a:ln>
              <a:effectLst/>
            </c:spPr>
          </c:marker>
          <c:cat>
            <c:numRef>
              <c:f>'Prevalence in T1DM July 3rd'!$M$508:$M$518</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T1DM July 3rd'!$S$508:$S$518</c:f>
              <c:numCache>
                <c:formatCode>0.00%</c:formatCode>
                <c:ptCount val="11"/>
                <c:pt idx="0">
                  <c:v>3.6777583187390515E-2</c:v>
                </c:pt>
                <c:pt idx="1">
                  <c:v>4.1212534059945675E-2</c:v>
                </c:pt>
                <c:pt idx="2">
                  <c:v>4.8925619834710797E-2</c:v>
                </c:pt>
                <c:pt idx="3">
                  <c:v>5.9163987138263874E-2</c:v>
                </c:pt>
                <c:pt idx="4">
                  <c:v>7.1226859115155305E-2</c:v>
                </c:pt>
                <c:pt idx="5">
                  <c:v>7.9752704791344858E-2</c:v>
                </c:pt>
                <c:pt idx="6">
                  <c:v>8.5554866707997931E-2</c:v>
                </c:pt>
                <c:pt idx="7">
                  <c:v>0.100438047559449</c:v>
                </c:pt>
                <c:pt idx="8">
                  <c:v>0.10914826498422713</c:v>
                </c:pt>
                <c:pt idx="9">
                  <c:v>0.112875971612031</c:v>
                </c:pt>
                <c:pt idx="10">
                  <c:v>0.11465201465201398</c:v>
                </c:pt>
              </c:numCache>
            </c:numRef>
          </c:val>
        </c:ser>
        <c:ser>
          <c:idx val="6"/>
          <c:order val="1"/>
          <c:tx>
            <c:strRef>
              <c:f>'Prevalence in T1DM July 3rd'!$T$507</c:f>
              <c:strCache>
                <c:ptCount val="1"/>
                <c:pt idx="0">
                  <c:v>Severe DR 2</c:v>
                </c:pt>
              </c:strCache>
            </c:strRef>
          </c:tx>
          <c:spPr>
            <a:ln w="28575" cap="rnd">
              <a:solidFill>
                <a:schemeClr val="accent1">
                  <a:lumMod val="60000"/>
                </a:schemeClr>
              </a:solidFill>
              <a:round/>
            </a:ln>
            <a:effectLst/>
          </c:spPr>
          <c:marker>
            <c:symbol val="circle"/>
            <c:size val="6"/>
            <c:spPr>
              <a:solidFill>
                <a:schemeClr val="accent1">
                  <a:lumMod val="60000"/>
                </a:schemeClr>
              </a:solidFill>
              <a:ln>
                <a:noFill/>
              </a:ln>
              <a:effectLst/>
            </c:spPr>
          </c:marker>
          <c:cat>
            <c:numRef>
              <c:f>'Prevalence in T1DM July 3rd'!$M$508:$M$518</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T1DM July 3rd'!$T$508:$T$518</c:f>
              <c:numCache>
                <c:formatCode>0.00%</c:formatCode>
                <c:ptCount val="11"/>
                <c:pt idx="0">
                  <c:v>3.8931788931788877E-2</c:v>
                </c:pt>
                <c:pt idx="1">
                  <c:v>4.8222565687789702E-2</c:v>
                </c:pt>
                <c:pt idx="2">
                  <c:v>5.5471354956047408E-2</c:v>
                </c:pt>
                <c:pt idx="3">
                  <c:v>5.8066447171505504E-2</c:v>
                </c:pt>
                <c:pt idx="4">
                  <c:v>6.4144250665090205E-2</c:v>
                </c:pt>
                <c:pt idx="5">
                  <c:v>7.1033478893740939E-2</c:v>
                </c:pt>
                <c:pt idx="6">
                  <c:v>8.1781140861466803E-2</c:v>
                </c:pt>
                <c:pt idx="7">
                  <c:v>9.4933022714036364E-2</c:v>
                </c:pt>
                <c:pt idx="8">
                  <c:v>0.10248901903367498</c:v>
                </c:pt>
                <c:pt idx="9">
                  <c:v>0.11161524500907399</c:v>
                </c:pt>
                <c:pt idx="10">
                  <c:v>0.1235480464625132</c:v>
                </c:pt>
              </c:numCache>
            </c:numRef>
          </c:val>
        </c:ser>
        <c:ser>
          <c:idx val="7"/>
          <c:order val="2"/>
          <c:tx>
            <c:strRef>
              <c:f>'Prevalence in T1DM July 3rd'!$U$507</c:f>
              <c:strCache>
                <c:ptCount val="1"/>
                <c:pt idx="0">
                  <c:v> Severe DR 3</c:v>
                </c:pt>
              </c:strCache>
            </c:strRef>
          </c:tx>
          <c:spPr>
            <a:ln w="28575" cap="rnd">
              <a:solidFill>
                <a:schemeClr val="accent2">
                  <a:lumMod val="60000"/>
                </a:schemeClr>
              </a:solidFill>
              <a:round/>
            </a:ln>
            <a:effectLst/>
          </c:spPr>
          <c:marker>
            <c:symbol val="circle"/>
            <c:size val="6"/>
            <c:spPr>
              <a:solidFill>
                <a:schemeClr val="accent2">
                  <a:lumMod val="60000"/>
                </a:schemeClr>
              </a:solidFill>
              <a:ln>
                <a:noFill/>
              </a:ln>
              <a:effectLst/>
            </c:spPr>
          </c:marker>
          <c:cat>
            <c:numRef>
              <c:f>'Prevalence in T1DM July 3rd'!$M$508:$M$518</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T1DM July 3rd'!$U$508:$U$518</c:f>
              <c:numCache>
                <c:formatCode>0.00%</c:formatCode>
                <c:ptCount val="11"/>
                <c:pt idx="0">
                  <c:v>4.3908112823495202E-2</c:v>
                </c:pt>
                <c:pt idx="1">
                  <c:v>4.78738383553928E-2</c:v>
                </c:pt>
                <c:pt idx="2">
                  <c:v>5.3070297304806904E-2</c:v>
                </c:pt>
                <c:pt idx="3">
                  <c:v>6.4471879286694095E-2</c:v>
                </c:pt>
                <c:pt idx="4">
                  <c:v>7.0762479429512012E-2</c:v>
                </c:pt>
                <c:pt idx="5">
                  <c:v>7.769355711965352E-2</c:v>
                </c:pt>
                <c:pt idx="6">
                  <c:v>8.8219178082191804E-2</c:v>
                </c:pt>
                <c:pt idx="7">
                  <c:v>9.8733448474381341E-2</c:v>
                </c:pt>
                <c:pt idx="8">
                  <c:v>0.10746182656295013</c:v>
                </c:pt>
                <c:pt idx="9">
                  <c:v>0.10957642725598524</c:v>
                </c:pt>
                <c:pt idx="10">
                  <c:v>0.12807339449541225</c:v>
                </c:pt>
              </c:numCache>
            </c:numRef>
          </c:val>
        </c:ser>
        <c:ser>
          <c:idx val="8"/>
          <c:order val="3"/>
          <c:tx>
            <c:strRef>
              <c:f>'Prevalence in T1DM July 3rd'!$V$507</c:f>
              <c:strCache>
                <c:ptCount val="1"/>
                <c:pt idx="0">
                  <c:v>  Severe DR 4</c:v>
                </c:pt>
              </c:strCache>
            </c:strRef>
          </c:tx>
          <c:spPr>
            <a:ln w="28575" cap="rnd">
              <a:solidFill>
                <a:schemeClr val="accent3">
                  <a:lumMod val="60000"/>
                </a:schemeClr>
              </a:solidFill>
              <a:round/>
            </a:ln>
            <a:effectLst/>
          </c:spPr>
          <c:marker>
            <c:symbol val="circle"/>
            <c:size val="6"/>
            <c:spPr>
              <a:solidFill>
                <a:schemeClr val="accent3">
                  <a:lumMod val="60000"/>
                </a:schemeClr>
              </a:solidFill>
              <a:ln>
                <a:noFill/>
              </a:ln>
              <a:effectLst/>
            </c:spPr>
          </c:marker>
          <c:cat>
            <c:numRef>
              <c:f>'Prevalence in T1DM July 3rd'!$M$508:$M$518</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T1DM July 3rd'!$V$508:$V$518</c:f>
              <c:numCache>
                <c:formatCode>0.00%</c:formatCode>
                <c:ptCount val="11"/>
                <c:pt idx="0">
                  <c:v>4.2763157894736961E-2</c:v>
                </c:pt>
                <c:pt idx="1">
                  <c:v>5.4356514788169503E-2</c:v>
                </c:pt>
                <c:pt idx="2">
                  <c:v>5.7651991614255799E-2</c:v>
                </c:pt>
                <c:pt idx="3">
                  <c:v>6.0582822085889602E-2</c:v>
                </c:pt>
                <c:pt idx="4">
                  <c:v>6.947314049586778E-2</c:v>
                </c:pt>
                <c:pt idx="5">
                  <c:v>7.8165711307972896E-2</c:v>
                </c:pt>
                <c:pt idx="6">
                  <c:v>8.5258964143426624E-2</c:v>
                </c:pt>
                <c:pt idx="7">
                  <c:v>9.9328859060402896E-2</c:v>
                </c:pt>
                <c:pt idx="8">
                  <c:v>0.11251435132032098</c:v>
                </c:pt>
                <c:pt idx="9">
                  <c:v>0.12575021434695588</c:v>
                </c:pt>
                <c:pt idx="10">
                  <c:v>0.13298222514812325</c:v>
                </c:pt>
              </c:numCache>
            </c:numRef>
          </c:val>
        </c:ser>
        <c:ser>
          <c:idx val="9"/>
          <c:order val="4"/>
          <c:tx>
            <c:strRef>
              <c:f>'Prevalence in T1DM July 3rd'!$W$507</c:f>
              <c:strCache>
                <c:ptCount val="1"/>
                <c:pt idx="0">
                  <c:v> Severe DR 5</c:v>
                </c:pt>
              </c:strCache>
            </c:strRef>
          </c:tx>
          <c:spPr>
            <a:ln w="28575" cap="rnd">
              <a:solidFill>
                <a:schemeClr val="accent4">
                  <a:lumMod val="60000"/>
                </a:schemeClr>
              </a:solidFill>
              <a:round/>
            </a:ln>
            <a:effectLst/>
          </c:spPr>
          <c:marker>
            <c:symbol val="circle"/>
            <c:size val="6"/>
            <c:spPr>
              <a:solidFill>
                <a:schemeClr val="accent4">
                  <a:lumMod val="60000"/>
                </a:schemeClr>
              </a:solidFill>
              <a:ln>
                <a:noFill/>
              </a:ln>
              <a:effectLst/>
            </c:spPr>
          </c:marker>
          <c:cat>
            <c:numRef>
              <c:f>'Prevalence in T1DM July 3rd'!$M$508:$M$518</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T1DM July 3rd'!$W$508:$W$518</c:f>
              <c:numCache>
                <c:formatCode>0.00%</c:formatCode>
                <c:ptCount val="11"/>
                <c:pt idx="0">
                  <c:v>4.6095954844778977E-2</c:v>
                </c:pt>
                <c:pt idx="1">
                  <c:v>5.0255792958170314E-2</c:v>
                </c:pt>
                <c:pt idx="2">
                  <c:v>5.7744360902255598E-2</c:v>
                </c:pt>
                <c:pt idx="3">
                  <c:v>7.0414201183432043E-2</c:v>
                </c:pt>
                <c:pt idx="4">
                  <c:v>7.8594819886871101E-2</c:v>
                </c:pt>
                <c:pt idx="5">
                  <c:v>8.9280382203643024E-2</c:v>
                </c:pt>
                <c:pt idx="6">
                  <c:v>9.3129770992366606E-2</c:v>
                </c:pt>
                <c:pt idx="7">
                  <c:v>0.10291382517048912</c:v>
                </c:pt>
                <c:pt idx="8">
                  <c:v>0.1081420936812322</c:v>
                </c:pt>
                <c:pt idx="9">
                  <c:v>0.1132205730065582</c:v>
                </c:pt>
                <c:pt idx="10">
                  <c:v>0.1176951369023292</c:v>
                </c:pt>
              </c:numCache>
            </c:numRef>
          </c:val>
        </c:ser>
        <c:marker val="1"/>
        <c:axId val="105356672"/>
        <c:axId val="105580032"/>
      </c:lineChart>
      <c:catAx>
        <c:axId val="105356672"/>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580032"/>
        <c:crosses val="autoZero"/>
        <c:auto val="1"/>
        <c:lblAlgn val="ctr"/>
        <c:lblOffset val="100"/>
      </c:catAx>
      <c:valAx>
        <c:axId val="105580032"/>
        <c:scaling>
          <c:orientation val="minMax"/>
        </c:scaling>
        <c:axPos val="l"/>
        <c:majorGridlines>
          <c:spPr>
            <a:ln>
              <a:solidFill>
                <a:schemeClr val="tx1">
                  <a:lumMod val="15000"/>
                  <a:lumOff val="85000"/>
                </a:schemeClr>
              </a:solidFill>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35667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81.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'Prevalence in T1DM July 3rd'!$F$544</c:f>
              <c:strCache>
                <c:ptCount val="1"/>
                <c:pt idx="0">
                  <c:v>% DR</c:v>
                </c:pt>
              </c:strCache>
            </c:strRef>
          </c:tx>
          <c:spPr>
            <a:solidFill>
              <a:schemeClr val="accent1"/>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T1DM July 3rd'!$E$545:$E$557</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T1DM July 3rd'!$F$545:$F$557</c:f>
              <c:numCache>
                <c:formatCode>0.00%</c:formatCode>
                <c:ptCount val="13"/>
                <c:pt idx="0">
                  <c:v>0.47868217054263568</c:v>
                </c:pt>
                <c:pt idx="1">
                  <c:v>0.44420334779913179</c:v>
                </c:pt>
                <c:pt idx="2">
                  <c:v>0.42380952380952397</c:v>
                </c:pt>
                <c:pt idx="3">
                  <c:v>0.46869712351945808</c:v>
                </c:pt>
                <c:pt idx="4">
                  <c:v>0.50387596899224629</c:v>
                </c:pt>
                <c:pt idx="5">
                  <c:v>0.45511344952318239</c:v>
                </c:pt>
                <c:pt idx="6">
                  <c:v>0.52518262206843502</c:v>
                </c:pt>
                <c:pt idx="7">
                  <c:v>0.48118445404071508</c:v>
                </c:pt>
                <c:pt idx="8">
                  <c:v>0.41396825396825504</c:v>
                </c:pt>
                <c:pt idx="9">
                  <c:v>0.45821325648414879</c:v>
                </c:pt>
                <c:pt idx="10">
                  <c:v>0.37886872998932841</c:v>
                </c:pt>
                <c:pt idx="11">
                  <c:v>0.59844487642321564</c:v>
                </c:pt>
                <c:pt idx="12">
                  <c:v>0.54276704769412665</c:v>
                </c:pt>
              </c:numCache>
            </c:numRef>
          </c:val>
        </c:ser>
        <c:ser>
          <c:idx val="1"/>
          <c:order val="1"/>
          <c:tx>
            <c:strRef>
              <c:f>'Prevalence in T1DM July 3rd'!$G$544</c:f>
              <c:strCache>
                <c:ptCount val="1"/>
                <c:pt idx="0">
                  <c:v>% Severe DR</c:v>
                </c:pt>
              </c:strCache>
            </c:strRef>
          </c:tx>
          <c:spPr>
            <a:solidFill>
              <a:schemeClr val="accent2"/>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T1DM July 3rd'!$E$545:$E$557</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T1DM July 3rd'!$G$545:$G$557</c:f>
              <c:numCache>
                <c:formatCode>0.00%</c:formatCode>
                <c:ptCount val="13"/>
                <c:pt idx="0">
                  <c:v>8.7209302325581398E-2</c:v>
                </c:pt>
                <c:pt idx="1">
                  <c:v>0.101053936763794</c:v>
                </c:pt>
                <c:pt idx="2">
                  <c:v>0.1104761904761902</c:v>
                </c:pt>
                <c:pt idx="3">
                  <c:v>9.3062605752961228E-2</c:v>
                </c:pt>
                <c:pt idx="4">
                  <c:v>0.10485516115871002</c:v>
                </c:pt>
                <c:pt idx="5">
                  <c:v>8.7142387372574681E-2</c:v>
                </c:pt>
                <c:pt idx="6">
                  <c:v>0.13225682429834587</c:v>
                </c:pt>
                <c:pt idx="7">
                  <c:v>0.10148056755089398</c:v>
                </c:pt>
                <c:pt idx="8">
                  <c:v>8.4126984126984244E-2</c:v>
                </c:pt>
                <c:pt idx="9">
                  <c:v>8.0051232788985044E-2</c:v>
                </c:pt>
                <c:pt idx="10">
                  <c:v>7.6840981856990551E-2</c:v>
                </c:pt>
                <c:pt idx="11">
                  <c:v>0.11330186059427901</c:v>
                </c:pt>
                <c:pt idx="12">
                  <c:v>0.13992905005912545</c:v>
                </c:pt>
              </c:numCache>
            </c:numRef>
          </c:val>
        </c:ser>
        <c:dLbls>
          <c:showVal val="1"/>
        </c:dLbls>
        <c:gapWidth val="444"/>
        <c:overlap val="-90"/>
        <c:axId val="105603456"/>
        <c:axId val="105604992"/>
      </c:barChart>
      <c:catAx>
        <c:axId val="10560345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05604992"/>
        <c:crosses val="autoZero"/>
        <c:auto val="1"/>
        <c:lblAlgn val="ctr"/>
        <c:lblOffset val="100"/>
      </c:catAx>
      <c:valAx>
        <c:axId val="105604992"/>
        <c:scaling>
          <c:orientation val="minMax"/>
        </c:scaling>
        <c:delete val="1"/>
        <c:axPos val="l"/>
        <c:numFmt formatCode="0.00%" sourceLinked="1"/>
        <c:majorTickMark val="none"/>
        <c:tickLblPos val="none"/>
        <c:crossAx val="105603456"/>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82.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'Prevalence in T1DM July 3rd'!$F$544</c:f>
              <c:strCache>
                <c:ptCount val="1"/>
                <c:pt idx="0">
                  <c:v>% DR</c:v>
                </c:pt>
              </c:strCache>
            </c:strRef>
          </c:tx>
          <c:spPr>
            <a:solidFill>
              <a:schemeClr val="accent1"/>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T1DM July 3rd'!$E$545:$E$557</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T1DM July 3rd'!$F$545:$F$557</c:f>
              <c:numCache>
                <c:formatCode>0.00%</c:formatCode>
                <c:ptCount val="13"/>
                <c:pt idx="0">
                  <c:v>0.47868217054263557</c:v>
                </c:pt>
                <c:pt idx="1">
                  <c:v>0.44420334779913179</c:v>
                </c:pt>
                <c:pt idx="2">
                  <c:v>0.42380952380952386</c:v>
                </c:pt>
                <c:pt idx="3">
                  <c:v>0.46869712351945808</c:v>
                </c:pt>
                <c:pt idx="4">
                  <c:v>0.50387596899224663</c:v>
                </c:pt>
                <c:pt idx="5">
                  <c:v>0.4551134495231825</c:v>
                </c:pt>
                <c:pt idx="6">
                  <c:v>0.52518262206843502</c:v>
                </c:pt>
                <c:pt idx="7">
                  <c:v>0.48118445404071508</c:v>
                </c:pt>
                <c:pt idx="8">
                  <c:v>0.41396825396825487</c:v>
                </c:pt>
                <c:pt idx="9">
                  <c:v>0.45821325648414879</c:v>
                </c:pt>
                <c:pt idx="10">
                  <c:v>0.37886872998932813</c:v>
                </c:pt>
                <c:pt idx="11">
                  <c:v>0.59844487642321564</c:v>
                </c:pt>
                <c:pt idx="12">
                  <c:v>0.54276704769412665</c:v>
                </c:pt>
              </c:numCache>
            </c:numRef>
          </c:val>
        </c:ser>
        <c:ser>
          <c:idx val="1"/>
          <c:order val="1"/>
          <c:tx>
            <c:strRef>
              <c:f>'Prevalence in T1DM July 3rd'!$G$544</c:f>
              <c:strCache>
                <c:ptCount val="1"/>
                <c:pt idx="0">
                  <c:v>% Severe DR</c:v>
                </c:pt>
              </c:strCache>
            </c:strRef>
          </c:tx>
          <c:spPr>
            <a:solidFill>
              <a:schemeClr val="accent2"/>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'Prevalence in T1DM July 3rd'!$E$545:$E$557</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T1DM July 3rd'!$G$545:$G$557</c:f>
              <c:numCache>
                <c:formatCode>0.00%</c:formatCode>
                <c:ptCount val="13"/>
                <c:pt idx="0">
                  <c:v>8.7209302325581398E-2</c:v>
                </c:pt>
                <c:pt idx="1">
                  <c:v>0.101053936763794</c:v>
                </c:pt>
                <c:pt idx="2">
                  <c:v>0.11047619047619017</c:v>
                </c:pt>
                <c:pt idx="3">
                  <c:v>9.3062605752961228E-2</c:v>
                </c:pt>
                <c:pt idx="4">
                  <c:v>0.10485516115871002</c:v>
                </c:pt>
                <c:pt idx="5">
                  <c:v>8.7142387372574681E-2</c:v>
                </c:pt>
                <c:pt idx="6">
                  <c:v>0.13225682429834587</c:v>
                </c:pt>
                <c:pt idx="7">
                  <c:v>0.10148056755089398</c:v>
                </c:pt>
                <c:pt idx="8">
                  <c:v>8.4126984126984244E-2</c:v>
                </c:pt>
                <c:pt idx="9">
                  <c:v>8.0051232788985044E-2</c:v>
                </c:pt>
                <c:pt idx="10">
                  <c:v>7.6840981856990523E-2</c:v>
                </c:pt>
                <c:pt idx="11">
                  <c:v>0.11330186059427901</c:v>
                </c:pt>
                <c:pt idx="12">
                  <c:v>0.13992905005912537</c:v>
                </c:pt>
              </c:numCache>
            </c:numRef>
          </c:val>
        </c:ser>
        <c:dLbls>
          <c:showVal val="1"/>
        </c:dLbls>
        <c:gapWidth val="444"/>
        <c:overlap val="-90"/>
        <c:axId val="105700352"/>
        <c:axId val="105788160"/>
      </c:barChart>
      <c:catAx>
        <c:axId val="105700352"/>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05788160"/>
        <c:crosses val="autoZero"/>
        <c:auto val="1"/>
        <c:lblAlgn val="ctr"/>
        <c:lblOffset val="100"/>
      </c:catAx>
      <c:valAx>
        <c:axId val="105788160"/>
        <c:scaling>
          <c:orientation val="minMax"/>
        </c:scaling>
        <c:delete val="1"/>
        <c:axPos val="l"/>
        <c:numFmt formatCode="0.00%" sourceLinked="1"/>
        <c:majorTickMark val="none"/>
        <c:tickLblPos val="none"/>
        <c:crossAx val="105700352"/>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83.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736895773262893E-2"/>
          <c:y val="0.17074152273304538"/>
          <c:w val="0.89043442310190557"/>
          <c:h val="0.54667854648209435"/>
        </c:manualLayout>
      </c:layout>
      <c:barChart>
        <c:barDir val="col"/>
        <c:grouping val="clustered"/>
        <c:ser>
          <c:idx val="0"/>
          <c:order val="0"/>
          <c:tx>
            <c:strRef>
              <c:f>'Prevalence in T1DM July 3rd'!$M$433</c:f>
              <c:strCache>
                <c:ptCount val="1"/>
                <c:pt idx="0">
                  <c:v>2004</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cat>
            <c:strRef>
              <c:f>'Prevalence in T1DM July 3rd'!$N$432:$Z$432</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T1DM July 3rd'!$N$433:$Z$433</c:f>
              <c:numCache>
                <c:formatCode>0.00%</c:formatCode>
                <c:ptCount val="13"/>
                <c:pt idx="0">
                  <c:v>0.23178807947019833</c:v>
                </c:pt>
                <c:pt idx="1">
                  <c:v>0.29449838187702304</c:v>
                </c:pt>
                <c:pt idx="2">
                  <c:v>0.31268011527377604</c:v>
                </c:pt>
                <c:pt idx="3">
                  <c:v>0.31147540983606592</c:v>
                </c:pt>
                <c:pt idx="4">
                  <c:v>0.32212257100149516</c:v>
                </c:pt>
                <c:pt idx="5">
                  <c:v>0.29243119266055001</c:v>
                </c:pt>
                <c:pt idx="6">
                  <c:v>0.33253968253968286</c:v>
                </c:pt>
                <c:pt idx="7">
                  <c:v>0.30037546933667153</c:v>
                </c:pt>
                <c:pt idx="8">
                  <c:v>0.25730994152046732</c:v>
                </c:pt>
                <c:pt idx="9">
                  <c:v>0.31971920867900461</c:v>
                </c:pt>
                <c:pt idx="10">
                  <c:v>0.27182866556837004</c:v>
                </c:pt>
                <c:pt idx="11">
                  <c:v>0.32164031620553302</c:v>
                </c:pt>
                <c:pt idx="12">
                  <c:v>0.31865671641791032</c:v>
                </c:pt>
              </c:numCache>
            </c:numRef>
          </c:val>
        </c:ser>
        <c:ser>
          <c:idx val="1"/>
          <c:order val="1"/>
          <c:tx>
            <c:strRef>
              <c:f>'Prevalence in T1DM July 3rd'!$M$434</c:f>
              <c:strCache>
                <c:ptCount val="1"/>
                <c:pt idx="0">
                  <c:v>2005</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cat>
            <c:strRef>
              <c:f>'Prevalence in T1DM July 3rd'!$N$432:$Z$432</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T1DM July 3rd'!$N$434:$Z$434</c:f>
              <c:numCache>
                <c:formatCode>0.00%</c:formatCode>
                <c:ptCount val="13"/>
                <c:pt idx="0">
                  <c:v>0.23548387096774101</c:v>
                </c:pt>
                <c:pt idx="1">
                  <c:v>0.3145118733509244</c:v>
                </c:pt>
                <c:pt idx="2">
                  <c:v>0.33946251768033997</c:v>
                </c:pt>
                <c:pt idx="3">
                  <c:v>0.3243243243243254</c:v>
                </c:pt>
                <c:pt idx="4">
                  <c:v>0.34195402298850502</c:v>
                </c:pt>
                <c:pt idx="5">
                  <c:v>0.31239484015703861</c:v>
                </c:pt>
                <c:pt idx="6">
                  <c:v>0.35516178736517767</c:v>
                </c:pt>
                <c:pt idx="7">
                  <c:v>0.32985898221949883</c:v>
                </c:pt>
                <c:pt idx="8">
                  <c:v>0.27699530516431897</c:v>
                </c:pt>
                <c:pt idx="9">
                  <c:v>0.34601226993865147</c:v>
                </c:pt>
                <c:pt idx="10">
                  <c:v>0.28237129485179402</c:v>
                </c:pt>
                <c:pt idx="11">
                  <c:v>0.34913793103448232</c:v>
                </c:pt>
                <c:pt idx="12">
                  <c:v>0.33097094259390597</c:v>
                </c:pt>
              </c:numCache>
            </c:numRef>
          </c:val>
        </c:ser>
        <c:ser>
          <c:idx val="2"/>
          <c:order val="2"/>
          <c:tx>
            <c:strRef>
              <c:f>'Prevalence in T1DM July 3rd'!$M$435</c:f>
              <c:strCache>
                <c:ptCount val="1"/>
                <c:pt idx="0">
                  <c:v>2006</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cat>
            <c:strRef>
              <c:f>'Prevalence in T1DM July 3rd'!$N$432:$Z$432</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T1DM July 3rd'!$N$435:$Z$435</c:f>
              <c:numCache>
                <c:formatCode>0.00%</c:formatCode>
                <c:ptCount val="13"/>
                <c:pt idx="0">
                  <c:v>0.28253968253968198</c:v>
                </c:pt>
                <c:pt idx="1">
                  <c:v>0.33299232736572892</c:v>
                </c:pt>
                <c:pt idx="2">
                  <c:v>0.35595776772247439</c:v>
                </c:pt>
                <c:pt idx="3">
                  <c:v>0.34194341943419393</c:v>
                </c:pt>
                <c:pt idx="4">
                  <c:v>0.37020968908170598</c:v>
                </c:pt>
                <c:pt idx="5">
                  <c:v>0.34036488027366141</c:v>
                </c:pt>
                <c:pt idx="6">
                  <c:v>0.36552217453505104</c:v>
                </c:pt>
                <c:pt idx="7">
                  <c:v>0.34478672985782016</c:v>
                </c:pt>
                <c:pt idx="8">
                  <c:v>0.29224806201550302</c:v>
                </c:pt>
                <c:pt idx="9">
                  <c:v>0.35650089874176161</c:v>
                </c:pt>
                <c:pt idx="10">
                  <c:v>0.29032258064516192</c:v>
                </c:pt>
                <c:pt idx="11">
                  <c:v>0.37346553352218997</c:v>
                </c:pt>
                <c:pt idx="12">
                  <c:v>0.37474120082815693</c:v>
                </c:pt>
              </c:numCache>
            </c:numRef>
          </c:val>
        </c:ser>
        <c:ser>
          <c:idx val="3"/>
          <c:order val="3"/>
          <c:tx>
            <c:strRef>
              <c:f>'Prevalence in T1DM July 3rd'!$M$436</c:f>
              <c:strCache>
                <c:ptCount val="1"/>
                <c:pt idx="0">
                  <c:v>2007</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cat>
            <c:strRef>
              <c:f>'Prevalence in T1DM July 3rd'!$N$432:$Z$432</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T1DM July 3rd'!$N$436:$Z$436</c:f>
              <c:numCache>
                <c:formatCode>0.00%</c:formatCode>
                <c:ptCount val="13"/>
                <c:pt idx="0">
                  <c:v>0.31976744186046585</c:v>
                </c:pt>
                <c:pt idx="1">
                  <c:v>0.34507401735579385</c:v>
                </c:pt>
                <c:pt idx="2">
                  <c:v>0.39789789789789853</c:v>
                </c:pt>
                <c:pt idx="3">
                  <c:v>0.39130434782608792</c:v>
                </c:pt>
                <c:pt idx="4">
                  <c:v>0.40312965722801702</c:v>
                </c:pt>
                <c:pt idx="5">
                  <c:v>0.36756126021003532</c:v>
                </c:pt>
                <c:pt idx="6">
                  <c:v>0.38809182209469167</c:v>
                </c:pt>
                <c:pt idx="7">
                  <c:v>0.36721311475409801</c:v>
                </c:pt>
                <c:pt idx="8">
                  <c:v>0.32026143790849598</c:v>
                </c:pt>
                <c:pt idx="9">
                  <c:v>0.35924006908462885</c:v>
                </c:pt>
                <c:pt idx="10">
                  <c:v>0.30652503793626767</c:v>
                </c:pt>
                <c:pt idx="11">
                  <c:v>0.40442192538001004</c:v>
                </c:pt>
                <c:pt idx="12">
                  <c:v>0.41905396402398398</c:v>
                </c:pt>
              </c:numCache>
            </c:numRef>
          </c:val>
        </c:ser>
        <c:ser>
          <c:idx val="4"/>
          <c:order val="4"/>
          <c:tx>
            <c:strRef>
              <c:f>'Prevalence in T1DM July 3rd'!$M$437</c:f>
              <c:strCache>
                <c:ptCount val="1"/>
                <c:pt idx="0">
                  <c:v>2008</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cat>
            <c:strRef>
              <c:f>'Prevalence in T1DM July 3rd'!$N$432:$Z$432</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T1DM July 3rd'!$N$437:$Z$437</c:f>
              <c:numCache>
                <c:formatCode>0.00%</c:formatCode>
                <c:ptCount val="13"/>
                <c:pt idx="0">
                  <c:v>0.35875706214689201</c:v>
                </c:pt>
                <c:pt idx="1">
                  <c:v>0.35496957403651108</c:v>
                </c:pt>
                <c:pt idx="2">
                  <c:v>0.40102389078498385</c:v>
                </c:pt>
                <c:pt idx="3">
                  <c:v>0.43802816901408553</c:v>
                </c:pt>
                <c:pt idx="4">
                  <c:v>0.43637670740474577</c:v>
                </c:pt>
                <c:pt idx="5">
                  <c:v>0.39319809069212402</c:v>
                </c:pt>
                <c:pt idx="6">
                  <c:v>0.41987403778866422</c:v>
                </c:pt>
                <c:pt idx="7">
                  <c:v>0.38897806313536759</c:v>
                </c:pt>
                <c:pt idx="8">
                  <c:v>0.35886524822694998</c:v>
                </c:pt>
                <c:pt idx="9">
                  <c:v>0.37728310502283186</c:v>
                </c:pt>
                <c:pt idx="10">
                  <c:v>0.31050955414012699</c:v>
                </c:pt>
                <c:pt idx="11">
                  <c:v>0.43407340280924428</c:v>
                </c:pt>
                <c:pt idx="12">
                  <c:v>0.45501285347043702</c:v>
                </c:pt>
              </c:numCache>
            </c:numRef>
          </c:val>
        </c:ser>
        <c:ser>
          <c:idx val="5"/>
          <c:order val="5"/>
          <c:tx>
            <c:strRef>
              <c:f>'Prevalence in T1DM July 3rd'!$M$438</c:f>
              <c:strCache>
                <c:ptCount val="1"/>
                <c:pt idx="0">
                  <c:v>2009</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cat>
            <c:strRef>
              <c:f>'Prevalence in T1DM July 3rd'!$N$432:$Z$432</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T1DM July 3rd'!$N$438:$Z$438</c:f>
              <c:numCache>
                <c:formatCode>0.00%</c:formatCode>
                <c:ptCount val="13"/>
                <c:pt idx="0">
                  <c:v>0.42182890855457322</c:v>
                </c:pt>
                <c:pt idx="1">
                  <c:v>0.3686868686868694</c:v>
                </c:pt>
                <c:pt idx="2">
                  <c:v>0.43605870020964477</c:v>
                </c:pt>
                <c:pt idx="3">
                  <c:v>0.48498498498498677</c:v>
                </c:pt>
                <c:pt idx="4">
                  <c:v>0.46855563234277797</c:v>
                </c:pt>
                <c:pt idx="5">
                  <c:v>0.41048824593128386</c:v>
                </c:pt>
                <c:pt idx="6">
                  <c:v>0.46821599453178375</c:v>
                </c:pt>
                <c:pt idx="7">
                  <c:v>0.44048243314105967</c:v>
                </c:pt>
                <c:pt idx="8">
                  <c:v>0.37757909215956004</c:v>
                </c:pt>
                <c:pt idx="9">
                  <c:v>0.4227820372398694</c:v>
                </c:pt>
                <c:pt idx="10">
                  <c:v>0.32698412698412804</c:v>
                </c:pt>
                <c:pt idx="11">
                  <c:v>0.46032461677186692</c:v>
                </c:pt>
                <c:pt idx="12">
                  <c:v>0.47451227186910122</c:v>
                </c:pt>
              </c:numCache>
            </c:numRef>
          </c:val>
        </c:ser>
        <c:ser>
          <c:idx val="6"/>
          <c:order val="6"/>
          <c:tx>
            <c:strRef>
              <c:f>'Prevalence in T1DM July 3rd'!$M$439</c:f>
              <c:strCache>
                <c:ptCount val="1"/>
                <c:pt idx="0">
                  <c:v>2010</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cat>
            <c:strRef>
              <c:f>'Prevalence in T1DM July 3rd'!$N$432:$Z$432</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T1DM July 3rd'!$N$439:$Z$439</c:f>
              <c:numCache>
                <c:formatCode>0.00%</c:formatCode>
                <c:ptCount val="13"/>
                <c:pt idx="0">
                  <c:v>0.4778761061946914</c:v>
                </c:pt>
                <c:pt idx="1">
                  <c:v>0.39500000000000085</c:v>
                </c:pt>
                <c:pt idx="2">
                  <c:v>0.45434298440979898</c:v>
                </c:pt>
                <c:pt idx="3">
                  <c:v>0.55855855855855863</c:v>
                </c:pt>
                <c:pt idx="4">
                  <c:v>0.492547906316536</c:v>
                </c:pt>
                <c:pt idx="5">
                  <c:v>0.45891276864728192</c:v>
                </c:pt>
                <c:pt idx="6">
                  <c:v>0.50680028632784502</c:v>
                </c:pt>
                <c:pt idx="7">
                  <c:v>0.47343991748323799</c:v>
                </c:pt>
                <c:pt idx="8">
                  <c:v>0.41102257636122197</c:v>
                </c:pt>
                <c:pt idx="9">
                  <c:v>0.45542949756888174</c:v>
                </c:pt>
                <c:pt idx="10">
                  <c:v>0.34850863422291961</c:v>
                </c:pt>
                <c:pt idx="11">
                  <c:v>0.50873362445414805</c:v>
                </c:pt>
                <c:pt idx="12">
                  <c:v>0.50309789343246503</c:v>
                </c:pt>
              </c:numCache>
            </c:numRef>
          </c:val>
        </c:ser>
        <c:ser>
          <c:idx val="7"/>
          <c:order val="7"/>
          <c:tx>
            <c:strRef>
              <c:f>'Prevalence in T1DM July 3rd'!$M$440</c:f>
              <c:strCache>
                <c:ptCount val="1"/>
                <c:pt idx="0">
                  <c:v>2011</c:v>
                </c:pt>
              </c:strCache>
            </c:strRef>
          </c:tx>
          <c:spPr>
            <a:pattFill prst="narHorz">
              <a:fgClr>
                <a:schemeClr val="accent2">
                  <a:lumMod val="60000"/>
                </a:schemeClr>
              </a:fgClr>
              <a:bgClr>
                <a:schemeClr val="accent2">
                  <a:lumMod val="60000"/>
                  <a:lumMod val="20000"/>
                  <a:lumOff val="80000"/>
                </a:schemeClr>
              </a:bgClr>
            </a:pattFill>
            <a:ln>
              <a:noFill/>
            </a:ln>
            <a:effectLst>
              <a:innerShdw blurRad="114300">
                <a:schemeClr val="accent2">
                  <a:lumMod val="60000"/>
                </a:schemeClr>
              </a:innerShdw>
            </a:effectLst>
          </c:spPr>
          <c:cat>
            <c:strRef>
              <c:f>'Prevalence in T1DM July 3rd'!$N$432:$Z$432</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T1DM July 3rd'!$N$440:$Z$440</c:f>
              <c:numCache>
                <c:formatCode>0.00%</c:formatCode>
                <c:ptCount val="13"/>
                <c:pt idx="0">
                  <c:v>0.49514563106796161</c:v>
                </c:pt>
                <c:pt idx="1">
                  <c:v>0.41950228542407392</c:v>
                </c:pt>
                <c:pt idx="2">
                  <c:v>0.49614395886889401</c:v>
                </c:pt>
                <c:pt idx="3">
                  <c:v>0.60559796437659064</c:v>
                </c:pt>
                <c:pt idx="4">
                  <c:v>0.51405325443786898</c:v>
                </c:pt>
                <c:pt idx="5">
                  <c:v>0.47010869565217367</c:v>
                </c:pt>
                <c:pt idx="6">
                  <c:v>0.53489932885906</c:v>
                </c:pt>
                <c:pt idx="7">
                  <c:v>0.50212992545260859</c:v>
                </c:pt>
                <c:pt idx="8">
                  <c:v>0.4385733157199484</c:v>
                </c:pt>
                <c:pt idx="9">
                  <c:v>0.46537842190016204</c:v>
                </c:pt>
                <c:pt idx="10">
                  <c:v>0.36495176848874661</c:v>
                </c:pt>
                <c:pt idx="11">
                  <c:v>0.55560420315236403</c:v>
                </c:pt>
                <c:pt idx="12">
                  <c:v>0.5344827586206885</c:v>
                </c:pt>
              </c:numCache>
            </c:numRef>
          </c:val>
        </c:ser>
        <c:ser>
          <c:idx val="8"/>
          <c:order val="8"/>
          <c:tx>
            <c:strRef>
              <c:f>'Prevalence in T1DM July 3rd'!$M$441</c:f>
              <c:strCache>
                <c:ptCount val="1"/>
                <c:pt idx="0">
                  <c:v>2012</c:v>
                </c:pt>
              </c:strCache>
            </c:strRef>
          </c:tx>
          <c:spPr>
            <a:pattFill prst="narHorz">
              <a:fgClr>
                <a:schemeClr val="accent3">
                  <a:lumMod val="60000"/>
                </a:schemeClr>
              </a:fgClr>
              <a:bgClr>
                <a:schemeClr val="accent3">
                  <a:lumMod val="60000"/>
                  <a:lumMod val="20000"/>
                  <a:lumOff val="80000"/>
                </a:schemeClr>
              </a:bgClr>
            </a:pattFill>
            <a:ln>
              <a:noFill/>
            </a:ln>
            <a:effectLst>
              <a:innerShdw blurRad="114300">
                <a:schemeClr val="accent3">
                  <a:lumMod val="60000"/>
                </a:schemeClr>
              </a:innerShdw>
            </a:effectLst>
          </c:spPr>
          <c:cat>
            <c:strRef>
              <c:f>'Prevalence in T1DM July 3rd'!$N$432:$Z$432</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T1DM July 3rd'!$N$441:$Z$441</c:f>
              <c:numCache>
                <c:formatCode>0.00%</c:formatCode>
                <c:ptCount val="13"/>
                <c:pt idx="0">
                  <c:v>0.51456310679611428</c:v>
                </c:pt>
                <c:pt idx="1">
                  <c:v>0.44232804232804285</c:v>
                </c:pt>
                <c:pt idx="2">
                  <c:v>0.45544554455445502</c:v>
                </c:pt>
                <c:pt idx="3">
                  <c:v>0.58455882352941102</c:v>
                </c:pt>
                <c:pt idx="4">
                  <c:v>0.54763690922730557</c:v>
                </c:pt>
                <c:pt idx="5">
                  <c:v>0.50603318250377005</c:v>
                </c:pt>
                <c:pt idx="6">
                  <c:v>0.55593451568894903</c:v>
                </c:pt>
                <c:pt idx="7">
                  <c:v>0.50704960835509272</c:v>
                </c:pt>
                <c:pt idx="8">
                  <c:v>0.43626237623762404</c:v>
                </c:pt>
                <c:pt idx="9">
                  <c:v>0.47870619946091608</c:v>
                </c:pt>
                <c:pt idx="10">
                  <c:v>0.36655948553054674</c:v>
                </c:pt>
                <c:pt idx="11">
                  <c:v>0.59947066607851762</c:v>
                </c:pt>
                <c:pt idx="12">
                  <c:v>0.56079854809437435</c:v>
                </c:pt>
              </c:numCache>
            </c:numRef>
          </c:val>
        </c:ser>
        <c:ser>
          <c:idx val="9"/>
          <c:order val="9"/>
          <c:tx>
            <c:strRef>
              <c:f>'Prevalence in T1DM July 3rd'!$M$442</c:f>
              <c:strCache>
                <c:ptCount val="1"/>
                <c:pt idx="0">
                  <c:v>2013</c:v>
                </c:pt>
              </c:strCache>
            </c:strRef>
          </c:tx>
          <c:spPr>
            <a:pattFill prst="narHorz">
              <a:fgClr>
                <a:schemeClr val="accent4">
                  <a:lumMod val="60000"/>
                </a:schemeClr>
              </a:fgClr>
              <a:bgClr>
                <a:schemeClr val="accent4">
                  <a:lumMod val="60000"/>
                  <a:lumMod val="20000"/>
                  <a:lumOff val="80000"/>
                </a:schemeClr>
              </a:bgClr>
            </a:pattFill>
            <a:ln>
              <a:noFill/>
            </a:ln>
            <a:effectLst>
              <a:innerShdw blurRad="114300">
                <a:schemeClr val="accent4">
                  <a:lumMod val="60000"/>
                </a:schemeClr>
              </a:innerShdw>
            </a:effectLst>
          </c:spPr>
          <c:cat>
            <c:strRef>
              <c:f>'Prevalence in T1DM July 3rd'!$N$432:$Z$432</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T1DM July 3rd'!$N$442:$Z$442</c:f>
              <c:numCache>
                <c:formatCode>0.00%</c:formatCode>
                <c:ptCount val="13"/>
                <c:pt idx="0">
                  <c:v>0.49070631970260292</c:v>
                </c:pt>
                <c:pt idx="1">
                  <c:v>0.46119733924611839</c:v>
                </c:pt>
                <c:pt idx="2">
                  <c:v>0.43820224719101097</c:v>
                </c:pt>
                <c:pt idx="3">
                  <c:v>0.48000000000000032</c:v>
                </c:pt>
                <c:pt idx="4">
                  <c:v>0.55479452054794498</c:v>
                </c:pt>
                <c:pt idx="5">
                  <c:v>0.53883495145631</c:v>
                </c:pt>
                <c:pt idx="6">
                  <c:v>0.5604075691411925</c:v>
                </c:pt>
                <c:pt idx="7">
                  <c:v>0.52380952380952295</c:v>
                </c:pt>
                <c:pt idx="8">
                  <c:v>0.45042321644498101</c:v>
                </c:pt>
                <c:pt idx="9">
                  <c:v>0.48489932885906067</c:v>
                </c:pt>
                <c:pt idx="10">
                  <c:v>0.37558685446009332</c:v>
                </c:pt>
                <c:pt idx="11">
                  <c:v>0.62156357388316097</c:v>
                </c:pt>
                <c:pt idx="12">
                  <c:v>0.57389749702026205</c:v>
                </c:pt>
              </c:numCache>
            </c:numRef>
          </c:val>
        </c:ser>
        <c:ser>
          <c:idx val="10"/>
          <c:order val="10"/>
          <c:tx>
            <c:strRef>
              <c:f>'Prevalence in T1DM July 3rd'!$M$443</c:f>
              <c:strCache>
                <c:ptCount val="1"/>
                <c:pt idx="0">
                  <c:v>2014</c:v>
                </c:pt>
              </c:strCache>
            </c:strRef>
          </c:tx>
          <c:spPr>
            <a:pattFill prst="narHorz">
              <a:fgClr>
                <a:schemeClr val="accent5">
                  <a:lumMod val="60000"/>
                </a:schemeClr>
              </a:fgClr>
              <a:bgClr>
                <a:schemeClr val="accent5">
                  <a:lumMod val="60000"/>
                  <a:lumMod val="20000"/>
                  <a:lumOff val="80000"/>
                </a:schemeClr>
              </a:bgClr>
            </a:pattFill>
            <a:ln>
              <a:noFill/>
            </a:ln>
            <a:effectLst>
              <a:innerShdw blurRad="114300">
                <a:schemeClr val="accent5">
                  <a:lumMod val="60000"/>
                </a:schemeClr>
              </a:innerShdw>
            </a:effectLst>
          </c:spPr>
          <c:cat>
            <c:strRef>
              <c:f>'Prevalence in T1DM July 3rd'!$N$432:$Z$432</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T1DM July 3rd'!$N$443:$Z$443</c:f>
              <c:numCache>
                <c:formatCode>0.00%</c:formatCode>
                <c:ptCount val="13"/>
                <c:pt idx="0">
                  <c:v>0.58399999999999996</c:v>
                </c:pt>
                <c:pt idx="1">
                  <c:v>0.48116560056858493</c:v>
                </c:pt>
                <c:pt idx="2">
                  <c:v>0.48407643312101961</c:v>
                </c:pt>
                <c:pt idx="3">
                  <c:v>0.68</c:v>
                </c:pt>
                <c:pt idx="4">
                  <c:v>0.55891238670694532</c:v>
                </c:pt>
                <c:pt idx="5">
                  <c:v>0.54646017699114957</c:v>
                </c:pt>
                <c:pt idx="6">
                  <c:v>0.57352941176470495</c:v>
                </c:pt>
                <c:pt idx="7">
                  <c:v>0.54</c:v>
                </c:pt>
                <c:pt idx="8">
                  <c:v>0.49407665505226522</c:v>
                </c:pt>
                <c:pt idx="9">
                  <c:v>0.49267049075844505</c:v>
                </c:pt>
                <c:pt idx="10">
                  <c:v>0.38338658146965038</c:v>
                </c:pt>
                <c:pt idx="11">
                  <c:v>0.66100178890876504</c:v>
                </c:pt>
                <c:pt idx="12">
                  <c:v>0.58837920489296425</c:v>
                </c:pt>
              </c:numCache>
            </c:numRef>
          </c:val>
        </c:ser>
        <c:gapWidth val="164"/>
        <c:overlap val="-22"/>
        <c:axId val="107044864"/>
        <c:axId val="107046400"/>
      </c:barChart>
      <c:catAx>
        <c:axId val="107044864"/>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046400"/>
        <c:crosses val="autoZero"/>
        <c:auto val="1"/>
        <c:lblAlgn val="ctr"/>
        <c:lblOffset val="100"/>
      </c:catAx>
      <c:valAx>
        <c:axId val="107046400"/>
        <c:scaling>
          <c:orientation val="minMax"/>
        </c:scaling>
        <c:axPos val="l"/>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044864"/>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84.xml><?xml version="1.0" encoding="utf-8"?>
<c:chartSpace xmlns:c="http://schemas.openxmlformats.org/drawingml/2006/chart" xmlns:a="http://schemas.openxmlformats.org/drawingml/2006/main" xmlns:r="http://schemas.openxmlformats.org/officeDocument/2006/relationships">
  <c:lang val="en-GB"/>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736895773262782E-2"/>
          <c:y val="0.17074152273304538"/>
          <c:w val="0.89043442310190557"/>
          <c:h val="0.54667854648209413"/>
        </c:manualLayout>
      </c:layout>
      <c:barChart>
        <c:barDir val="col"/>
        <c:grouping val="clustered"/>
        <c:ser>
          <c:idx val="0"/>
          <c:order val="0"/>
          <c:tx>
            <c:strRef>
              <c:f>'Prevalence in T1DM July 3rd'!$M$433</c:f>
              <c:strCache>
                <c:ptCount val="1"/>
                <c:pt idx="0">
                  <c:v>2004</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cat>
            <c:strRef>
              <c:f>'Prevalence in T1DM July 3rd'!$N$432:$Z$432</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T1DM July 3rd'!$N$433:$Z$433</c:f>
              <c:numCache>
                <c:formatCode>0.00%</c:formatCode>
                <c:ptCount val="13"/>
                <c:pt idx="0">
                  <c:v>0.23178807947019828</c:v>
                </c:pt>
                <c:pt idx="1">
                  <c:v>0.29449838187702287</c:v>
                </c:pt>
                <c:pt idx="2">
                  <c:v>0.31268011527377587</c:v>
                </c:pt>
                <c:pt idx="3">
                  <c:v>0.31147540983606575</c:v>
                </c:pt>
                <c:pt idx="4">
                  <c:v>0.32212257100149494</c:v>
                </c:pt>
                <c:pt idx="5">
                  <c:v>0.29243119266055001</c:v>
                </c:pt>
                <c:pt idx="6">
                  <c:v>0.33253968253968264</c:v>
                </c:pt>
                <c:pt idx="7">
                  <c:v>0.30037546933667125</c:v>
                </c:pt>
                <c:pt idx="8">
                  <c:v>0.25730994152046732</c:v>
                </c:pt>
                <c:pt idx="9">
                  <c:v>0.3197192086790045</c:v>
                </c:pt>
                <c:pt idx="10">
                  <c:v>0.27182866556836988</c:v>
                </c:pt>
                <c:pt idx="11">
                  <c:v>0.32164031620553302</c:v>
                </c:pt>
                <c:pt idx="12">
                  <c:v>0.31865671641791032</c:v>
                </c:pt>
              </c:numCache>
            </c:numRef>
          </c:val>
        </c:ser>
        <c:ser>
          <c:idx val="1"/>
          <c:order val="1"/>
          <c:tx>
            <c:strRef>
              <c:f>'Prevalence in T1DM July 3rd'!$M$434</c:f>
              <c:strCache>
                <c:ptCount val="1"/>
                <c:pt idx="0">
                  <c:v>2005</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cat>
            <c:strRef>
              <c:f>'Prevalence in T1DM July 3rd'!$N$432:$Z$432</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T1DM July 3rd'!$N$434:$Z$434</c:f>
              <c:numCache>
                <c:formatCode>0.00%</c:formatCode>
                <c:ptCount val="13"/>
                <c:pt idx="0">
                  <c:v>0.23548387096774101</c:v>
                </c:pt>
                <c:pt idx="1">
                  <c:v>0.31451187335092412</c:v>
                </c:pt>
                <c:pt idx="2">
                  <c:v>0.33946251768033986</c:v>
                </c:pt>
                <c:pt idx="3">
                  <c:v>0.32432432432432512</c:v>
                </c:pt>
                <c:pt idx="4">
                  <c:v>0.34195402298850502</c:v>
                </c:pt>
                <c:pt idx="5">
                  <c:v>0.3123948401570385</c:v>
                </c:pt>
                <c:pt idx="6">
                  <c:v>0.35516178736517756</c:v>
                </c:pt>
                <c:pt idx="7">
                  <c:v>0.3298589822194985</c:v>
                </c:pt>
                <c:pt idx="8">
                  <c:v>0.27699530516431897</c:v>
                </c:pt>
                <c:pt idx="9">
                  <c:v>0.3460122699386512</c:v>
                </c:pt>
                <c:pt idx="10">
                  <c:v>0.28237129485179402</c:v>
                </c:pt>
                <c:pt idx="11">
                  <c:v>0.34913793103448232</c:v>
                </c:pt>
                <c:pt idx="12">
                  <c:v>0.33097094259390586</c:v>
                </c:pt>
              </c:numCache>
            </c:numRef>
          </c:val>
        </c:ser>
        <c:ser>
          <c:idx val="2"/>
          <c:order val="2"/>
          <c:tx>
            <c:strRef>
              <c:f>'Prevalence in T1DM July 3rd'!$M$435</c:f>
              <c:strCache>
                <c:ptCount val="1"/>
                <c:pt idx="0">
                  <c:v>2006</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cat>
            <c:strRef>
              <c:f>'Prevalence in T1DM July 3rd'!$N$432:$Z$432</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T1DM July 3rd'!$N$435:$Z$435</c:f>
              <c:numCache>
                <c:formatCode>0.00%</c:formatCode>
                <c:ptCount val="13"/>
                <c:pt idx="0">
                  <c:v>0.28253968253968198</c:v>
                </c:pt>
                <c:pt idx="1">
                  <c:v>0.33299232736572876</c:v>
                </c:pt>
                <c:pt idx="2">
                  <c:v>0.35595776772247412</c:v>
                </c:pt>
                <c:pt idx="3">
                  <c:v>0.34194341943419393</c:v>
                </c:pt>
                <c:pt idx="4">
                  <c:v>0.37020968908170598</c:v>
                </c:pt>
                <c:pt idx="5">
                  <c:v>0.34036488027366113</c:v>
                </c:pt>
                <c:pt idx="6">
                  <c:v>0.36552217453505087</c:v>
                </c:pt>
                <c:pt idx="7">
                  <c:v>0.34478672985781994</c:v>
                </c:pt>
                <c:pt idx="8">
                  <c:v>0.29224806201550302</c:v>
                </c:pt>
                <c:pt idx="9">
                  <c:v>0.3565008987417615</c:v>
                </c:pt>
                <c:pt idx="10">
                  <c:v>0.29032258064516175</c:v>
                </c:pt>
                <c:pt idx="11">
                  <c:v>0.37346553352218997</c:v>
                </c:pt>
                <c:pt idx="12">
                  <c:v>0.37474120082815693</c:v>
                </c:pt>
              </c:numCache>
            </c:numRef>
          </c:val>
        </c:ser>
        <c:ser>
          <c:idx val="3"/>
          <c:order val="3"/>
          <c:tx>
            <c:strRef>
              <c:f>'Prevalence in T1DM July 3rd'!$M$436</c:f>
              <c:strCache>
                <c:ptCount val="1"/>
                <c:pt idx="0">
                  <c:v>2007</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cat>
            <c:strRef>
              <c:f>'Prevalence in T1DM July 3rd'!$N$432:$Z$432</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T1DM July 3rd'!$N$436:$Z$436</c:f>
              <c:numCache>
                <c:formatCode>0.00%</c:formatCode>
                <c:ptCount val="13"/>
                <c:pt idx="0">
                  <c:v>0.31976744186046563</c:v>
                </c:pt>
                <c:pt idx="1">
                  <c:v>0.34507401735579363</c:v>
                </c:pt>
                <c:pt idx="2">
                  <c:v>0.39789789789789826</c:v>
                </c:pt>
                <c:pt idx="3">
                  <c:v>0.39130434782608775</c:v>
                </c:pt>
                <c:pt idx="4">
                  <c:v>0.40312965722801702</c:v>
                </c:pt>
                <c:pt idx="5">
                  <c:v>0.36756126021003532</c:v>
                </c:pt>
                <c:pt idx="6">
                  <c:v>0.38809182209469156</c:v>
                </c:pt>
                <c:pt idx="7">
                  <c:v>0.36721311475409801</c:v>
                </c:pt>
                <c:pt idx="8">
                  <c:v>0.32026143790849598</c:v>
                </c:pt>
                <c:pt idx="9">
                  <c:v>0.35924006908462863</c:v>
                </c:pt>
                <c:pt idx="10">
                  <c:v>0.30652503793626756</c:v>
                </c:pt>
                <c:pt idx="11">
                  <c:v>0.40442192538000987</c:v>
                </c:pt>
                <c:pt idx="12">
                  <c:v>0.41905396402398398</c:v>
                </c:pt>
              </c:numCache>
            </c:numRef>
          </c:val>
        </c:ser>
        <c:ser>
          <c:idx val="4"/>
          <c:order val="4"/>
          <c:tx>
            <c:strRef>
              <c:f>'Prevalence in T1DM July 3rd'!$M$437</c:f>
              <c:strCache>
                <c:ptCount val="1"/>
                <c:pt idx="0">
                  <c:v>2008</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cat>
            <c:strRef>
              <c:f>'Prevalence in T1DM July 3rd'!$N$432:$Z$432</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T1DM July 3rd'!$N$437:$Z$437</c:f>
              <c:numCache>
                <c:formatCode>0.00%</c:formatCode>
                <c:ptCount val="13"/>
                <c:pt idx="0">
                  <c:v>0.35875706214689201</c:v>
                </c:pt>
                <c:pt idx="1">
                  <c:v>0.35496957403651108</c:v>
                </c:pt>
                <c:pt idx="2">
                  <c:v>0.40102389078498363</c:v>
                </c:pt>
                <c:pt idx="3">
                  <c:v>0.43802816901408526</c:v>
                </c:pt>
                <c:pt idx="4">
                  <c:v>0.43637670740474543</c:v>
                </c:pt>
                <c:pt idx="5">
                  <c:v>0.39319809069212402</c:v>
                </c:pt>
                <c:pt idx="6">
                  <c:v>0.419874037788664</c:v>
                </c:pt>
                <c:pt idx="7">
                  <c:v>0.38897806313536737</c:v>
                </c:pt>
                <c:pt idx="8">
                  <c:v>0.35886524822694998</c:v>
                </c:pt>
                <c:pt idx="9">
                  <c:v>0.37728310502283163</c:v>
                </c:pt>
                <c:pt idx="10">
                  <c:v>0.31050955414012699</c:v>
                </c:pt>
                <c:pt idx="11">
                  <c:v>0.43407340280924406</c:v>
                </c:pt>
                <c:pt idx="12">
                  <c:v>0.45501285347043702</c:v>
                </c:pt>
              </c:numCache>
            </c:numRef>
          </c:val>
        </c:ser>
        <c:ser>
          <c:idx val="5"/>
          <c:order val="5"/>
          <c:tx>
            <c:strRef>
              <c:f>'Prevalence in T1DM July 3rd'!$M$438</c:f>
              <c:strCache>
                <c:ptCount val="1"/>
                <c:pt idx="0">
                  <c:v>2009</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cat>
            <c:strRef>
              <c:f>'Prevalence in T1DM July 3rd'!$N$432:$Z$432</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T1DM July 3rd'!$N$438:$Z$438</c:f>
              <c:numCache>
                <c:formatCode>0.00%</c:formatCode>
                <c:ptCount val="13"/>
                <c:pt idx="0">
                  <c:v>0.421828908554573</c:v>
                </c:pt>
                <c:pt idx="1">
                  <c:v>0.36868686868686912</c:v>
                </c:pt>
                <c:pt idx="2">
                  <c:v>0.43605870020964443</c:v>
                </c:pt>
                <c:pt idx="3">
                  <c:v>0.48498498498498643</c:v>
                </c:pt>
                <c:pt idx="4">
                  <c:v>0.46855563234277797</c:v>
                </c:pt>
                <c:pt idx="5">
                  <c:v>0.41048824593128364</c:v>
                </c:pt>
                <c:pt idx="6">
                  <c:v>0.46821599453178375</c:v>
                </c:pt>
                <c:pt idx="7">
                  <c:v>0.44048243314105956</c:v>
                </c:pt>
                <c:pt idx="8">
                  <c:v>0.37757909215955987</c:v>
                </c:pt>
                <c:pt idx="9">
                  <c:v>0.42278203723986912</c:v>
                </c:pt>
                <c:pt idx="10">
                  <c:v>0.32698412698412788</c:v>
                </c:pt>
                <c:pt idx="11">
                  <c:v>0.46032461677186676</c:v>
                </c:pt>
                <c:pt idx="12">
                  <c:v>0.474512271869101</c:v>
                </c:pt>
              </c:numCache>
            </c:numRef>
          </c:val>
        </c:ser>
        <c:ser>
          <c:idx val="6"/>
          <c:order val="6"/>
          <c:tx>
            <c:strRef>
              <c:f>'Prevalence in T1DM July 3rd'!$M$439</c:f>
              <c:strCache>
                <c:ptCount val="1"/>
                <c:pt idx="0">
                  <c:v>2010</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cat>
            <c:strRef>
              <c:f>'Prevalence in T1DM July 3rd'!$N$432:$Z$432</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T1DM July 3rd'!$N$439:$Z$439</c:f>
              <c:numCache>
                <c:formatCode>0.00%</c:formatCode>
                <c:ptCount val="13"/>
                <c:pt idx="0">
                  <c:v>0.47787610619469112</c:v>
                </c:pt>
                <c:pt idx="1">
                  <c:v>0.39500000000000063</c:v>
                </c:pt>
                <c:pt idx="2">
                  <c:v>0.45434298440979898</c:v>
                </c:pt>
                <c:pt idx="3">
                  <c:v>0.55855855855855863</c:v>
                </c:pt>
                <c:pt idx="4">
                  <c:v>0.492547906316536</c:v>
                </c:pt>
                <c:pt idx="5">
                  <c:v>0.45891276864728175</c:v>
                </c:pt>
                <c:pt idx="6">
                  <c:v>0.50680028632784502</c:v>
                </c:pt>
                <c:pt idx="7">
                  <c:v>0.47343991748323799</c:v>
                </c:pt>
                <c:pt idx="8">
                  <c:v>0.41102257636122186</c:v>
                </c:pt>
                <c:pt idx="9">
                  <c:v>0.45542949756888162</c:v>
                </c:pt>
                <c:pt idx="10">
                  <c:v>0.3485086342229195</c:v>
                </c:pt>
                <c:pt idx="11">
                  <c:v>0.50873362445414805</c:v>
                </c:pt>
                <c:pt idx="12">
                  <c:v>0.50309789343246503</c:v>
                </c:pt>
              </c:numCache>
            </c:numRef>
          </c:val>
        </c:ser>
        <c:ser>
          <c:idx val="7"/>
          <c:order val="7"/>
          <c:tx>
            <c:strRef>
              <c:f>'Prevalence in T1DM July 3rd'!$M$440</c:f>
              <c:strCache>
                <c:ptCount val="1"/>
                <c:pt idx="0">
                  <c:v>2011</c:v>
                </c:pt>
              </c:strCache>
            </c:strRef>
          </c:tx>
          <c:spPr>
            <a:pattFill prst="narHorz">
              <a:fgClr>
                <a:schemeClr val="accent2">
                  <a:lumMod val="60000"/>
                </a:schemeClr>
              </a:fgClr>
              <a:bgClr>
                <a:schemeClr val="accent2">
                  <a:lumMod val="60000"/>
                  <a:lumMod val="20000"/>
                  <a:lumOff val="80000"/>
                </a:schemeClr>
              </a:bgClr>
            </a:pattFill>
            <a:ln>
              <a:noFill/>
            </a:ln>
            <a:effectLst>
              <a:innerShdw blurRad="114300">
                <a:schemeClr val="accent2">
                  <a:lumMod val="60000"/>
                </a:schemeClr>
              </a:innerShdw>
            </a:effectLst>
          </c:spPr>
          <c:cat>
            <c:strRef>
              <c:f>'Prevalence in T1DM July 3rd'!$N$432:$Z$432</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T1DM July 3rd'!$N$440:$Z$440</c:f>
              <c:numCache>
                <c:formatCode>0.00%</c:formatCode>
                <c:ptCount val="13"/>
                <c:pt idx="0">
                  <c:v>0.4951456310679615</c:v>
                </c:pt>
                <c:pt idx="1">
                  <c:v>0.41950228542407375</c:v>
                </c:pt>
                <c:pt idx="2">
                  <c:v>0.49614395886889401</c:v>
                </c:pt>
                <c:pt idx="3">
                  <c:v>0.60559796437659064</c:v>
                </c:pt>
                <c:pt idx="4">
                  <c:v>0.51405325443786898</c:v>
                </c:pt>
                <c:pt idx="5">
                  <c:v>0.47010869565217356</c:v>
                </c:pt>
                <c:pt idx="6">
                  <c:v>0.53489932885906</c:v>
                </c:pt>
                <c:pt idx="7">
                  <c:v>0.50212992545260859</c:v>
                </c:pt>
                <c:pt idx="8">
                  <c:v>0.43857331571994812</c:v>
                </c:pt>
                <c:pt idx="9">
                  <c:v>0.46537842190016188</c:v>
                </c:pt>
                <c:pt idx="10">
                  <c:v>0.3649517684887465</c:v>
                </c:pt>
                <c:pt idx="11">
                  <c:v>0.55560420315236403</c:v>
                </c:pt>
                <c:pt idx="12">
                  <c:v>0.5344827586206885</c:v>
                </c:pt>
              </c:numCache>
            </c:numRef>
          </c:val>
        </c:ser>
        <c:ser>
          <c:idx val="8"/>
          <c:order val="8"/>
          <c:tx>
            <c:strRef>
              <c:f>'Prevalence in T1DM July 3rd'!$M$441</c:f>
              <c:strCache>
                <c:ptCount val="1"/>
                <c:pt idx="0">
                  <c:v>2012</c:v>
                </c:pt>
              </c:strCache>
            </c:strRef>
          </c:tx>
          <c:spPr>
            <a:pattFill prst="narHorz">
              <a:fgClr>
                <a:schemeClr val="accent3">
                  <a:lumMod val="60000"/>
                </a:schemeClr>
              </a:fgClr>
              <a:bgClr>
                <a:schemeClr val="accent3">
                  <a:lumMod val="60000"/>
                  <a:lumMod val="20000"/>
                  <a:lumOff val="80000"/>
                </a:schemeClr>
              </a:bgClr>
            </a:pattFill>
            <a:ln>
              <a:noFill/>
            </a:ln>
            <a:effectLst>
              <a:innerShdw blurRad="114300">
                <a:schemeClr val="accent3">
                  <a:lumMod val="60000"/>
                </a:schemeClr>
              </a:innerShdw>
            </a:effectLst>
          </c:spPr>
          <c:cat>
            <c:strRef>
              <c:f>'Prevalence in T1DM July 3rd'!$N$432:$Z$432</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T1DM July 3rd'!$N$441:$Z$441</c:f>
              <c:numCache>
                <c:formatCode>0.00%</c:formatCode>
                <c:ptCount val="13"/>
                <c:pt idx="0">
                  <c:v>0.5145631067961145</c:v>
                </c:pt>
                <c:pt idx="1">
                  <c:v>0.44232804232804263</c:v>
                </c:pt>
                <c:pt idx="2">
                  <c:v>0.45544554455445502</c:v>
                </c:pt>
                <c:pt idx="3">
                  <c:v>0.58455882352941102</c:v>
                </c:pt>
                <c:pt idx="4">
                  <c:v>0.54763690922730557</c:v>
                </c:pt>
                <c:pt idx="5">
                  <c:v>0.50603318250377005</c:v>
                </c:pt>
                <c:pt idx="6">
                  <c:v>0.55593451568894903</c:v>
                </c:pt>
                <c:pt idx="7">
                  <c:v>0.50704960835509238</c:v>
                </c:pt>
                <c:pt idx="8">
                  <c:v>0.43626237623762387</c:v>
                </c:pt>
                <c:pt idx="9">
                  <c:v>0.47870619946091608</c:v>
                </c:pt>
                <c:pt idx="10">
                  <c:v>0.36655948553054662</c:v>
                </c:pt>
                <c:pt idx="11">
                  <c:v>0.59947066607851762</c:v>
                </c:pt>
                <c:pt idx="12">
                  <c:v>0.56079854809437413</c:v>
                </c:pt>
              </c:numCache>
            </c:numRef>
          </c:val>
        </c:ser>
        <c:ser>
          <c:idx val="9"/>
          <c:order val="9"/>
          <c:tx>
            <c:strRef>
              <c:f>'Prevalence in T1DM July 3rd'!$M$442</c:f>
              <c:strCache>
                <c:ptCount val="1"/>
                <c:pt idx="0">
                  <c:v>2013</c:v>
                </c:pt>
              </c:strCache>
            </c:strRef>
          </c:tx>
          <c:spPr>
            <a:pattFill prst="narHorz">
              <a:fgClr>
                <a:schemeClr val="accent4">
                  <a:lumMod val="60000"/>
                </a:schemeClr>
              </a:fgClr>
              <a:bgClr>
                <a:schemeClr val="accent4">
                  <a:lumMod val="60000"/>
                  <a:lumMod val="20000"/>
                  <a:lumOff val="80000"/>
                </a:schemeClr>
              </a:bgClr>
            </a:pattFill>
            <a:ln>
              <a:noFill/>
            </a:ln>
            <a:effectLst>
              <a:innerShdw blurRad="114300">
                <a:schemeClr val="accent4">
                  <a:lumMod val="60000"/>
                </a:schemeClr>
              </a:innerShdw>
            </a:effectLst>
          </c:spPr>
          <c:cat>
            <c:strRef>
              <c:f>'Prevalence in T1DM July 3rd'!$N$432:$Z$432</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T1DM July 3rd'!$N$442:$Z$442</c:f>
              <c:numCache>
                <c:formatCode>0.00%</c:formatCode>
                <c:ptCount val="13"/>
                <c:pt idx="0">
                  <c:v>0.49070631970260276</c:v>
                </c:pt>
                <c:pt idx="1">
                  <c:v>0.4611973392461185</c:v>
                </c:pt>
                <c:pt idx="2">
                  <c:v>0.43820224719101097</c:v>
                </c:pt>
                <c:pt idx="3">
                  <c:v>0.48000000000000032</c:v>
                </c:pt>
                <c:pt idx="4">
                  <c:v>0.55479452054794498</c:v>
                </c:pt>
                <c:pt idx="5">
                  <c:v>0.53883495145631</c:v>
                </c:pt>
                <c:pt idx="6">
                  <c:v>0.5604075691411925</c:v>
                </c:pt>
                <c:pt idx="7">
                  <c:v>0.52380952380952295</c:v>
                </c:pt>
                <c:pt idx="8">
                  <c:v>0.45042321644498101</c:v>
                </c:pt>
                <c:pt idx="9">
                  <c:v>0.48489932885906056</c:v>
                </c:pt>
                <c:pt idx="10">
                  <c:v>0.37558685446009332</c:v>
                </c:pt>
                <c:pt idx="11">
                  <c:v>0.62156357388316097</c:v>
                </c:pt>
                <c:pt idx="12">
                  <c:v>0.57389749702026205</c:v>
                </c:pt>
              </c:numCache>
            </c:numRef>
          </c:val>
        </c:ser>
        <c:ser>
          <c:idx val="10"/>
          <c:order val="10"/>
          <c:tx>
            <c:strRef>
              <c:f>'Prevalence in T1DM July 3rd'!$M$443</c:f>
              <c:strCache>
                <c:ptCount val="1"/>
                <c:pt idx="0">
                  <c:v>2014</c:v>
                </c:pt>
              </c:strCache>
            </c:strRef>
          </c:tx>
          <c:spPr>
            <a:pattFill prst="narHorz">
              <a:fgClr>
                <a:schemeClr val="accent5">
                  <a:lumMod val="60000"/>
                </a:schemeClr>
              </a:fgClr>
              <a:bgClr>
                <a:schemeClr val="accent5">
                  <a:lumMod val="60000"/>
                  <a:lumMod val="20000"/>
                  <a:lumOff val="80000"/>
                </a:schemeClr>
              </a:bgClr>
            </a:pattFill>
            <a:ln>
              <a:noFill/>
            </a:ln>
            <a:effectLst>
              <a:innerShdw blurRad="114300">
                <a:schemeClr val="accent5">
                  <a:lumMod val="60000"/>
                </a:schemeClr>
              </a:innerShdw>
            </a:effectLst>
          </c:spPr>
          <c:cat>
            <c:strRef>
              <c:f>'Prevalence in T1DM July 3rd'!$N$432:$Z$432</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T1DM July 3rd'!$N$443:$Z$443</c:f>
              <c:numCache>
                <c:formatCode>0.00%</c:formatCode>
                <c:ptCount val="13"/>
                <c:pt idx="0">
                  <c:v>0.58399999999999996</c:v>
                </c:pt>
                <c:pt idx="1">
                  <c:v>0.48116560056858493</c:v>
                </c:pt>
                <c:pt idx="2">
                  <c:v>0.4840764331210195</c:v>
                </c:pt>
                <c:pt idx="3">
                  <c:v>0.68</c:v>
                </c:pt>
                <c:pt idx="4">
                  <c:v>0.55891238670694587</c:v>
                </c:pt>
                <c:pt idx="5">
                  <c:v>0.54646017699114957</c:v>
                </c:pt>
                <c:pt idx="6">
                  <c:v>0.57352941176470495</c:v>
                </c:pt>
                <c:pt idx="7">
                  <c:v>0.54</c:v>
                </c:pt>
                <c:pt idx="8">
                  <c:v>0.494076655052265</c:v>
                </c:pt>
                <c:pt idx="9">
                  <c:v>0.49267049075844488</c:v>
                </c:pt>
                <c:pt idx="10">
                  <c:v>0.38338658146964993</c:v>
                </c:pt>
                <c:pt idx="11">
                  <c:v>0.66100178890876504</c:v>
                </c:pt>
                <c:pt idx="12">
                  <c:v>0.58837920489296447</c:v>
                </c:pt>
              </c:numCache>
            </c:numRef>
          </c:val>
        </c:ser>
        <c:gapWidth val="164"/>
        <c:overlap val="-22"/>
        <c:axId val="107254528"/>
        <c:axId val="107256064"/>
      </c:barChart>
      <c:catAx>
        <c:axId val="107254528"/>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256064"/>
        <c:crosses val="autoZero"/>
        <c:auto val="1"/>
        <c:lblAlgn val="ctr"/>
        <c:lblOffset val="100"/>
      </c:catAx>
      <c:valAx>
        <c:axId val="107256064"/>
        <c:scaling>
          <c:orientation val="minMax"/>
        </c:scaling>
        <c:axPos val="l"/>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254528"/>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85.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736895773262893E-2"/>
          <c:y val="0.17074152273304538"/>
          <c:w val="0.89043442310190557"/>
          <c:h val="0.43294942214884502"/>
        </c:manualLayout>
      </c:layout>
      <c:barChart>
        <c:barDir val="col"/>
        <c:grouping val="clustered"/>
        <c:ser>
          <c:idx val="0"/>
          <c:order val="0"/>
          <c:tx>
            <c:strRef>
              <c:f>'Prevalence in T1DM July 3rd'!$M$456</c:f>
              <c:strCache>
                <c:ptCount val="1"/>
                <c:pt idx="0">
                  <c:v>2004</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cat>
            <c:strRef>
              <c:f>'Prevalence in T1DM July 3rd'!$N$455:$Z$455</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T1DM July 3rd'!$N$456:$Z$456</c:f>
              <c:numCache>
                <c:formatCode>0.00%</c:formatCode>
                <c:ptCount val="13"/>
                <c:pt idx="0">
                  <c:v>1.9867549668874263E-2</c:v>
                </c:pt>
                <c:pt idx="1">
                  <c:v>4.4228694714131808E-2</c:v>
                </c:pt>
                <c:pt idx="2">
                  <c:v>4.8991354466858796E-2</c:v>
                </c:pt>
                <c:pt idx="3">
                  <c:v>3.0264817150063208E-2</c:v>
                </c:pt>
                <c:pt idx="4">
                  <c:v>4.2600896860986504E-2</c:v>
                </c:pt>
                <c:pt idx="5">
                  <c:v>3.4977064220183499E-2</c:v>
                </c:pt>
                <c:pt idx="6">
                  <c:v>6.7460317460317498E-2</c:v>
                </c:pt>
                <c:pt idx="7">
                  <c:v>3.692115143929911E-2</c:v>
                </c:pt>
                <c:pt idx="8">
                  <c:v>3.1746031746031703E-2</c:v>
                </c:pt>
                <c:pt idx="9">
                  <c:v>3.7651563497128393E-2</c:v>
                </c:pt>
                <c:pt idx="10">
                  <c:v>2.63591433278418E-2</c:v>
                </c:pt>
                <c:pt idx="11">
                  <c:v>4.8418972332015822E-2</c:v>
                </c:pt>
                <c:pt idx="12">
                  <c:v>4.7761194029850816E-2</c:v>
                </c:pt>
              </c:numCache>
            </c:numRef>
          </c:val>
        </c:ser>
        <c:ser>
          <c:idx val="1"/>
          <c:order val="1"/>
          <c:tx>
            <c:strRef>
              <c:f>'Prevalence in T1DM July 3rd'!$M$457</c:f>
              <c:strCache>
                <c:ptCount val="1"/>
                <c:pt idx="0">
                  <c:v>2005</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cat>
            <c:strRef>
              <c:f>'Prevalence in T1DM July 3rd'!$N$455:$Z$455</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T1DM July 3rd'!$N$457:$Z$457</c:f>
              <c:numCache>
                <c:formatCode>0.00%</c:formatCode>
                <c:ptCount val="13"/>
                <c:pt idx="0">
                  <c:v>1.6129032258064505E-2</c:v>
                </c:pt>
                <c:pt idx="1">
                  <c:v>5.2770448548812701E-2</c:v>
                </c:pt>
                <c:pt idx="2">
                  <c:v>5.7991513437058023E-2</c:v>
                </c:pt>
                <c:pt idx="3">
                  <c:v>4.0540540540540487E-2</c:v>
                </c:pt>
                <c:pt idx="4">
                  <c:v>4.52586206896552E-2</c:v>
                </c:pt>
                <c:pt idx="5">
                  <c:v>4.0381379697139702E-2</c:v>
                </c:pt>
                <c:pt idx="6">
                  <c:v>7.7812018489984633E-2</c:v>
                </c:pt>
                <c:pt idx="7">
                  <c:v>4.8436541998773834E-2</c:v>
                </c:pt>
                <c:pt idx="8">
                  <c:v>3.2863849765258211E-2</c:v>
                </c:pt>
                <c:pt idx="9">
                  <c:v>4.4785276073619706E-2</c:v>
                </c:pt>
                <c:pt idx="10">
                  <c:v>3.9001560062402497E-2</c:v>
                </c:pt>
                <c:pt idx="11">
                  <c:v>5.0766283524904386E-2</c:v>
                </c:pt>
                <c:pt idx="12">
                  <c:v>5.7406094968107897E-2</c:v>
                </c:pt>
              </c:numCache>
            </c:numRef>
          </c:val>
        </c:ser>
        <c:ser>
          <c:idx val="2"/>
          <c:order val="2"/>
          <c:tx>
            <c:strRef>
              <c:f>'Prevalence in T1DM July 3rd'!$M$458</c:f>
              <c:strCache>
                <c:ptCount val="1"/>
                <c:pt idx="0">
                  <c:v>2006</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cat>
            <c:strRef>
              <c:f>'Prevalence in T1DM July 3rd'!$N$455:$Z$455</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T1DM July 3rd'!$N$458:$Z$458</c:f>
              <c:numCache>
                <c:formatCode>0.00%</c:formatCode>
                <c:ptCount val="13"/>
                <c:pt idx="0">
                  <c:v>2.8571428571428602E-2</c:v>
                </c:pt>
                <c:pt idx="1">
                  <c:v>5.5754475703324799E-2</c:v>
                </c:pt>
                <c:pt idx="2">
                  <c:v>6.0331825037707412E-2</c:v>
                </c:pt>
                <c:pt idx="3">
                  <c:v>4.9200492004920104E-2</c:v>
                </c:pt>
                <c:pt idx="4">
                  <c:v>5.4229934924078238E-2</c:v>
                </c:pt>
                <c:pt idx="5">
                  <c:v>5.0171037628278223E-2</c:v>
                </c:pt>
                <c:pt idx="6">
                  <c:v>8.0829756795422258E-2</c:v>
                </c:pt>
                <c:pt idx="7">
                  <c:v>4.7985781990521496E-2</c:v>
                </c:pt>
                <c:pt idx="8">
                  <c:v>3.8759689922480599E-2</c:v>
                </c:pt>
                <c:pt idx="9">
                  <c:v>5.1527860994607586E-2</c:v>
                </c:pt>
                <c:pt idx="10">
                  <c:v>4.4546850998463901E-2</c:v>
                </c:pt>
                <c:pt idx="11">
                  <c:v>5.6657223796033995E-2</c:v>
                </c:pt>
                <c:pt idx="12">
                  <c:v>6.8322981366459604E-2</c:v>
                </c:pt>
              </c:numCache>
            </c:numRef>
          </c:val>
        </c:ser>
        <c:ser>
          <c:idx val="3"/>
          <c:order val="3"/>
          <c:tx>
            <c:strRef>
              <c:f>'Prevalence in T1DM July 3rd'!$M$459</c:f>
              <c:strCache>
                <c:ptCount val="1"/>
                <c:pt idx="0">
                  <c:v>2007</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cat>
            <c:strRef>
              <c:f>'Prevalence in T1DM July 3rd'!$N$455:$Z$455</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T1DM July 3rd'!$N$459:$Z$459</c:f>
              <c:numCache>
                <c:formatCode>0.00%</c:formatCode>
                <c:ptCount val="13"/>
                <c:pt idx="0">
                  <c:v>4.3604651162790699E-2</c:v>
                </c:pt>
                <c:pt idx="1">
                  <c:v>6.2787136294027754E-2</c:v>
                </c:pt>
                <c:pt idx="2">
                  <c:v>6.456456456456458E-2</c:v>
                </c:pt>
                <c:pt idx="3">
                  <c:v>6.3938618925831428E-2</c:v>
                </c:pt>
                <c:pt idx="4">
                  <c:v>6.3338301043219122E-2</c:v>
                </c:pt>
                <c:pt idx="5">
                  <c:v>5.71761960326721E-2</c:v>
                </c:pt>
                <c:pt idx="6">
                  <c:v>8.6800573888091828E-2</c:v>
                </c:pt>
                <c:pt idx="7">
                  <c:v>5.6284153005464348E-2</c:v>
                </c:pt>
                <c:pt idx="8">
                  <c:v>4.5025417574437197E-2</c:v>
                </c:pt>
                <c:pt idx="9">
                  <c:v>5.3540587219343724E-2</c:v>
                </c:pt>
                <c:pt idx="10">
                  <c:v>5.4628224582701113E-2</c:v>
                </c:pt>
                <c:pt idx="11">
                  <c:v>6.4025794564716812E-2</c:v>
                </c:pt>
                <c:pt idx="12">
                  <c:v>8.3277814790140028E-2</c:v>
                </c:pt>
              </c:numCache>
            </c:numRef>
          </c:val>
        </c:ser>
        <c:ser>
          <c:idx val="4"/>
          <c:order val="4"/>
          <c:tx>
            <c:strRef>
              <c:f>'Prevalence in T1DM July 3rd'!$M$460</c:f>
              <c:strCache>
                <c:ptCount val="1"/>
                <c:pt idx="0">
                  <c:v>2008</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cat>
            <c:strRef>
              <c:f>'Prevalence in T1DM July 3rd'!$N$455:$Z$455</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T1DM July 3rd'!$N$460:$Z$460</c:f>
              <c:numCache>
                <c:formatCode>0.00%</c:formatCode>
                <c:ptCount val="13"/>
                <c:pt idx="0">
                  <c:v>5.6497175141242903E-2</c:v>
                </c:pt>
                <c:pt idx="1">
                  <c:v>6.6937119675456389E-2</c:v>
                </c:pt>
                <c:pt idx="2">
                  <c:v>6.9965870307167194E-2</c:v>
                </c:pt>
                <c:pt idx="3">
                  <c:v>8.4507042253521361E-2</c:v>
                </c:pt>
                <c:pt idx="4">
                  <c:v>6.9015097052480448E-2</c:v>
                </c:pt>
                <c:pt idx="5">
                  <c:v>6.1455847255369865E-2</c:v>
                </c:pt>
                <c:pt idx="6">
                  <c:v>9.5171448565430736E-2</c:v>
                </c:pt>
                <c:pt idx="7">
                  <c:v>6.6345639379347204E-2</c:v>
                </c:pt>
                <c:pt idx="8">
                  <c:v>5.31914893617021E-2</c:v>
                </c:pt>
                <c:pt idx="9">
                  <c:v>6.3356164383561633E-2</c:v>
                </c:pt>
                <c:pt idx="10">
                  <c:v>5.7324840764331197E-2</c:v>
                </c:pt>
                <c:pt idx="11">
                  <c:v>7.2496601721794507E-2</c:v>
                </c:pt>
                <c:pt idx="12">
                  <c:v>9.3830334190231734E-2</c:v>
                </c:pt>
              </c:numCache>
            </c:numRef>
          </c:val>
        </c:ser>
        <c:ser>
          <c:idx val="5"/>
          <c:order val="5"/>
          <c:tx>
            <c:strRef>
              <c:f>'Prevalence in T1DM July 3rd'!$M$461</c:f>
              <c:strCache>
                <c:ptCount val="1"/>
                <c:pt idx="0">
                  <c:v>2009</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cat>
            <c:strRef>
              <c:f>'Prevalence in T1DM July 3rd'!$N$455:$Z$455</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T1DM July 3rd'!$N$461:$Z$461</c:f>
              <c:numCache>
                <c:formatCode>0.00%</c:formatCode>
                <c:ptCount val="13"/>
                <c:pt idx="0">
                  <c:v>6.4896755162242054E-2</c:v>
                </c:pt>
                <c:pt idx="1">
                  <c:v>7.1717171717171804E-2</c:v>
                </c:pt>
                <c:pt idx="2">
                  <c:v>8.3857442348008862E-2</c:v>
                </c:pt>
                <c:pt idx="3">
                  <c:v>9.6096096096096512E-2</c:v>
                </c:pt>
                <c:pt idx="4">
                  <c:v>8.293020041465099E-2</c:v>
                </c:pt>
                <c:pt idx="5">
                  <c:v>7.0524412296564185E-2</c:v>
                </c:pt>
                <c:pt idx="6">
                  <c:v>0.10321257689678702</c:v>
                </c:pt>
                <c:pt idx="7">
                  <c:v>7.18405873099109E-2</c:v>
                </c:pt>
                <c:pt idx="8">
                  <c:v>6.2585969738652006E-2</c:v>
                </c:pt>
                <c:pt idx="9">
                  <c:v>7.4479737130339646E-2</c:v>
                </c:pt>
                <c:pt idx="10">
                  <c:v>6.3492063492063502E-2</c:v>
                </c:pt>
                <c:pt idx="11">
                  <c:v>7.7998196573489595E-2</c:v>
                </c:pt>
                <c:pt idx="12">
                  <c:v>0.10132158590308316</c:v>
                </c:pt>
              </c:numCache>
            </c:numRef>
          </c:val>
        </c:ser>
        <c:ser>
          <c:idx val="6"/>
          <c:order val="6"/>
          <c:tx>
            <c:strRef>
              <c:f>'Prevalence in T1DM July 3rd'!$M$462</c:f>
              <c:strCache>
                <c:ptCount val="1"/>
                <c:pt idx="0">
                  <c:v>2010</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cat>
            <c:strRef>
              <c:f>'Prevalence in T1DM July 3rd'!$N$455:$Z$455</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T1DM July 3rd'!$N$462:$Z$462</c:f>
              <c:numCache>
                <c:formatCode>0.00%</c:formatCode>
                <c:ptCount val="13"/>
                <c:pt idx="0">
                  <c:v>9.1445427728613596E-2</c:v>
                </c:pt>
                <c:pt idx="1">
                  <c:v>8.1500000000000045E-2</c:v>
                </c:pt>
                <c:pt idx="2">
                  <c:v>9.1314031180400906E-2</c:v>
                </c:pt>
                <c:pt idx="3">
                  <c:v>0.112612612612612</c:v>
                </c:pt>
                <c:pt idx="4">
                  <c:v>8.7295954577714691E-2</c:v>
                </c:pt>
                <c:pt idx="5">
                  <c:v>7.6485461441213834E-2</c:v>
                </c:pt>
                <c:pt idx="6">
                  <c:v>0.11811023622047202</c:v>
                </c:pt>
                <c:pt idx="7">
                  <c:v>8.0453842186694643E-2</c:v>
                </c:pt>
                <c:pt idx="8">
                  <c:v>7.5033200531208669E-2</c:v>
                </c:pt>
                <c:pt idx="9">
                  <c:v>7.5634792004321993E-2</c:v>
                </c:pt>
                <c:pt idx="10">
                  <c:v>7.2213500784929399E-2</c:v>
                </c:pt>
                <c:pt idx="11">
                  <c:v>8.47161572052402E-2</c:v>
                </c:pt>
                <c:pt idx="12">
                  <c:v>0.10594795539033385</c:v>
                </c:pt>
              </c:numCache>
            </c:numRef>
          </c:val>
        </c:ser>
        <c:ser>
          <c:idx val="7"/>
          <c:order val="7"/>
          <c:tx>
            <c:strRef>
              <c:f>'Prevalence in T1DM July 3rd'!$M$463</c:f>
              <c:strCache>
                <c:ptCount val="1"/>
                <c:pt idx="0">
                  <c:v>2011</c:v>
                </c:pt>
              </c:strCache>
            </c:strRef>
          </c:tx>
          <c:spPr>
            <a:pattFill prst="narHorz">
              <a:fgClr>
                <a:schemeClr val="accent2">
                  <a:lumMod val="60000"/>
                </a:schemeClr>
              </a:fgClr>
              <a:bgClr>
                <a:schemeClr val="accent2">
                  <a:lumMod val="60000"/>
                  <a:lumMod val="20000"/>
                  <a:lumOff val="80000"/>
                </a:schemeClr>
              </a:bgClr>
            </a:pattFill>
            <a:ln>
              <a:noFill/>
            </a:ln>
            <a:effectLst>
              <a:innerShdw blurRad="114300">
                <a:schemeClr val="accent2">
                  <a:lumMod val="60000"/>
                </a:schemeClr>
              </a:innerShdw>
            </a:effectLst>
          </c:spPr>
          <c:cat>
            <c:strRef>
              <c:f>'Prevalence in T1DM July 3rd'!$N$455:$Z$455</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T1DM July 3rd'!$N$463:$Z$463</c:f>
              <c:numCache>
                <c:formatCode>0.00%</c:formatCode>
                <c:ptCount val="13"/>
                <c:pt idx="0">
                  <c:v>0.10032362459546898</c:v>
                </c:pt>
                <c:pt idx="1">
                  <c:v>8.836973082783138E-2</c:v>
                </c:pt>
                <c:pt idx="2">
                  <c:v>0.12596401028277601</c:v>
                </c:pt>
                <c:pt idx="3">
                  <c:v>0.15521628498727777</c:v>
                </c:pt>
                <c:pt idx="4">
                  <c:v>0.109467455621301</c:v>
                </c:pt>
                <c:pt idx="5">
                  <c:v>8.0842391304347783E-2</c:v>
                </c:pt>
                <c:pt idx="6">
                  <c:v>0.13355704697986501</c:v>
                </c:pt>
                <c:pt idx="7">
                  <c:v>9.4781682641107493E-2</c:v>
                </c:pt>
                <c:pt idx="8">
                  <c:v>8.3223249669749005E-2</c:v>
                </c:pt>
                <c:pt idx="9">
                  <c:v>7.9441760601180897E-2</c:v>
                </c:pt>
                <c:pt idx="10">
                  <c:v>7.3954983922829773E-2</c:v>
                </c:pt>
                <c:pt idx="11">
                  <c:v>9.9387040280210226E-2</c:v>
                </c:pt>
                <c:pt idx="12">
                  <c:v>0.1219211822660094</c:v>
                </c:pt>
              </c:numCache>
            </c:numRef>
          </c:val>
        </c:ser>
        <c:ser>
          <c:idx val="8"/>
          <c:order val="8"/>
          <c:tx>
            <c:strRef>
              <c:f>'Prevalence in T1DM July 3rd'!$M$464</c:f>
              <c:strCache>
                <c:ptCount val="1"/>
                <c:pt idx="0">
                  <c:v>2012</c:v>
                </c:pt>
              </c:strCache>
            </c:strRef>
          </c:tx>
          <c:spPr>
            <a:pattFill prst="narHorz">
              <a:fgClr>
                <a:schemeClr val="accent3">
                  <a:lumMod val="60000"/>
                </a:schemeClr>
              </a:fgClr>
              <a:bgClr>
                <a:schemeClr val="accent3">
                  <a:lumMod val="60000"/>
                  <a:lumMod val="20000"/>
                  <a:lumOff val="80000"/>
                </a:schemeClr>
              </a:bgClr>
            </a:pattFill>
            <a:ln>
              <a:noFill/>
            </a:ln>
            <a:effectLst>
              <a:innerShdw blurRad="114300">
                <a:schemeClr val="accent3">
                  <a:lumMod val="60000"/>
                </a:schemeClr>
              </a:innerShdw>
            </a:effectLst>
          </c:spPr>
          <c:cat>
            <c:strRef>
              <c:f>'Prevalence in T1DM July 3rd'!$N$455:$Z$455</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T1DM July 3rd'!$N$464:$Z$464</c:f>
              <c:numCache>
                <c:formatCode>0.00%</c:formatCode>
                <c:ptCount val="13"/>
                <c:pt idx="0">
                  <c:v>0.103559870550161</c:v>
                </c:pt>
                <c:pt idx="1">
                  <c:v>9.8412698412698396E-2</c:v>
                </c:pt>
                <c:pt idx="2">
                  <c:v>0.15511551155115499</c:v>
                </c:pt>
                <c:pt idx="3">
                  <c:v>0.11764705882352898</c:v>
                </c:pt>
                <c:pt idx="4">
                  <c:v>0.12228057014253516</c:v>
                </c:pt>
                <c:pt idx="5">
                  <c:v>8.9743589743589702E-2</c:v>
                </c:pt>
                <c:pt idx="6">
                  <c:v>0.15143246930422949</c:v>
                </c:pt>
                <c:pt idx="7">
                  <c:v>0.10182767624020812</c:v>
                </c:pt>
                <c:pt idx="8">
                  <c:v>8.7252475247524691E-2</c:v>
                </c:pt>
                <c:pt idx="9">
                  <c:v>8.4097035040431298E-2</c:v>
                </c:pt>
                <c:pt idx="10">
                  <c:v>8.0385852090032517E-2</c:v>
                </c:pt>
                <c:pt idx="11">
                  <c:v>0.112042346713718</c:v>
                </c:pt>
                <c:pt idx="12">
                  <c:v>0.13248638838475499</c:v>
                </c:pt>
              </c:numCache>
            </c:numRef>
          </c:val>
        </c:ser>
        <c:ser>
          <c:idx val="9"/>
          <c:order val="9"/>
          <c:tx>
            <c:strRef>
              <c:f>'Prevalence in T1DM July 3rd'!$M$465</c:f>
              <c:strCache>
                <c:ptCount val="1"/>
                <c:pt idx="0">
                  <c:v>2013</c:v>
                </c:pt>
              </c:strCache>
            </c:strRef>
          </c:tx>
          <c:spPr>
            <a:pattFill prst="narHorz">
              <a:fgClr>
                <a:schemeClr val="accent4">
                  <a:lumMod val="60000"/>
                </a:schemeClr>
              </a:fgClr>
              <a:bgClr>
                <a:schemeClr val="accent4">
                  <a:lumMod val="60000"/>
                  <a:lumMod val="20000"/>
                  <a:lumOff val="80000"/>
                </a:schemeClr>
              </a:bgClr>
            </a:pattFill>
            <a:ln>
              <a:noFill/>
            </a:ln>
            <a:effectLst>
              <a:innerShdw blurRad="114300">
                <a:schemeClr val="accent4">
                  <a:lumMod val="60000"/>
                </a:schemeClr>
              </a:innerShdw>
            </a:effectLst>
          </c:spPr>
          <c:cat>
            <c:strRef>
              <c:f>'Prevalence in T1DM July 3rd'!$N$455:$Z$455</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T1DM July 3rd'!$N$465:$Z$465</c:f>
              <c:numCache>
                <c:formatCode>0.00%</c:formatCode>
                <c:ptCount val="13"/>
                <c:pt idx="0">
                  <c:v>9.6654275092937128E-2</c:v>
                </c:pt>
                <c:pt idx="1">
                  <c:v>0.10643015521064315</c:v>
                </c:pt>
                <c:pt idx="2">
                  <c:v>0.1292134831460677</c:v>
                </c:pt>
                <c:pt idx="3">
                  <c:v>0.16</c:v>
                </c:pt>
                <c:pt idx="4">
                  <c:v>0.12861491628614888</c:v>
                </c:pt>
                <c:pt idx="5">
                  <c:v>8.6407766990291346E-2</c:v>
                </c:pt>
                <c:pt idx="6">
                  <c:v>0.14992721979621546</c:v>
                </c:pt>
                <c:pt idx="7">
                  <c:v>0.1107544141252</c:v>
                </c:pt>
                <c:pt idx="8">
                  <c:v>9.7339782345828282E-2</c:v>
                </c:pt>
                <c:pt idx="9">
                  <c:v>9.0604026845637883E-2</c:v>
                </c:pt>
                <c:pt idx="10">
                  <c:v>8.29420970266041E-2</c:v>
                </c:pt>
                <c:pt idx="11">
                  <c:v>0.12414089347079002</c:v>
                </c:pt>
                <c:pt idx="12">
                  <c:v>0.14600715137067899</c:v>
                </c:pt>
              </c:numCache>
            </c:numRef>
          </c:val>
        </c:ser>
        <c:ser>
          <c:idx val="10"/>
          <c:order val="10"/>
          <c:tx>
            <c:strRef>
              <c:f>'Prevalence in T1DM July 3rd'!$M$466</c:f>
              <c:strCache>
                <c:ptCount val="1"/>
                <c:pt idx="0">
                  <c:v>2014</c:v>
                </c:pt>
              </c:strCache>
            </c:strRef>
          </c:tx>
          <c:spPr>
            <a:pattFill prst="narHorz">
              <a:fgClr>
                <a:schemeClr val="accent5">
                  <a:lumMod val="60000"/>
                </a:schemeClr>
              </a:fgClr>
              <a:bgClr>
                <a:schemeClr val="accent5">
                  <a:lumMod val="60000"/>
                  <a:lumMod val="20000"/>
                  <a:lumOff val="80000"/>
                </a:schemeClr>
              </a:bgClr>
            </a:pattFill>
            <a:ln>
              <a:noFill/>
            </a:ln>
            <a:effectLst>
              <a:innerShdw blurRad="114300">
                <a:schemeClr val="accent5">
                  <a:lumMod val="60000"/>
                </a:schemeClr>
              </a:innerShdw>
            </a:effectLst>
          </c:spPr>
          <c:cat>
            <c:strRef>
              <c:f>'Prevalence in T1DM July 3rd'!$N$455:$Z$455</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T1DM July 3rd'!$N$466:$Z$466</c:f>
              <c:numCache>
                <c:formatCode>0.00%</c:formatCode>
                <c:ptCount val="13"/>
                <c:pt idx="0">
                  <c:v>0.128</c:v>
                </c:pt>
                <c:pt idx="1">
                  <c:v>0.11442786069651698</c:v>
                </c:pt>
                <c:pt idx="2">
                  <c:v>0.14012738853503146</c:v>
                </c:pt>
                <c:pt idx="3">
                  <c:v>0.32000000000000067</c:v>
                </c:pt>
                <c:pt idx="4">
                  <c:v>0.13192346424974788</c:v>
                </c:pt>
                <c:pt idx="5">
                  <c:v>9.4026548672566782E-2</c:v>
                </c:pt>
                <c:pt idx="6">
                  <c:v>0.17352941176470499</c:v>
                </c:pt>
                <c:pt idx="7">
                  <c:v>0.122857142857142</c:v>
                </c:pt>
                <c:pt idx="8">
                  <c:v>0.11358885017421598</c:v>
                </c:pt>
                <c:pt idx="9">
                  <c:v>8.9866156787763218E-2</c:v>
                </c:pt>
                <c:pt idx="10">
                  <c:v>8.1469648562300281E-2</c:v>
                </c:pt>
                <c:pt idx="11">
                  <c:v>0.13237924865831788</c:v>
                </c:pt>
                <c:pt idx="12">
                  <c:v>0.15412844036697246</c:v>
                </c:pt>
              </c:numCache>
            </c:numRef>
          </c:val>
        </c:ser>
        <c:gapWidth val="164"/>
        <c:overlap val="-22"/>
        <c:axId val="110536192"/>
        <c:axId val="110537728"/>
      </c:barChart>
      <c:catAx>
        <c:axId val="110536192"/>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537728"/>
        <c:crosses val="autoZero"/>
        <c:auto val="1"/>
        <c:lblAlgn val="ctr"/>
        <c:lblOffset val="100"/>
      </c:catAx>
      <c:valAx>
        <c:axId val="110537728"/>
        <c:scaling>
          <c:orientation val="minMax"/>
        </c:scaling>
        <c:axPos val="l"/>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536192"/>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86.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736895773262782E-2"/>
          <c:y val="0.17074152273304538"/>
          <c:w val="0.89043442310190557"/>
          <c:h val="0.43294942214884491"/>
        </c:manualLayout>
      </c:layout>
      <c:barChart>
        <c:barDir val="col"/>
        <c:grouping val="clustered"/>
        <c:ser>
          <c:idx val="0"/>
          <c:order val="0"/>
          <c:tx>
            <c:strRef>
              <c:f>'Prevalence in T1DM July 3rd'!$M$456</c:f>
              <c:strCache>
                <c:ptCount val="1"/>
                <c:pt idx="0">
                  <c:v>2004</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cat>
            <c:strRef>
              <c:f>'Prevalence in T1DM July 3rd'!$N$455:$Z$455</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T1DM July 3rd'!$N$456:$Z$456</c:f>
              <c:numCache>
                <c:formatCode>0.00%</c:formatCode>
                <c:ptCount val="13"/>
                <c:pt idx="0">
                  <c:v>1.9867549668874253E-2</c:v>
                </c:pt>
                <c:pt idx="1">
                  <c:v>4.4228694714131767E-2</c:v>
                </c:pt>
                <c:pt idx="2">
                  <c:v>4.8991354466858796E-2</c:v>
                </c:pt>
                <c:pt idx="3">
                  <c:v>3.026481715006319E-2</c:v>
                </c:pt>
                <c:pt idx="4">
                  <c:v>4.2600896860986504E-2</c:v>
                </c:pt>
                <c:pt idx="5">
                  <c:v>3.4977064220183499E-2</c:v>
                </c:pt>
                <c:pt idx="6">
                  <c:v>6.7460317460317498E-2</c:v>
                </c:pt>
                <c:pt idx="7">
                  <c:v>3.692115143929911E-2</c:v>
                </c:pt>
                <c:pt idx="8">
                  <c:v>3.1746031746031703E-2</c:v>
                </c:pt>
                <c:pt idx="9">
                  <c:v>3.7651563497128379E-2</c:v>
                </c:pt>
                <c:pt idx="10">
                  <c:v>2.63591433278418E-2</c:v>
                </c:pt>
                <c:pt idx="11">
                  <c:v>4.8418972332015822E-2</c:v>
                </c:pt>
                <c:pt idx="12">
                  <c:v>4.7761194029850802E-2</c:v>
                </c:pt>
              </c:numCache>
            </c:numRef>
          </c:val>
        </c:ser>
        <c:ser>
          <c:idx val="1"/>
          <c:order val="1"/>
          <c:tx>
            <c:strRef>
              <c:f>'Prevalence in T1DM July 3rd'!$M$457</c:f>
              <c:strCache>
                <c:ptCount val="1"/>
                <c:pt idx="0">
                  <c:v>2005</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cat>
            <c:strRef>
              <c:f>'Prevalence in T1DM July 3rd'!$N$455:$Z$455</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T1DM July 3rd'!$N$457:$Z$457</c:f>
              <c:numCache>
                <c:formatCode>0.00%</c:formatCode>
                <c:ptCount val="13"/>
                <c:pt idx="0">
                  <c:v>1.6129032258064505E-2</c:v>
                </c:pt>
                <c:pt idx="1">
                  <c:v>5.2770448548812701E-2</c:v>
                </c:pt>
                <c:pt idx="2">
                  <c:v>5.7991513437058023E-2</c:v>
                </c:pt>
                <c:pt idx="3">
                  <c:v>4.0540540540540487E-2</c:v>
                </c:pt>
                <c:pt idx="4">
                  <c:v>4.52586206896552E-2</c:v>
                </c:pt>
                <c:pt idx="5">
                  <c:v>4.0381379697139702E-2</c:v>
                </c:pt>
                <c:pt idx="6">
                  <c:v>7.7812018489984633E-2</c:v>
                </c:pt>
                <c:pt idx="7">
                  <c:v>4.8436541998773834E-2</c:v>
                </c:pt>
                <c:pt idx="8">
                  <c:v>3.2863849765258211E-2</c:v>
                </c:pt>
                <c:pt idx="9">
                  <c:v>4.4785276073619693E-2</c:v>
                </c:pt>
                <c:pt idx="10">
                  <c:v>3.9001560062402497E-2</c:v>
                </c:pt>
                <c:pt idx="11">
                  <c:v>5.0766283524904345E-2</c:v>
                </c:pt>
                <c:pt idx="12">
                  <c:v>5.7406094968107862E-2</c:v>
                </c:pt>
              </c:numCache>
            </c:numRef>
          </c:val>
        </c:ser>
        <c:ser>
          <c:idx val="2"/>
          <c:order val="2"/>
          <c:tx>
            <c:strRef>
              <c:f>'Prevalence in T1DM July 3rd'!$M$458</c:f>
              <c:strCache>
                <c:ptCount val="1"/>
                <c:pt idx="0">
                  <c:v>2006</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cat>
            <c:strRef>
              <c:f>'Prevalence in T1DM July 3rd'!$N$455:$Z$455</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T1DM July 3rd'!$N$458:$Z$458</c:f>
              <c:numCache>
                <c:formatCode>0.00%</c:formatCode>
                <c:ptCount val="13"/>
                <c:pt idx="0">
                  <c:v>2.8571428571428602E-2</c:v>
                </c:pt>
                <c:pt idx="1">
                  <c:v>5.5754475703324799E-2</c:v>
                </c:pt>
                <c:pt idx="2">
                  <c:v>6.0331825037707412E-2</c:v>
                </c:pt>
                <c:pt idx="3">
                  <c:v>4.9200492004920091E-2</c:v>
                </c:pt>
                <c:pt idx="4">
                  <c:v>5.422993492407821E-2</c:v>
                </c:pt>
                <c:pt idx="5">
                  <c:v>5.0171037628278223E-2</c:v>
                </c:pt>
                <c:pt idx="6">
                  <c:v>8.0829756795422189E-2</c:v>
                </c:pt>
                <c:pt idx="7">
                  <c:v>4.7985781990521462E-2</c:v>
                </c:pt>
                <c:pt idx="8">
                  <c:v>3.8759689922480599E-2</c:v>
                </c:pt>
                <c:pt idx="9">
                  <c:v>5.1527860994607586E-2</c:v>
                </c:pt>
                <c:pt idx="10">
                  <c:v>4.4546850998463901E-2</c:v>
                </c:pt>
                <c:pt idx="11">
                  <c:v>5.6657223796033995E-2</c:v>
                </c:pt>
                <c:pt idx="12">
                  <c:v>6.8322981366459604E-2</c:v>
                </c:pt>
              </c:numCache>
            </c:numRef>
          </c:val>
        </c:ser>
        <c:ser>
          <c:idx val="3"/>
          <c:order val="3"/>
          <c:tx>
            <c:strRef>
              <c:f>'Prevalence in T1DM July 3rd'!$M$459</c:f>
              <c:strCache>
                <c:ptCount val="1"/>
                <c:pt idx="0">
                  <c:v>2007</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cat>
            <c:strRef>
              <c:f>'Prevalence in T1DM July 3rd'!$N$455:$Z$455</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T1DM July 3rd'!$N$459:$Z$459</c:f>
              <c:numCache>
                <c:formatCode>0.00%</c:formatCode>
                <c:ptCount val="13"/>
                <c:pt idx="0">
                  <c:v>4.3604651162790699E-2</c:v>
                </c:pt>
                <c:pt idx="1">
                  <c:v>6.2787136294027726E-2</c:v>
                </c:pt>
                <c:pt idx="2">
                  <c:v>6.456456456456458E-2</c:v>
                </c:pt>
                <c:pt idx="3">
                  <c:v>6.3938618925831386E-2</c:v>
                </c:pt>
                <c:pt idx="4">
                  <c:v>6.3338301043219122E-2</c:v>
                </c:pt>
                <c:pt idx="5">
                  <c:v>5.71761960326721E-2</c:v>
                </c:pt>
                <c:pt idx="6">
                  <c:v>8.6800573888091828E-2</c:v>
                </c:pt>
                <c:pt idx="7">
                  <c:v>5.6284153005464369E-2</c:v>
                </c:pt>
                <c:pt idx="8">
                  <c:v>4.5025417574437197E-2</c:v>
                </c:pt>
                <c:pt idx="9">
                  <c:v>5.3540587219343724E-2</c:v>
                </c:pt>
                <c:pt idx="10">
                  <c:v>5.4628224582701113E-2</c:v>
                </c:pt>
                <c:pt idx="11">
                  <c:v>6.4025794564716812E-2</c:v>
                </c:pt>
                <c:pt idx="12">
                  <c:v>8.3277814790140028E-2</c:v>
                </c:pt>
              </c:numCache>
            </c:numRef>
          </c:val>
        </c:ser>
        <c:ser>
          <c:idx val="4"/>
          <c:order val="4"/>
          <c:tx>
            <c:strRef>
              <c:f>'Prevalence in T1DM July 3rd'!$M$460</c:f>
              <c:strCache>
                <c:ptCount val="1"/>
                <c:pt idx="0">
                  <c:v>2008</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cat>
            <c:strRef>
              <c:f>'Prevalence in T1DM July 3rd'!$N$455:$Z$455</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T1DM July 3rd'!$N$460:$Z$460</c:f>
              <c:numCache>
                <c:formatCode>0.00%</c:formatCode>
                <c:ptCount val="13"/>
                <c:pt idx="0">
                  <c:v>5.6497175141242903E-2</c:v>
                </c:pt>
                <c:pt idx="1">
                  <c:v>6.6937119675456389E-2</c:v>
                </c:pt>
                <c:pt idx="2">
                  <c:v>6.9965870307167194E-2</c:v>
                </c:pt>
                <c:pt idx="3">
                  <c:v>8.4507042253521306E-2</c:v>
                </c:pt>
                <c:pt idx="4">
                  <c:v>6.9015097052480406E-2</c:v>
                </c:pt>
                <c:pt idx="5">
                  <c:v>6.1455847255369865E-2</c:v>
                </c:pt>
                <c:pt idx="6">
                  <c:v>9.517144856543068E-2</c:v>
                </c:pt>
                <c:pt idx="7">
                  <c:v>6.6345639379347204E-2</c:v>
                </c:pt>
                <c:pt idx="8">
                  <c:v>5.31914893617021E-2</c:v>
                </c:pt>
                <c:pt idx="9">
                  <c:v>6.3356164383561633E-2</c:v>
                </c:pt>
                <c:pt idx="10">
                  <c:v>5.7324840764331197E-2</c:v>
                </c:pt>
                <c:pt idx="11">
                  <c:v>7.2496601721794465E-2</c:v>
                </c:pt>
                <c:pt idx="12">
                  <c:v>9.3830334190231679E-2</c:v>
                </c:pt>
              </c:numCache>
            </c:numRef>
          </c:val>
        </c:ser>
        <c:ser>
          <c:idx val="5"/>
          <c:order val="5"/>
          <c:tx>
            <c:strRef>
              <c:f>'Prevalence in T1DM July 3rd'!$M$461</c:f>
              <c:strCache>
                <c:ptCount val="1"/>
                <c:pt idx="0">
                  <c:v>2009</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cat>
            <c:strRef>
              <c:f>'Prevalence in T1DM July 3rd'!$N$455:$Z$455</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T1DM July 3rd'!$N$461:$Z$461</c:f>
              <c:numCache>
                <c:formatCode>0.00%</c:formatCode>
                <c:ptCount val="13"/>
                <c:pt idx="0">
                  <c:v>6.4896755162242026E-2</c:v>
                </c:pt>
                <c:pt idx="1">
                  <c:v>7.1717171717171804E-2</c:v>
                </c:pt>
                <c:pt idx="2">
                  <c:v>8.3857442348008779E-2</c:v>
                </c:pt>
                <c:pt idx="3">
                  <c:v>9.6096096096096414E-2</c:v>
                </c:pt>
                <c:pt idx="4">
                  <c:v>8.293020041465099E-2</c:v>
                </c:pt>
                <c:pt idx="5">
                  <c:v>7.0524412296564185E-2</c:v>
                </c:pt>
                <c:pt idx="6">
                  <c:v>0.10321257689678702</c:v>
                </c:pt>
                <c:pt idx="7">
                  <c:v>7.18405873099109E-2</c:v>
                </c:pt>
                <c:pt idx="8">
                  <c:v>6.2585969738652006E-2</c:v>
                </c:pt>
                <c:pt idx="9">
                  <c:v>7.4479737130339618E-2</c:v>
                </c:pt>
                <c:pt idx="10">
                  <c:v>6.3492063492063502E-2</c:v>
                </c:pt>
                <c:pt idx="11">
                  <c:v>7.7998196573489595E-2</c:v>
                </c:pt>
                <c:pt idx="12">
                  <c:v>0.10132158590308313</c:v>
                </c:pt>
              </c:numCache>
            </c:numRef>
          </c:val>
        </c:ser>
        <c:ser>
          <c:idx val="6"/>
          <c:order val="6"/>
          <c:tx>
            <c:strRef>
              <c:f>'Prevalence in T1DM July 3rd'!$M$462</c:f>
              <c:strCache>
                <c:ptCount val="1"/>
                <c:pt idx="0">
                  <c:v>2010</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cat>
            <c:strRef>
              <c:f>'Prevalence in T1DM July 3rd'!$N$455:$Z$455</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T1DM July 3rd'!$N$462:$Z$462</c:f>
              <c:numCache>
                <c:formatCode>0.00%</c:formatCode>
                <c:ptCount val="13"/>
                <c:pt idx="0">
                  <c:v>9.1445427728613596E-2</c:v>
                </c:pt>
                <c:pt idx="1">
                  <c:v>8.1500000000000045E-2</c:v>
                </c:pt>
                <c:pt idx="2">
                  <c:v>9.1314031180400906E-2</c:v>
                </c:pt>
                <c:pt idx="3">
                  <c:v>0.112612612612612</c:v>
                </c:pt>
                <c:pt idx="4">
                  <c:v>8.7295954577714691E-2</c:v>
                </c:pt>
                <c:pt idx="5">
                  <c:v>7.648546144121382E-2</c:v>
                </c:pt>
                <c:pt idx="6">
                  <c:v>0.11811023622047202</c:v>
                </c:pt>
                <c:pt idx="7">
                  <c:v>8.0453842186694574E-2</c:v>
                </c:pt>
                <c:pt idx="8">
                  <c:v>7.5033200531208627E-2</c:v>
                </c:pt>
                <c:pt idx="9">
                  <c:v>7.5634792004321993E-2</c:v>
                </c:pt>
                <c:pt idx="10">
                  <c:v>7.2213500784929399E-2</c:v>
                </c:pt>
                <c:pt idx="11">
                  <c:v>8.47161572052402E-2</c:v>
                </c:pt>
                <c:pt idx="12">
                  <c:v>0.10594795539033387</c:v>
                </c:pt>
              </c:numCache>
            </c:numRef>
          </c:val>
        </c:ser>
        <c:ser>
          <c:idx val="7"/>
          <c:order val="7"/>
          <c:tx>
            <c:strRef>
              <c:f>'Prevalence in T1DM July 3rd'!$M$463</c:f>
              <c:strCache>
                <c:ptCount val="1"/>
                <c:pt idx="0">
                  <c:v>2011</c:v>
                </c:pt>
              </c:strCache>
            </c:strRef>
          </c:tx>
          <c:spPr>
            <a:pattFill prst="narHorz">
              <a:fgClr>
                <a:schemeClr val="accent2">
                  <a:lumMod val="60000"/>
                </a:schemeClr>
              </a:fgClr>
              <a:bgClr>
                <a:schemeClr val="accent2">
                  <a:lumMod val="60000"/>
                  <a:lumMod val="20000"/>
                  <a:lumOff val="80000"/>
                </a:schemeClr>
              </a:bgClr>
            </a:pattFill>
            <a:ln>
              <a:noFill/>
            </a:ln>
            <a:effectLst>
              <a:innerShdw blurRad="114300">
                <a:schemeClr val="accent2">
                  <a:lumMod val="60000"/>
                </a:schemeClr>
              </a:innerShdw>
            </a:effectLst>
          </c:spPr>
          <c:cat>
            <c:strRef>
              <c:f>'Prevalence in T1DM July 3rd'!$N$455:$Z$455</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T1DM July 3rd'!$N$463:$Z$463</c:f>
              <c:numCache>
                <c:formatCode>0.00%</c:formatCode>
                <c:ptCount val="13"/>
                <c:pt idx="0">
                  <c:v>0.10032362459546898</c:v>
                </c:pt>
                <c:pt idx="1">
                  <c:v>8.836973082783138E-2</c:v>
                </c:pt>
                <c:pt idx="2">
                  <c:v>0.12596401028277601</c:v>
                </c:pt>
                <c:pt idx="3">
                  <c:v>0.15521628498727763</c:v>
                </c:pt>
                <c:pt idx="4">
                  <c:v>0.109467455621301</c:v>
                </c:pt>
                <c:pt idx="5">
                  <c:v>8.0842391304347783E-2</c:v>
                </c:pt>
                <c:pt idx="6">
                  <c:v>0.13355704697986501</c:v>
                </c:pt>
                <c:pt idx="7">
                  <c:v>9.4781682641107493E-2</c:v>
                </c:pt>
                <c:pt idx="8">
                  <c:v>8.3223249669749005E-2</c:v>
                </c:pt>
                <c:pt idx="9">
                  <c:v>7.9441760601180897E-2</c:v>
                </c:pt>
                <c:pt idx="10">
                  <c:v>7.3954983922829731E-2</c:v>
                </c:pt>
                <c:pt idx="11">
                  <c:v>9.9387040280210226E-2</c:v>
                </c:pt>
                <c:pt idx="12">
                  <c:v>0.12192118226600931</c:v>
                </c:pt>
              </c:numCache>
            </c:numRef>
          </c:val>
        </c:ser>
        <c:ser>
          <c:idx val="8"/>
          <c:order val="8"/>
          <c:tx>
            <c:strRef>
              <c:f>'Prevalence in T1DM July 3rd'!$M$464</c:f>
              <c:strCache>
                <c:ptCount val="1"/>
                <c:pt idx="0">
                  <c:v>2012</c:v>
                </c:pt>
              </c:strCache>
            </c:strRef>
          </c:tx>
          <c:spPr>
            <a:pattFill prst="narHorz">
              <a:fgClr>
                <a:schemeClr val="accent3">
                  <a:lumMod val="60000"/>
                </a:schemeClr>
              </a:fgClr>
              <a:bgClr>
                <a:schemeClr val="accent3">
                  <a:lumMod val="60000"/>
                  <a:lumMod val="20000"/>
                  <a:lumOff val="80000"/>
                </a:schemeClr>
              </a:bgClr>
            </a:pattFill>
            <a:ln>
              <a:noFill/>
            </a:ln>
            <a:effectLst>
              <a:innerShdw blurRad="114300">
                <a:schemeClr val="accent3">
                  <a:lumMod val="60000"/>
                </a:schemeClr>
              </a:innerShdw>
            </a:effectLst>
          </c:spPr>
          <c:cat>
            <c:strRef>
              <c:f>'Prevalence in T1DM July 3rd'!$N$455:$Z$455</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T1DM July 3rd'!$N$464:$Z$464</c:f>
              <c:numCache>
                <c:formatCode>0.00%</c:formatCode>
                <c:ptCount val="13"/>
                <c:pt idx="0">
                  <c:v>0.103559870550161</c:v>
                </c:pt>
                <c:pt idx="1">
                  <c:v>9.8412698412698396E-2</c:v>
                </c:pt>
                <c:pt idx="2">
                  <c:v>0.15511551155115499</c:v>
                </c:pt>
                <c:pt idx="3">
                  <c:v>0.11764705882352898</c:v>
                </c:pt>
                <c:pt idx="4">
                  <c:v>0.12228057014253513</c:v>
                </c:pt>
                <c:pt idx="5">
                  <c:v>8.9743589743589702E-2</c:v>
                </c:pt>
                <c:pt idx="6">
                  <c:v>0.15143246930422943</c:v>
                </c:pt>
                <c:pt idx="7">
                  <c:v>0.10182767624020812</c:v>
                </c:pt>
                <c:pt idx="8">
                  <c:v>8.7252475247524691E-2</c:v>
                </c:pt>
                <c:pt idx="9">
                  <c:v>8.4097035040431298E-2</c:v>
                </c:pt>
                <c:pt idx="10">
                  <c:v>8.0385852090032475E-2</c:v>
                </c:pt>
                <c:pt idx="11">
                  <c:v>0.112042346713718</c:v>
                </c:pt>
                <c:pt idx="12">
                  <c:v>0.13248638838475499</c:v>
                </c:pt>
              </c:numCache>
            </c:numRef>
          </c:val>
        </c:ser>
        <c:ser>
          <c:idx val="9"/>
          <c:order val="9"/>
          <c:tx>
            <c:strRef>
              <c:f>'Prevalence in T1DM July 3rd'!$M$465</c:f>
              <c:strCache>
                <c:ptCount val="1"/>
                <c:pt idx="0">
                  <c:v>2013</c:v>
                </c:pt>
              </c:strCache>
            </c:strRef>
          </c:tx>
          <c:spPr>
            <a:pattFill prst="narHorz">
              <a:fgClr>
                <a:schemeClr val="accent4">
                  <a:lumMod val="60000"/>
                </a:schemeClr>
              </a:fgClr>
              <a:bgClr>
                <a:schemeClr val="accent4">
                  <a:lumMod val="60000"/>
                  <a:lumMod val="20000"/>
                  <a:lumOff val="80000"/>
                </a:schemeClr>
              </a:bgClr>
            </a:pattFill>
            <a:ln>
              <a:noFill/>
            </a:ln>
            <a:effectLst>
              <a:innerShdw blurRad="114300">
                <a:schemeClr val="accent4">
                  <a:lumMod val="60000"/>
                </a:schemeClr>
              </a:innerShdw>
            </a:effectLst>
          </c:spPr>
          <c:cat>
            <c:strRef>
              <c:f>'Prevalence in T1DM July 3rd'!$N$455:$Z$455</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T1DM July 3rd'!$N$465:$Z$465</c:f>
              <c:numCache>
                <c:formatCode>0.00%</c:formatCode>
                <c:ptCount val="13"/>
                <c:pt idx="0">
                  <c:v>9.6654275092937059E-2</c:v>
                </c:pt>
                <c:pt idx="1">
                  <c:v>0.10643015521064313</c:v>
                </c:pt>
                <c:pt idx="2">
                  <c:v>0.12921348314606756</c:v>
                </c:pt>
                <c:pt idx="3">
                  <c:v>0.16</c:v>
                </c:pt>
                <c:pt idx="4">
                  <c:v>0.12861491628614888</c:v>
                </c:pt>
                <c:pt idx="5">
                  <c:v>8.6407766990291346E-2</c:v>
                </c:pt>
                <c:pt idx="6">
                  <c:v>0.14992721979621537</c:v>
                </c:pt>
                <c:pt idx="7">
                  <c:v>0.1107544141252</c:v>
                </c:pt>
                <c:pt idx="8">
                  <c:v>9.7339782345828282E-2</c:v>
                </c:pt>
                <c:pt idx="9">
                  <c:v>9.0604026845637842E-2</c:v>
                </c:pt>
                <c:pt idx="10">
                  <c:v>8.29420970266041E-2</c:v>
                </c:pt>
                <c:pt idx="11">
                  <c:v>0.12414089347079002</c:v>
                </c:pt>
                <c:pt idx="12">
                  <c:v>0.14600715137067899</c:v>
                </c:pt>
              </c:numCache>
            </c:numRef>
          </c:val>
        </c:ser>
        <c:ser>
          <c:idx val="10"/>
          <c:order val="10"/>
          <c:tx>
            <c:strRef>
              <c:f>'Prevalence in T1DM July 3rd'!$M$466</c:f>
              <c:strCache>
                <c:ptCount val="1"/>
                <c:pt idx="0">
                  <c:v>2014</c:v>
                </c:pt>
              </c:strCache>
            </c:strRef>
          </c:tx>
          <c:spPr>
            <a:pattFill prst="narHorz">
              <a:fgClr>
                <a:schemeClr val="accent5">
                  <a:lumMod val="60000"/>
                </a:schemeClr>
              </a:fgClr>
              <a:bgClr>
                <a:schemeClr val="accent5">
                  <a:lumMod val="60000"/>
                  <a:lumMod val="20000"/>
                  <a:lumOff val="80000"/>
                </a:schemeClr>
              </a:bgClr>
            </a:pattFill>
            <a:ln>
              <a:noFill/>
            </a:ln>
            <a:effectLst>
              <a:innerShdw blurRad="114300">
                <a:schemeClr val="accent5">
                  <a:lumMod val="60000"/>
                </a:schemeClr>
              </a:innerShdw>
            </a:effectLst>
          </c:spPr>
          <c:cat>
            <c:strRef>
              <c:f>'Prevalence in T1DM July 3rd'!$N$455:$Z$455</c:f>
              <c:strCache>
                <c:ptCount val="13"/>
                <c:pt idx="0">
                  <c:v>North East</c:v>
                </c:pt>
                <c:pt idx="1">
                  <c:v>North West</c:v>
                </c:pt>
                <c:pt idx="2">
                  <c:v>Yorkshire &amp; The Humber</c:v>
                </c:pt>
                <c:pt idx="3">
                  <c:v>East Midlands</c:v>
                </c:pt>
                <c:pt idx="4">
                  <c:v>West Midlands</c:v>
                </c:pt>
                <c:pt idx="5">
                  <c:v>East of England</c:v>
                </c:pt>
                <c:pt idx="6">
                  <c:v>South West</c:v>
                </c:pt>
                <c:pt idx="7">
                  <c:v>South Central</c:v>
                </c:pt>
                <c:pt idx="8">
                  <c:v>London</c:v>
                </c:pt>
                <c:pt idx="9">
                  <c:v>South East</c:v>
                </c:pt>
                <c:pt idx="10">
                  <c:v>Norther Ireland</c:v>
                </c:pt>
                <c:pt idx="11">
                  <c:v>Scotland</c:v>
                </c:pt>
                <c:pt idx="12">
                  <c:v>Wales</c:v>
                </c:pt>
              </c:strCache>
            </c:strRef>
          </c:cat>
          <c:val>
            <c:numRef>
              <c:f>'Prevalence in T1DM July 3rd'!$N$466:$Z$466</c:f>
              <c:numCache>
                <c:formatCode>0.00%</c:formatCode>
                <c:ptCount val="13"/>
                <c:pt idx="0">
                  <c:v>0.128</c:v>
                </c:pt>
                <c:pt idx="1">
                  <c:v>0.11442786069651698</c:v>
                </c:pt>
                <c:pt idx="2">
                  <c:v>0.14012738853503137</c:v>
                </c:pt>
                <c:pt idx="3">
                  <c:v>0.32000000000000056</c:v>
                </c:pt>
                <c:pt idx="4">
                  <c:v>0.13192346424974788</c:v>
                </c:pt>
                <c:pt idx="5">
                  <c:v>9.4026548672566712E-2</c:v>
                </c:pt>
                <c:pt idx="6">
                  <c:v>0.17352941176470499</c:v>
                </c:pt>
                <c:pt idx="7">
                  <c:v>0.122857142857142</c:v>
                </c:pt>
                <c:pt idx="8">
                  <c:v>0.11358885017421598</c:v>
                </c:pt>
                <c:pt idx="9">
                  <c:v>8.9866156787763163E-2</c:v>
                </c:pt>
                <c:pt idx="10">
                  <c:v>8.1469648562300281E-2</c:v>
                </c:pt>
                <c:pt idx="11">
                  <c:v>0.13237924865831788</c:v>
                </c:pt>
                <c:pt idx="12">
                  <c:v>0.15412844036697237</c:v>
                </c:pt>
              </c:numCache>
            </c:numRef>
          </c:val>
        </c:ser>
        <c:gapWidth val="164"/>
        <c:overlap val="-22"/>
        <c:axId val="110704896"/>
        <c:axId val="110735360"/>
      </c:barChart>
      <c:catAx>
        <c:axId val="110704896"/>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735360"/>
        <c:crosses val="autoZero"/>
        <c:auto val="1"/>
        <c:lblAlgn val="ctr"/>
        <c:lblOffset val="100"/>
      </c:catAx>
      <c:valAx>
        <c:axId val="110735360"/>
        <c:scaling>
          <c:orientation val="minMax"/>
        </c:scaling>
        <c:axPos val="l"/>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704896"/>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lineChart>
        <c:grouping val="standard"/>
        <c:ser>
          <c:idx val="2"/>
          <c:order val="0"/>
          <c:tx>
            <c:strRef>
              <c:f>'Prevalence in CPRD July 3rd'!$R$128</c:f>
              <c:strCache>
                <c:ptCount val="1"/>
                <c:pt idx="0">
                  <c:v>Male Severe DR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'Prevalence in CPRD July 3rd'!$P$129:$P$139</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3rd'!$R$129:$R$139</c:f>
              <c:numCache>
                <c:formatCode>0.00%</c:formatCode>
                <c:ptCount val="11"/>
                <c:pt idx="0">
                  <c:v>8.3641204148600249E-4</c:v>
                </c:pt>
                <c:pt idx="1">
                  <c:v>9.7530757127100003E-4</c:v>
                </c:pt>
                <c:pt idx="2">
                  <c:v>1.1188417067270026E-3</c:v>
                </c:pt>
                <c:pt idx="3">
                  <c:v>1.3089062258725026E-3</c:v>
                </c:pt>
                <c:pt idx="4">
                  <c:v>1.493537317298E-3</c:v>
                </c:pt>
                <c:pt idx="5">
                  <c:v>1.664600914119805E-3</c:v>
                </c:pt>
                <c:pt idx="6">
                  <c:v>1.8770407447718069E-3</c:v>
                </c:pt>
                <c:pt idx="7">
                  <c:v>2.153564257612213E-3</c:v>
                </c:pt>
                <c:pt idx="8">
                  <c:v>2.3368993721198978E-3</c:v>
                </c:pt>
                <c:pt idx="9">
                  <c:v>2.4537760826650072E-3</c:v>
                </c:pt>
                <c:pt idx="10">
                  <c:v>2.6453187024348072E-3</c:v>
                </c:pt>
              </c:numCache>
            </c:numRef>
          </c:val>
        </c:ser>
        <c:ser>
          <c:idx val="4"/>
          <c:order val="1"/>
          <c:tx>
            <c:strRef>
              <c:f>'Prevalence in CPRD July 3rd'!$T$128</c:f>
              <c:strCache>
                <c:ptCount val="1"/>
                <c:pt idx="0">
                  <c:v>Female Severe DR</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'Prevalence in CPRD July 3rd'!$P$129:$P$139</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'Prevalence in CPRD July 3rd'!$T$129:$T$139</c:f>
              <c:numCache>
                <c:formatCode>0.00%</c:formatCode>
                <c:ptCount val="11"/>
                <c:pt idx="0">
                  <c:v>6.3477943035400116E-4</c:v>
                </c:pt>
                <c:pt idx="1">
                  <c:v>7.2013389336180204E-4</c:v>
                </c:pt>
                <c:pt idx="2">
                  <c:v>7.9496049075300208E-4</c:v>
                </c:pt>
                <c:pt idx="3">
                  <c:v>9.1447168087700043E-4</c:v>
                </c:pt>
                <c:pt idx="4">
                  <c:v>1.0317042772083978E-3</c:v>
                </c:pt>
                <c:pt idx="5">
                  <c:v>1.1338550211739055E-3</c:v>
                </c:pt>
                <c:pt idx="6">
                  <c:v>1.2554256125222978E-3</c:v>
                </c:pt>
                <c:pt idx="7">
                  <c:v>1.4427780232265045E-3</c:v>
                </c:pt>
                <c:pt idx="8">
                  <c:v>1.5278531450490021E-3</c:v>
                </c:pt>
                <c:pt idx="9">
                  <c:v>1.5934248028103999E-3</c:v>
                </c:pt>
                <c:pt idx="10">
                  <c:v>1.6877367229123001E-3</c:v>
                </c:pt>
              </c:numCache>
            </c:numRef>
          </c:val>
        </c:ser>
        <c:marker val="1"/>
        <c:axId val="66978176"/>
        <c:axId val="66980096"/>
      </c:lineChart>
      <c:catAx>
        <c:axId val="669781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80096"/>
        <c:crosses val="autoZero"/>
        <c:auto val="1"/>
        <c:lblAlgn val="ctr"/>
        <c:lblOffset val="100"/>
      </c:catAx>
      <c:valAx>
        <c:axId val="66980096"/>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78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109</Pages>
  <Words>16333</Words>
  <Characters>174213</Characters>
  <Application>Microsoft Office Word</Application>
  <DocSecurity>0</DocSecurity>
  <Lines>1451</Lines>
  <Paragraphs>380</Paragraphs>
  <ScaleCrop>false</ScaleCrop>
  <HeadingPairs>
    <vt:vector size="2" baseType="variant">
      <vt:variant>
        <vt:lpstr>Title</vt:lpstr>
      </vt:variant>
      <vt:variant>
        <vt:i4>1</vt:i4>
      </vt:variant>
    </vt:vector>
  </HeadingPairs>
  <TitlesOfParts>
    <vt:vector size="1" baseType="lpstr">
      <vt:lpstr/>
    </vt:vector>
  </TitlesOfParts>
  <Company>RNIB</Company>
  <LinksUpToDate>false</LinksUpToDate>
  <CharactersWithSpaces>190166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DMilligan</dc:creator>
  <cp:lastModifiedBy>DMilligan</cp:lastModifiedBy>
  <cp:revision>2</cp:revision>
  <dcterms:created xsi:type="dcterms:W3CDTF">2017-03-28T12:33:00Z</dcterms:created>
  <dcterms:modified xsi:type="dcterms:W3CDTF">2017-03-28T12:33:00Z</dcterms:modified>
</cp:coreProperties>
</file>