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B213" w14:textId="256D8675" w:rsidR="0088130C" w:rsidRDefault="0088130C" w:rsidP="00AE2F34">
      <w:pPr>
        <w:pStyle w:val="Heading1"/>
      </w:pPr>
      <w:r>
        <w:t xml:space="preserve">Comprehensive vision assessment for children and young people </w:t>
      </w:r>
      <w:r w:rsidR="495CB365">
        <w:t xml:space="preserve">with VI </w:t>
      </w:r>
    </w:p>
    <w:p w14:paraId="7CF4219F" w14:textId="77777777" w:rsidR="0088130C" w:rsidRDefault="0088130C" w:rsidP="0088130C"/>
    <w:p w14:paraId="66598738" w14:textId="77777777" w:rsidR="0088130C" w:rsidRPr="004C1054" w:rsidRDefault="0088130C" w:rsidP="0088130C">
      <w:pPr>
        <w:rPr>
          <w:szCs w:val="28"/>
        </w:rPr>
      </w:pPr>
    </w:p>
    <w:p w14:paraId="6DCD36DE" w14:textId="07D2BD0D" w:rsidR="00395A35" w:rsidRDefault="006C752D" w:rsidP="00395A35">
      <w:pPr>
        <w:rPr>
          <w:b/>
        </w:rPr>
      </w:pPr>
      <w:r>
        <w:rPr>
          <w:b/>
          <w:bCs/>
        </w:rPr>
        <w:t>January</w:t>
      </w:r>
      <w:r w:rsidR="00B020B0">
        <w:rPr>
          <w:b/>
          <w:bCs/>
        </w:rPr>
        <w:t xml:space="preserve"> </w:t>
      </w:r>
      <w:r w:rsidR="005674B1">
        <w:rPr>
          <w:b/>
          <w:bCs/>
        </w:rPr>
        <w:t>202</w:t>
      </w:r>
      <w:r>
        <w:rPr>
          <w:b/>
          <w:bCs/>
        </w:rPr>
        <w:t>3</w:t>
      </w:r>
    </w:p>
    <w:p w14:paraId="74BEC421" w14:textId="77777777" w:rsidR="00395A35" w:rsidRDefault="00395A35" w:rsidP="00395A35">
      <w:pPr>
        <w:rPr>
          <w:b/>
        </w:rPr>
      </w:pPr>
    </w:p>
    <w:p w14:paraId="55770BF7" w14:textId="02F524EC" w:rsidR="00395A35" w:rsidRDefault="6F6D5798" w:rsidP="00395A35">
      <w:bookmarkStart w:id="0" w:name="_Hlk7423415"/>
      <w:r>
        <w:t xml:space="preserve">This statement should be read alongside RNIB’s other </w:t>
      </w:r>
      <w:hyperlink r:id="rId11">
        <w:r w:rsidRPr="6F6D5798">
          <w:rPr>
            <w:rStyle w:val="Hyperlink"/>
          </w:rPr>
          <w:t xml:space="preserve">policy position statements on children and young people </w:t>
        </w:r>
        <w:r w:rsidR="2FDB7558" w:rsidRPr="2FDB7558">
          <w:rPr>
            <w:rStyle w:val="Hyperlink"/>
          </w:rPr>
          <w:t>with vision impairment</w:t>
        </w:r>
      </w:hyperlink>
      <w:r w:rsidR="2FDB7558">
        <w:t xml:space="preserve"> particularly the </w:t>
      </w:r>
      <w:hyperlink r:id="rId12">
        <w:r w:rsidR="2FDB7558" w:rsidRPr="2FDB7558">
          <w:rPr>
            <w:rStyle w:val="Hyperlink"/>
          </w:rPr>
          <w:t>Child vision screening for 4-5 year olds (England) policy statement</w:t>
        </w:r>
      </w:hyperlink>
      <w:r w:rsidR="2FDB7558">
        <w:t xml:space="preserve">. </w:t>
      </w:r>
    </w:p>
    <w:p w14:paraId="5312E4D0" w14:textId="77777777" w:rsidR="00395A35" w:rsidRDefault="00395A35" w:rsidP="00395A35"/>
    <w:p w14:paraId="16E0D07D" w14:textId="77777777" w:rsidR="00395A35" w:rsidRDefault="00395A35" w:rsidP="00395A35">
      <w:r>
        <w:t>This statement should be read in the context of the Equality Act 2010, the Children and Families Act 2014, and the 2015 statutory guidance, ‘</w:t>
      </w:r>
      <w:hyperlink r:id="rId13" w:history="1">
        <w:r>
          <w:rPr>
            <w:rStyle w:val="Hyperlink"/>
            <w:szCs w:val="28"/>
          </w:rPr>
          <w:t>SEND Code of Practice</w:t>
        </w:r>
      </w:hyperlink>
      <w:r>
        <w:t xml:space="preserve">: 0 to 25 years’. </w:t>
      </w:r>
    </w:p>
    <w:p w14:paraId="49AB057B" w14:textId="77777777" w:rsidR="00395A35" w:rsidRDefault="00395A35" w:rsidP="00395A35"/>
    <w:p w14:paraId="40FE10C2" w14:textId="77777777" w:rsidR="00395A35" w:rsidRPr="00213334" w:rsidRDefault="00395A35" w:rsidP="00395A35">
      <w:r>
        <w:t xml:space="preserve">This statement is supported by </w:t>
      </w:r>
      <w:r w:rsidRPr="00D472ED">
        <w:t>VIEW</w:t>
      </w:r>
      <w:r>
        <w:t xml:space="preserve">, the professional association of the vision impairment workforce.  </w:t>
      </w:r>
    </w:p>
    <w:bookmarkEnd w:id="0"/>
    <w:p w14:paraId="4C0007AE" w14:textId="77777777" w:rsidR="0088130C" w:rsidRDefault="0088130C" w:rsidP="0088130C">
      <w:pPr>
        <w:rPr>
          <w:szCs w:val="28"/>
        </w:rPr>
      </w:pPr>
    </w:p>
    <w:p w14:paraId="38336EAF" w14:textId="77777777" w:rsidR="0088130C" w:rsidRPr="008C0A2C" w:rsidRDefault="0088130C" w:rsidP="0088130C"/>
    <w:p w14:paraId="282A0C90" w14:textId="77777777" w:rsidR="0088130C" w:rsidRDefault="0088130C" w:rsidP="0088130C">
      <w:pPr>
        <w:pStyle w:val="Heading2"/>
      </w:pPr>
      <w:r>
        <w:t>What we think</w:t>
      </w:r>
    </w:p>
    <w:p w14:paraId="7030B3BF" w14:textId="77777777" w:rsidR="0088130C" w:rsidRDefault="0088130C" w:rsidP="0088130C"/>
    <w:p w14:paraId="78077A4D" w14:textId="2737FEF0" w:rsidR="00FC6F49" w:rsidRPr="00B3674C" w:rsidRDefault="0088130C" w:rsidP="0088130C">
      <w:r>
        <w:t xml:space="preserve">Children and young people with a suspected, or diagnosed, vision impairment need comprehensive and regular assessments of their vision by more than one type of qualified specialist. This should encompass clinical assessments - to provide a precise measurement of vision, and functional assessments - to describe </w:t>
      </w:r>
      <w:r w:rsidRPr="00514349">
        <w:rPr>
          <w:color w:val="000000"/>
          <w:szCs w:val="28"/>
          <w:shd w:val="clear" w:color="auto" w:fill="FFFFFF"/>
        </w:rPr>
        <w:t>how the child is able to use their vision in everyday life</w:t>
      </w:r>
      <w:r>
        <w:rPr>
          <w:color w:val="000000"/>
          <w:szCs w:val="28"/>
          <w:shd w:val="clear" w:color="auto" w:fill="FFFFFF"/>
        </w:rPr>
        <w:t xml:space="preserve">. From this combined perspective, interventions can be developed to ensure children and young people </w:t>
      </w:r>
      <w:r>
        <w:t xml:space="preserve">achieve the best possible outcomes. Vision should be assessed regularly as the child grows up. </w:t>
      </w:r>
    </w:p>
    <w:p w14:paraId="3B3D6343" w14:textId="77777777" w:rsidR="0088130C" w:rsidRDefault="0088130C" w:rsidP="0088130C"/>
    <w:p w14:paraId="3D15D99B" w14:textId="2A3C130F" w:rsidR="0088130C" w:rsidRDefault="0088130C" w:rsidP="0088130C">
      <w:pPr>
        <w:pStyle w:val="Heading2"/>
      </w:pPr>
      <w:r>
        <w:t xml:space="preserve">What’s </w:t>
      </w:r>
      <w:r w:rsidR="00FC7F52">
        <w:t>the</w:t>
      </w:r>
      <w:r w:rsidR="00EA33D6">
        <w:t xml:space="preserve"> current</w:t>
      </w:r>
      <w:r w:rsidR="00FC7F52">
        <w:t xml:space="preserve"> issue</w:t>
      </w:r>
    </w:p>
    <w:p w14:paraId="0A49E81A" w14:textId="77777777" w:rsidR="0088130C" w:rsidRDefault="0088130C" w:rsidP="0088130C">
      <w:pPr>
        <w:autoSpaceDE w:val="0"/>
        <w:autoSpaceDN w:val="0"/>
        <w:adjustRightInd w:val="0"/>
        <w:rPr>
          <w:szCs w:val="28"/>
        </w:rPr>
      </w:pPr>
    </w:p>
    <w:p w14:paraId="5059EA49" w14:textId="6379B62C" w:rsidR="0088130C" w:rsidRPr="003179BC" w:rsidRDefault="00535851" w:rsidP="0088130C">
      <w:pPr>
        <w:pStyle w:val="CommentText"/>
        <w:rPr>
          <w:sz w:val="28"/>
          <w:szCs w:val="28"/>
        </w:rPr>
      </w:pPr>
      <w:r w:rsidRPr="7474D906">
        <w:rPr>
          <w:sz w:val="28"/>
          <w:szCs w:val="28"/>
        </w:rPr>
        <w:t xml:space="preserve">Two in </w:t>
      </w:r>
      <w:r w:rsidR="0088130C" w:rsidRPr="7474D906">
        <w:rPr>
          <w:sz w:val="28"/>
          <w:szCs w:val="28"/>
        </w:rPr>
        <w:t xml:space="preserve">in every 1,000 children and young people up to the age of </w:t>
      </w:r>
      <w:r w:rsidRPr="7474D906">
        <w:rPr>
          <w:sz w:val="28"/>
          <w:szCs w:val="28"/>
        </w:rPr>
        <w:t>25</w:t>
      </w:r>
      <w:r w:rsidR="0088130C" w:rsidRPr="7474D906">
        <w:rPr>
          <w:sz w:val="28"/>
          <w:szCs w:val="28"/>
        </w:rPr>
        <w:t xml:space="preserve"> in the UK have </w:t>
      </w:r>
      <w:r w:rsidR="00A11D47" w:rsidRPr="7474D906">
        <w:rPr>
          <w:sz w:val="28"/>
          <w:szCs w:val="28"/>
        </w:rPr>
        <w:t xml:space="preserve">a </w:t>
      </w:r>
      <w:r w:rsidR="0088130C" w:rsidRPr="7474D906">
        <w:rPr>
          <w:sz w:val="28"/>
          <w:szCs w:val="28"/>
        </w:rPr>
        <w:t xml:space="preserve">vision impairment, of whom around 5 in every 10,000 are </w:t>
      </w:r>
      <w:r w:rsidR="0088130C" w:rsidRPr="7474D906">
        <w:rPr>
          <w:sz w:val="28"/>
          <w:szCs w:val="28"/>
        </w:rPr>
        <w:lastRenderedPageBreak/>
        <w:t>blind. There is a very high prevalence of vision impairment in the population of children with learning disabilities. An estimated 56 in every 1,000 children up to the age of 16 with a learning disability are blind or partially sighted</w:t>
      </w:r>
      <w:r w:rsidR="546FFF4E" w:rsidRPr="7474D906">
        <w:rPr>
          <w:sz w:val="28"/>
          <w:szCs w:val="28"/>
        </w:rPr>
        <w:t>.</w:t>
      </w:r>
    </w:p>
    <w:p w14:paraId="247DDF3E" w14:textId="77777777" w:rsidR="0088130C" w:rsidRDefault="0088130C" w:rsidP="0088130C">
      <w:pPr>
        <w:pStyle w:val="CommentText"/>
        <w:rPr>
          <w:sz w:val="28"/>
          <w:szCs w:val="28"/>
        </w:rPr>
      </w:pPr>
    </w:p>
    <w:p w14:paraId="54B33E73" w14:textId="77777777" w:rsidR="00060BFE" w:rsidRDefault="0088130C" w:rsidP="0088130C">
      <w:r>
        <w:t xml:space="preserve">A child can only be certified as having a vision impairment (which leads to registration as sight impaired with local authorities), by a consultant ophthalmologist following a sequence of clinical vision testing. The tests for registration assess </w:t>
      </w:r>
      <w:r w:rsidRPr="005E08C9">
        <w:t>visual</w:t>
      </w:r>
      <w:r>
        <w:t xml:space="preserve"> acuity and visual field. A full clinical vision test will also check</w:t>
      </w:r>
      <w:r w:rsidR="00060BFE">
        <w:t>:</w:t>
      </w:r>
    </w:p>
    <w:p w14:paraId="3723559E" w14:textId="181DB338" w:rsidR="00537B33" w:rsidRDefault="00060BFE" w:rsidP="00060BFE">
      <w:pPr>
        <w:pStyle w:val="ListParagraph"/>
        <w:numPr>
          <w:ilvl w:val="0"/>
          <w:numId w:val="16"/>
        </w:numPr>
      </w:pPr>
      <w:r>
        <w:t>B</w:t>
      </w:r>
      <w:r w:rsidR="0088130C" w:rsidRPr="005B5DFB">
        <w:t>inocular function</w:t>
      </w:r>
      <w:r w:rsidR="0088130C">
        <w:t xml:space="preserve"> (how well the eyes work together as a pair</w:t>
      </w:r>
      <w:proofErr w:type="gramStart"/>
      <w:r w:rsidR="0088130C">
        <w:t>);</w:t>
      </w:r>
      <w:proofErr w:type="gramEnd"/>
      <w:r w:rsidR="0088130C">
        <w:t xml:space="preserve"> </w:t>
      </w:r>
    </w:p>
    <w:p w14:paraId="07F8B143" w14:textId="7CE06E26" w:rsidR="00537B33" w:rsidRDefault="003E2F77" w:rsidP="00537B33">
      <w:pPr>
        <w:pStyle w:val="ListParagraph"/>
        <w:numPr>
          <w:ilvl w:val="0"/>
          <w:numId w:val="16"/>
        </w:numPr>
      </w:pPr>
      <w:r>
        <w:t>W</w:t>
      </w:r>
      <w:r w:rsidR="0088130C">
        <w:t>hether there is a squint (strabismus)</w:t>
      </w:r>
      <w:r w:rsidR="00537B33">
        <w:t xml:space="preserve"> </w:t>
      </w:r>
      <w:r w:rsidR="0088130C">
        <w:t>or lazy eye (</w:t>
      </w:r>
      <w:proofErr w:type="spellStart"/>
      <w:r w:rsidR="0088130C">
        <w:t>ambylopia</w:t>
      </w:r>
      <w:proofErr w:type="spellEnd"/>
      <w:proofErr w:type="gramStart"/>
      <w:r w:rsidR="0088130C">
        <w:t>);</w:t>
      </w:r>
      <w:proofErr w:type="gramEnd"/>
      <w:r w:rsidR="0088130C">
        <w:t xml:space="preserve"> </w:t>
      </w:r>
    </w:p>
    <w:p w14:paraId="6A26AE24" w14:textId="48EE943A" w:rsidR="003E2F77" w:rsidRDefault="003E2F77" w:rsidP="00537B33">
      <w:pPr>
        <w:pStyle w:val="ListParagraph"/>
        <w:numPr>
          <w:ilvl w:val="0"/>
          <w:numId w:val="16"/>
        </w:numPr>
      </w:pPr>
      <w:r>
        <w:t>R</w:t>
      </w:r>
      <w:r w:rsidR="0088130C">
        <w:t xml:space="preserve">efractive error </w:t>
      </w:r>
      <w:proofErr w:type="gramStart"/>
      <w:r w:rsidR="0088130C">
        <w:t>problems;</w:t>
      </w:r>
      <w:proofErr w:type="gramEnd"/>
      <w:r w:rsidR="0088130C">
        <w:t xml:space="preserve"> </w:t>
      </w:r>
    </w:p>
    <w:p w14:paraId="44475019" w14:textId="03B9489F" w:rsidR="003E2F77" w:rsidRDefault="003E2F77" w:rsidP="00537B33">
      <w:pPr>
        <w:pStyle w:val="ListParagraph"/>
        <w:numPr>
          <w:ilvl w:val="0"/>
          <w:numId w:val="16"/>
        </w:numPr>
      </w:pPr>
      <w:r>
        <w:t>T</w:t>
      </w:r>
      <w:r w:rsidR="0088130C">
        <w:t xml:space="preserve">he </w:t>
      </w:r>
      <w:r w:rsidR="0088130C" w:rsidRPr="005E08C9">
        <w:t>ocular motility status</w:t>
      </w:r>
      <w:r w:rsidR="0088130C">
        <w:t xml:space="preserve"> (eye movements</w:t>
      </w:r>
      <w:proofErr w:type="gramStart"/>
      <w:r w:rsidR="0088130C">
        <w:t>);</w:t>
      </w:r>
      <w:proofErr w:type="gramEnd"/>
      <w:r w:rsidR="0088130C">
        <w:t xml:space="preserve"> </w:t>
      </w:r>
    </w:p>
    <w:p w14:paraId="3F2FF5BD" w14:textId="76239D2D" w:rsidR="003E2F77" w:rsidRDefault="003E2F77" w:rsidP="00537B33">
      <w:pPr>
        <w:pStyle w:val="ListParagraph"/>
        <w:numPr>
          <w:ilvl w:val="0"/>
          <w:numId w:val="16"/>
        </w:numPr>
      </w:pPr>
      <w:r>
        <w:t>T</w:t>
      </w:r>
      <w:r w:rsidR="0088130C">
        <w:t xml:space="preserve">he </w:t>
      </w:r>
      <w:r w:rsidR="0088130C" w:rsidRPr="005B5DFB">
        <w:t xml:space="preserve">health of the inner and outer </w:t>
      </w:r>
      <w:proofErr w:type="gramStart"/>
      <w:r w:rsidR="0088130C" w:rsidRPr="005B5DFB">
        <w:t>eye</w:t>
      </w:r>
      <w:r w:rsidR="0088130C">
        <w:t>;</w:t>
      </w:r>
      <w:proofErr w:type="gramEnd"/>
      <w:r w:rsidR="0088130C">
        <w:t xml:space="preserve"> </w:t>
      </w:r>
    </w:p>
    <w:p w14:paraId="60CD5159" w14:textId="4F51C800" w:rsidR="003E2F77" w:rsidRDefault="003E2F77" w:rsidP="00537B33">
      <w:pPr>
        <w:pStyle w:val="ListParagraph"/>
        <w:numPr>
          <w:ilvl w:val="0"/>
          <w:numId w:val="16"/>
        </w:numPr>
      </w:pPr>
      <w:r>
        <w:t>T</w:t>
      </w:r>
      <w:r w:rsidR="0088130C">
        <w:t xml:space="preserve">he internal structures of the eye </w:t>
      </w:r>
      <w:proofErr w:type="gramStart"/>
      <w:r w:rsidR="0088130C">
        <w:t>e.g.</w:t>
      </w:r>
      <w:proofErr w:type="gramEnd"/>
      <w:r w:rsidR="0088130C">
        <w:t xml:space="preserve"> the retina, optic nerve, or lens; </w:t>
      </w:r>
      <w:r w:rsidR="0088130C" w:rsidRPr="00095547">
        <w:t>intraocular</w:t>
      </w:r>
      <w:r w:rsidR="0088130C">
        <w:t xml:space="preserve"> pressure; </w:t>
      </w:r>
    </w:p>
    <w:p w14:paraId="0BEA1682" w14:textId="0F727D32" w:rsidR="0088130C" w:rsidRDefault="72BE3F8C" w:rsidP="00EA33D6">
      <w:pPr>
        <w:pStyle w:val="ListParagraph"/>
        <w:numPr>
          <w:ilvl w:val="0"/>
          <w:numId w:val="16"/>
        </w:numPr>
      </w:pPr>
      <w:r>
        <w:t>W</w:t>
      </w:r>
      <w:r w:rsidR="0A094276">
        <w:t>hether there is nystagmus (involuntary movement of the eyes), contrast sensitivity, colour vision</w:t>
      </w:r>
      <w:r w:rsidR="0A094276" w:rsidRPr="00EA33D6">
        <w:rPr>
          <w:color w:val="FF0000"/>
        </w:rPr>
        <w:t xml:space="preserve"> </w:t>
      </w:r>
      <w:r w:rsidR="0A094276">
        <w:t>and any unusual head posture or visual behaviours.</w:t>
      </w:r>
      <w:r w:rsidR="7D41B18A">
        <w:t xml:space="preserve"> </w:t>
      </w:r>
    </w:p>
    <w:p w14:paraId="2E6E298F" w14:textId="77777777" w:rsidR="0088130C" w:rsidRDefault="0088130C" w:rsidP="0088130C"/>
    <w:p w14:paraId="533D0C7E" w14:textId="6493503A" w:rsidR="0088130C" w:rsidRDefault="0088130C" w:rsidP="0088130C">
      <w:r>
        <w:t xml:space="preserve">Clinical vision testing gives an accurate and quantifiable measurement of visual ability which can guide treatment where precision is required. </w:t>
      </w:r>
      <w:r w:rsidR="00EC50BB">
        <w:t xml:space="preserve">This precision and numerical scoring enables reliable monitoring of change in the child’s vision over time. </w:t>
      </w:r>
      <w:r>
        <w:t xml:space="preserve">Results may indicate treatment with glasses or contact lenses, patching (occlusion), and/or surgery. </w:t>
      </w:r>
    </w:p>
    <w:p w14:paraId="68152ACB" w14:textId="77777777" w:rsidR="0088130C" w:rsidRDefault="0088130C" w:rsidP="0088130C"/>
    <w:p w14:paraId="4ED41148" w14:textId="0279A75A" w:rsidR="00906C73" w:rsidRDefault="0088130C" w:rsidP="0088130C">
      <w:r>
        <w:t xml:space="preserve">Clinical vision testing, however, does not fully assess the nature of a child’s vision. This is due to the rigidity of the tests, the necessity of performing the tests in an unfamiliar clinical setting, with fixed levels of lighting, and where the child is required to be able to communicate about visual prompts and questions, particularly if they have significant learning or communication difficulties. </w:t>
      </w:r>
    </w:p>
    <w:p w14:paraId="177A0A4A" w14:textId="77777777" w:rsidR="00906C73" w:rsidRDefault="00906C73" w:rsidP="0088130C"/>
    <w:p w14:paraId="6854F657" w14:textId="211A62D1" w:rsidR="00C30346" w:rsidRDefault="003D3517" w:rsidP="0088130C">
      <w:r>
        <w:t>Blind and partially sighted people have also told RNIB how c</w:t>
      </w:r>
      <w:r w:rsidR="00885479">
        <w:t>linical vision testing</w:t>
      </w:r>
      <w:r>
        <w:t xml:space="preserve"> </w:t>
      </w:r>
      <w:r w:rsidR="00C2600B">
        <w:t xml:space="preserve">can be scary and stressful for </w:t>
      </w:r>
      <w:r w:rsidR="002E4D59">
        <w:t xml:space="preserve">many </w:t>
      </w:r>
      <w:r w:rsidR="00C2600B">
        <w:t xml:space="preserve">children and young people, </w:t>
      </w:r>
      <w:r w:rsidR="00030124">
        <w:t xml:space="preserve">with some people feeling a sense of failure at being unable to complete tasks </w:t>
      </w:r>
      <w:r w:rsidR="00A2539B">
        <w:t xml:space="preserve">and others reporting </w:t>
      </w:r>
      <w:r w:rsidR="001366D3">
        <w:t xml:space="preserve">the trauma caused by the tests. This is likely to also </w:t>
      </w:r>
      <w:r w:rsidR="00C2600B">
        <w:t xml:space="preserve">impact on the outcome of </w:t>
      </w:r>
      <w:r w:rsidR="00C41AE2">
        <w:t xml:space="preserve">the </w:t>
      </w:r>
      <w:r w:rsidR="00C2600B">
        <w:t>tests</w:t>
      </w:r>
      <w:r w:rsidR="001366D3">
        <w:t>.</w:t>
      </w:r>
      <w:r w:rsidR="00AD012F">
        <w:t xml:space="preserve"> </w:t>
      </w:r>
      <w:r w:rsidR="00366B78">
        <w:t xml:space="preserve">Other people reported </w:t>
      </w:r>
      <w:r w:rsidR="00CB7D50">
        <w:t>t</w:t>
      </w:r>
      <w:r w:rsidR="00366B78">
        <w:t xml:space="preserve">hat </w:t>
      </w:r>
      <w:r w:rsidR="005E2F7A">
        <w:t xml:space="preserve">some </w:t>
      </w:r>
      <w:r w:rsidR="005E2F7A" w:rsidRPr="005E2F7A">
        <w:t xml:space="preserve">ophthalmologists and orthoptists </w:t>
      </w:r>
      <w:r w:rsidR="00114F21" w:rsidRPr="00114F21">
        <w:t xml:space="preserve">did not have good knowledge and understanding of sight loss and the support and adjustments </w:t>
      </w:r>
      <w:proofErr w:type="gramStart"/>
      <w:r w:rsidR="0056424F">
        <w:t>children</w:t>
      </w:r>
      <w:proofErr w:type="gramEnd"/>
      <w:r w:rsidR="0056424F">
        <w:t xml:space="preserve"> and young people</w:t>
      </w:r>
      <w:r w:rsidR="00114F21" w:rsidRPr="00114F21">
        <w:t xml:space="preserve"> need</w:t>
      </w:r>
      <w:r w:rsidR="00114F21">
        <w:t xml:space="preserve">. </w:t>
      </w:r>
    </w:p>
    <w:p w14:paraId="165FE428" w14:textId="77777777" w:rsidR="0088130C" w:rsidRDefault="0088130C" w:rsidP="0088130C"/>
    <w:p w14:paraId="77C08D92" w14:textId="7927F2AC" w:rsidR="0088130C" w:rsidRDefault="0A094276" w:rsidP="79377A77">
      <w:pPr>
        <w:rPr>
          <w:color w:val="000000"/>
        </w:rPr>
      </w:pPr>
      <w:r>
        <w:lastRenderedPageBreak/>
        <w:t>In addition</w:t>
      </w:r>
      <w:r w:rsidR="18263915">
        <w:t>,</w:t>
      </w:r>
      <w:r>
        <w:t xml:space="preserve"> </w:t>
      </w:r>
      <w:r w:rsidRPr="79377A77">
        <w:rPr>
          <w:color w:val="000000" w:themeColor="text1"/>
        </w:rPr>
        <w:t xml:space="preserve">some children's vision is affected by cerebral vision impairment (CVI), attention, </w:t>
      </w:r>
      <w:proofErr w:type="gramStart"/>
      <w:r w:rsidRPr="79377A77">
        <w:rPr>
          <w:color w:val="000000" w:themeColor="text1"/>
        </w:rPr>
        <w:t>epilepsy</w:t>
      </w:r>
      <w:proofErr w:type="gramEnd"/>
      <w:r w:rsidRPr="79377A77">
        <w:rPr>
          <w:color w:val="000000" w:themeColor="text1"/>
        </w:rPr>
        <w:t xml:space="preserve"> and other factors. Clinical vision assessment also </w:t>
      </w:r>
      <w:r>
        <w:t>does not identify</w:t>
      </w:r>
      <w:r w:rsidR="00EA33D6">
        <w:t xml:space="preserve"> all</w:t>
      </w:r>
      <w:r>
        <w:t xml:space="preserve"> the ways in which a child uses their vision, and this is important to </w:t>
      </w:r>
      <w:r w:rsidRPr="79377A77">
        <w:rPr>
          <w:color w:val="000000" w:themeColor="text1"/>
        </w:rPr>
        <w:t>ensure that a child makes the most of whatever sight they have.</w:t>
      </w:r>
    </w:p>
    <w:p w14:paraId="31041F56" w14:textId="77777777" w:rsidR="0088130C" w:rsidRDefault="0088130C" w:rsidP="0088130C">
      <w:pPr>
        <w:shd w:val="clear" w:color="auto" w:fill="FFFFFF"/>
      </w:pPr>
    </w:p>
    <w:p w14:paraId="390283DD" w14:textId="79443108" w:rsidR="00B26BEE" w:rsidRDefault="0088130C" w:rsidP="0088130C">
      <w:pPr>
        <w:shd w:val="clear" w:color="auto" w:fill="FFFFFF"/>
        <w:rPr>
          <w:szCs w:val="28"/>
        </w:rPr>
      </w:pPr>
      <w:r>
        <w:t>T</w:t>
      </w:r>
      <w:r w:rsidRPr="00717DDA">
        <w:t>o supplement clinical findings,</w:t>
      </w:r>
      <w:r>
        <w:t xml:space="preserve"> we believe that </w:t>
      </w:r>
      <w:r w:rsidRPr="00717DDA">
        <w:t>a</w:t>
      </w:r>
      <w:r>
        <w:t xml:space="preserve"> functional vision assessment should be carried out by a </w:t>
      </w:r>
      <w:bookmarkStart w:id="1" w:name="_Hlk117850178"/>
      <w:r>
        <w:rPr>
          <w:szCs w:val="28"/>
        </w:rPr>
        <w:t>qualified teacher of children with vision impairment or multi-sensory impairment</w:t>
      </w:r>
      <w:r w:rsidR="00AC5238">
        <w:rPr>
          <w:szCs w:val="28"/>
        </w:rPr>
        <w:t xml:space="preserve"> (QTVI or QTMSI)</w:t>
      </w:r>
      <w:r>
        <w:rPr>
          <w:szCs w:val="28"/>
        </w:rPr>
        <w:t xml:space="preserve">. </w:t>
      </w:r>
      <w:bookmarkEnd w:id="1"/>
      <w:r w:rsidR="00B26BEE">
        <w:rPr>
          <w:szCs w:val="28"/>
        </w:rPr>
        <w:t xml:space="preserve">While many local authorities provide good levels of support </w:t>
      </w:r>
      <w:r w:rsidR="00B26BEE" w:rsidRPr="004F187B">
        <w:rPr>
          <w:szCs w:val="28"/>
        </w:rPr>
        <w:t>for</w:t>
      </w:r>
      <w:r w:rsidR="00B26BEE">
        <w:rPr>
          <w:szCs w:val="28"/>
        </w:rPr>
        <w:t xml:space="preserve"> this, there are not </w:t>
      </w:r>
      <w:r w:rsidR="00B26BEE" w:rsidRPr="004F187B">
        <w:rPr>
          <w:szCs w:val="28"/>
        </w:rPr>
        <w:t xml:space="preserve">clear referral pathways from health </w:t>
      </w:r>
      <w:r w:rsidR="00B26BEE">
        <w:rPr>
          <w:szCs w:val="28"/>
        </w:rPr>
        <w:t>to education in all</w:t>
      </w:r>
      <w:r w:rsidR="00B26BEE" w:rsidRPr="004F187B">
        <w:rPr>
          <w:szCs w:val="28"/>
        </w:rPr>
        <w:t xml:space="preserve"> areas</w:t>
      </w:r>
      <w:r w:rsidR="00B26BEE">
        <w:rPr>
          <w:szCs w:val="28"/>
        </w:rPr>
        <w:t xml:space="preserve">. </w:t>
      </w:r>
    </w:p>
    <w:p w14:paraId="25D4CC5D" w14:textId="77777777" w:rsidR="00B26BEE" w:rsidRDefault="00B26BEE" w:rsidP="0088130C">
      <w:pPr>
        <w:shd w:val="clear" w:color="auto" w:fill="FFFFFF"/>
        <w:rPr>
          <w:szCs w:val="28"/>
        </w:rPr>
      </w:pPr>
    </w:p>
    <w:p w14:paraId="6F6F2C3D" w14:textId="1723B58B" w:rsidR="00202D13" w:rsidRDefault="00B26BEE" w:rsidP="0088130C">
      <w:pPr>
        <w:shd w:val="clear" w:color="auto" w:fill="FFFFFF"/>
        <w:rPr>
          <w:szCs w:val="28"/>
        </w:rPr>
      </w:pPr>
      <w:r>
        <w:rPr>
          <w:szCs w:val="28"/>
        </w:rPr>
        <w:t>Functional vision assessments</w:t>
      </w:r>
      <w:r w:rsidR="00202D13">
        <w:rPr>
          <w:szCs w:val="28"/>
        </w:rPr>
        <w:t xml:space="preserve"> should include investigating </w:t>
      </w:r>
      <w:r w:rsidR="00202D13" w:rsidRPr="00202D13">
        <w:rPr>
          <w:szCs w:val="28"/>
        </w:rPr>
        <w:t>a wide range of visual skills including</w:t>
      </w:r>
      <w:r w:rsidR="00732AF4" w:rsidRPr="00732AF4">
        <w:rPr>
          <w:szCs w:val="28"/>
        </w:rPr>
        <w:t>:</w:t>
      </w:r>
    </w:p>
    <w:p w14:paraId="6A6DF6D2" w14:textId="77777777" w:rsidR="00202D13" w:rsidRDefault="00202D13" w:rsidP="5872501F">
      <w:pPr>
        <w:pStyle w:val="ListParagraph"/>
        <w:numPr>
          <w:ilvl w:val="0"/>
          <w:numId w:val="17"/>
        </w:numPr>
        <w:shd w:val="clear" w:color="auto" w:fill="FFFFFF" w:themeFill="background1"/>
      </w:pPr>
      <w:r>
        <w:t>V</w:t>
      </w:r>
      <w:r w:rsidR="00732AF4">
        <w:t xml:space="preserve">isual </w:t>
      </w:r>
      <w:proofErr w:type="gramStart"/>
      <w:r w:rsidR="00732AF4">
        <w:t>awareness;</w:t>
      </w:r>
      <w:proofErr w:type="gramEnd"/>
      <w:r w:rsidR="00732AF4">
        <w:t xml:space="preserve"> </w:t>
      </w:r>
    </w:p>
    <w:p w14:paraId="095167EA" w14:textId="3D14B846" w:rsidR="1DE20820" w:rsidRDefault="1DE20820" w:rsidP="5872501F">
      <w:pPr>
        <w:pStyle w:val="ListParagraph"/>
        <w:numPr>
          <w:ilvl w:val="0"/>
          <w:numId w:val="17"/>
        </w:numPr>
        <w:shd w:val="clear" w:color="auto" w:fill="FFFFFF" w:themeFill="background1"/>
      </w:pPr>
      <w:r>
        <w:t xml:space="preserve">Near </w:t>
      </w:r>
      <w:r w:rsidR="5F753A05">
        <w:t>v</w:t>
      </w:r>
      <w:r>
        <w:t xml:space="preserve">isual acuity and preferred font </w:t>
      </w:r>
      <w:proofErr w:type="gramStart"/>
      <w:r>
        <w:t>size</w:t>
      </w:r>
      <w:r w:rsidR="24651DD0">
        <w:t>;</w:t>
      </w:r>
      <w:proofErr w:type="gramEnd"/>
    </w:p>
    <w:p w14:paraId="3F1AE45C" w14:textId="10FE77A2" w:rsidR="1DE20820" w:rsidRDefault="1DE20820" w:rsidP="5872501F">
      <w:pPr>
        <w:pStyle w:val="ListParagraph"/>
        <w:numPr>
          <w:ilvl w:val="0"/>
          <w:numId w:val="17"/>
        </w:numPr>
        <w:shd w:val="clear" w:color="auto" w:fill="FFFFFF" w:themeFill="background1"/>
      </w:pPr>
      <w:r>
        <w:t>Distance acuity</w:t>
      </w:r>
      <w:r w:rsidR="3C1C9C6B">
        <w:t xml:space="preserve"> and access to display </w:t>
      </w:r>
      <w:proofErr w:type="gramStart"/>
      <w:r w:rsidR="3C1C9C6B">
        <w:t>material</w:t>
      </w:r>
      <w:r w:rsidR="24F94630">
        <w:t>;</w:t>
      </w:r>
      <w:proofErr w:type="gramEnd"/>
    </w:p>
    <w:p w14:paraId="680BFFAC" w14:textId="77777777" w:rsidR="00202D13" w:rsidRDefault="00202D13" w:rsidP="00202D13">
      <w:pPr>
        <w:pStyle w:val="ListParagraph"/>
        <w:numPr>
          <w:ilvl w:val="0"/>
          <w:numId w:val="17"/>
        </w:numPr>
        <w:shd w:val="clear" w:color="auto" w:fill="FFFFFF"/>
        <w:rPr>
          <w:szCs w:val="28"/>
        </w:rPr>
      </w:pPr>
      <w:proofErr w:type="gramStart"/>
      <w:r>
        <w:rPr>
          <w:szCs w:val="28"/>
        </w:rPr>
        <w:t>F</w:t>
      </w:r>
      <w:r w:rsidR="00732AF4" w:rsidRPr="00EA33D6">
        <w:rPr>
          <w:szCs w:val="28"/>
        </w:rPr>
        <w:t>ixation;</w:t>
      </w:r>
      <w:proofErr w:type="gramEnd"/>
      <w:r w:rsidR="00732AF4" w:rsidRPr="00EA33D6">
        <w:rPr>
          <w:szCs w:val="28"/>
        </w:rPr>
        <w:t xml:space="preserve"> </w:t>
      </w:r>
    </w:p>
    <w:p w14:paraId="6AEA1681" w14:textId="77777777" w:rsidR="00202D13" w:rsidRDefault="00202D13" w:rsidP="00202D13">
      <w:pPr>
        <w:pStyle w:val="ListParagraph"/>
        <w:numPr>
          <w:ilvl w:val="0"/>
          <w:numId w:val="17"/>
        </w:numPr>
        <w:shd w:val="clear" w:color="auto" w:fill="FFFFFF"/>
        <w:rPr>
          <w:szCs w:val="28"/>
        </w:rPr>
      </w:pPr>
      <w:r>
        <w:rPr>
          <w:szCs w:val="28"/>
        </w:rPr>
        <w:t>E</w:t>
      </w:r>
      <w:r w:rsidR="00732AF4" w:rsidRPr="00EA33D6">
        <w:rPr>
          <w:szCs w:val="28"/>
        </w:rPr>
        <w:t xml:space="preserve">ye </w:t>
      </w:r>
      <w:proofErr w:type="gramStart"/>
      <w:r w:rsidR="00732AF4" w:rsidRPr="00EA33D6">
        <w:rPr>
          <w:szCs w:val="28"/>
        </w:rPr>
        <w:t>contact;</w:t>
      </w:r>
      <w:proofErr w:type="gramEnd"/>
      <w:r w:rsidR="00732AF4" w:rsidRPr="00EA33D6">
        <w:rPr>
          <w:szCs w:val="28"/>
        </w:rPr>
        <w:t xml:space="preserve"> </w:t>
      </w:r>
    </w:p>
    <w:p w14:paraId="4F3E3F2F" w14:textId="146AA8A3" w:rsidR="00202D13" w:rsidRDefault="00202D13" w:rsidP="2019FC2D">
      <w:pPr>
        <w:pStyle w:val="ListParagraph"/>
        <w:numPr>
          <w:ilvl w:val="0"/>
          <w:numId w:val="17"/>
        </w:numPr>
        <w:shd w:val="clear" w:color="auto" w:fill="FFFFFF" w:themeFill="background1"/>
      </w:pPr>
      <w:r>
        <w:t>T</w:t>
      </w:r>
      <w:r w:rsidR="00732AF4">
        <w:t xml:space="preserve">racking and visually switching from one stimulus to </w:t>
      </w:r>
      <w:proofErr w:type="gramStart"/>
      <w:r w:rsidR="00732AF4">
        <w:t>another;</w:t>
      </w:r>
      <w:proofErr w:type="gramEnd"/>
      <w:r w:rsidR="00732AF4">
        <w:t xml:space="preserve"> </w:t>
      </w:r>
    </w:p>
    <w:p w14:paraId="4D4BBCEC" w14:textId="4F5FFF10" w:rsidR="00202D13" w:rsidRDefault="00202D13" w:rsidP="00202D13">
      <w:pPr>
        <w:pStyle w:val="ListParagraph"/>
        <w:numPr>
          <w:ilvl w:val="0"/>
          <w:numId w:val="17"/>
        </w:numPr>
        <w:shd w:val="clear" w:color="auto" w:fill="FFFFFF"/>
        <w:rPr>
          <w:szCs w:val="28"/>
        </w:rPr>
      </w:pPr>
      <w:r>
        <w:rPr>
          <w:szCs w:val="28"/>
        </w:rPr>
        <w:t>V</w:t>
      </w:r>
      <w:r w:rsidR="00732AF4" w:rsidRPr="00EA33D6">
        <w:rPr>
          <w:szCs w:val="28"/>
        </w:rPr>
        <w:t xml:space="preserve">isual </w:t>
      </w:r>
      <w:proofErr w:type="gramStart"/>
      <w:r w:rsidR="00732AF4" w:rsidRPr="00EA33D6">
        <w:rPr>
          <w:szCs w:val="28"/>
        </w:rPr>
        <w:t>pursuit;</w:t>
      </w:r>
      <w:proofErr w:type="gramEnd"/>
      <w:r w:rsidR="00732AF4" w:rsidRPr="00EA33D6">
        <w:rPr>
          <w:szCs w:val="28"/>
        </w:rPr>
        <w:t xml:space="preserve"> </w:t>
      </w:r>
    </w:p>
    <w:p w14:paraId="279CA2C9" w14:textId="77777777" w:rsidR="00202D13" w:rsidRDefault="00202D13" w:rsidP="00202D13">
      <w:pPr>
        <w:pStyle w:val="ListParagraph"/>
        <w:numPr>
          <w:ilvl w:val="0"/>
          <w:numId w:val="17"/>
        </w:numPr>
        <w:shd w:val="clear" w:color="auto" w:fill="FFFFFF"/>
        <w:rPr>
          <w:szCs w:val="28"/>
        </w:rPr>
      </w:pPr>
      <w:r>
        <w:rPr>
          <w:szCs w:val="28"/>
        </w:rPr>
        <w:t>V</w:t>
      </w:r>
      <w:r w:rsidR="00732AF4" w:rsidRPr="00EA33D6">
        <w:rPr>
          <w:szCs w:val="28"/>
        </w:rPr>
        <w:t xml:space="preserve">isual </w:t>
      </w:r>
      <w:proofErr w:type="gramStart"/>
      <w:r w:rsidR="00732AF4" w:rsidRPr="00EA33D6">
        <w:rPr>
          <w:szCs w:val="28"/>
        </w:rPr>
        <w:t>field;</w:t>
      </w:r>
      <w:proofErr w:type="gramEnd"/>
    </w:p>
    <w:p w14:paraId="63AE4CA1" w14:textId="77777777" w:rsidR="00202D13" w:rsidRDefault="00202D13" w:rsidP="00202D13">
      <w:pPr>
        <w:pStyle w:val="ListParagraph"/>
        <w:numPr>
          <w:ilvl w:val="0"/>
          <w:numId w:val="17"/>
        </w:numPr>
        <w:shd w:val="clear" w:color="auto" w:fill="FFFFFF"/>
        <w:rPr>
          <w:szCs w:val="28"/>
        </w:rPr>
      </w:pPr>
      <w:r>
        <w:rPr>
          <w:szCs w:val="28"/>
        </w:rPr>
        <w:t>V</w:t>
      </w:r>
      <w:r w:rsidR="00732AF4" w:rsidRPr="00EA33D6">
        <w:rPr>
          <w:szCs w:val="28"/>
        </w:rPr>
        <w:t xml:space="preserve">isually directed reach and hand-eye </w:t>
      </w:r>
      <w:proofErr w:type="gramStart"/>
      <w:r w:rsidR="00732AF4" w:rsidRPr="00EA33D6">
        <w:rPr>
          <w:szCs w:val="28"/>
        </w:rPr>
        <w:t>co-ordination;</w:t>
      </w:r>
      <w:proofErr w:type="gramEnd"/>
      <w:r w:rsidR="00732AF4" w:rsidRPr="00EA33D6">
        <w:rPr>
          <w:szCs w:val="28"/>
        </w:rPr>
        <w:t xml:space="preserve"> </w:t>
      </w:r>
    </w:p>
    <w:p w14:paraId="6155AFC6" w14:textId="77777777" w:rsidR="00202D13" w:rsidRDefault="00202D13" w:rsidP="00202D13">
      <w:pPr>
        <w:pStyle w:val="ListParagraph"/>
        <w:numPr>
          <w:ilvl w:val="0"/>
          <w:numId w:val="17"/>
        </w:numPr>
        <w:shd w:val="clear" w:color="auto" w:fill="FFFFFF"/>
        <w:rPr>
          <w:szCs w:val="28"/>
        </w:rPr>
      </w:pPr>
      <w:r>
        <w:rPr>
          <w:szCs w:val="28"/>
        </w:rPr>
        <w:t>C</w:t>
      </w:r>
      <w:r w:rsidR="00732AF4" w:rsidRPr="00EA33D6">
        <w:rPr>
          <w:szCs w:val="28"/>
        </w:rPr>
        <w:t xml:space="preserve">ontrast sensitivity – ability to see low-contrast objects and </w:t>
      </w:r>
      <w:proofErr w:type="gramStart"/>
      <w:r w:rsidR="00732AF4" w:rsidRPr="00EA33D6">
        <w:rPr>
          <w:szCs w:val="28"/>
        </w:rPr>
        <w:t>images;</w:t>
      </w:r>
      <w:proofErr w:type="gramEnd"/>
      <w:r w:rsidR="00732AF4" w:rsidRPr="00EA33D6">
        <w:rPr>
          <w:szCs w:val="28"/>
        </w:rPr>
        <w:t xml:space="preserve"> </w:t>
      </w:r>
    </w:p>
    <w:p w14:paraId="62A8BE4E" w14:textId="77777777" w:rsidR="00202D13" w:rsidRDefault="00202D13" w:rsidP="00202D13">
      <w:pPr>
        <w:pStyle w:val="ListParagraph"/>
        <w:numPr>
          <w:ilvl w:val="0"/>
          <w:numId w:val="17"/>
        </w:numPr>
        <w:shd w:val="clear" w:color="auto" w:fill="FFFFFF"/>
        <w:rPr>
          <w:szCs w:val="28"/>
        </w:rPr>
      </w:pPr>
      <w:r>
        <w:rPr>
          <w:szCs w:val="28"/>
        </w:rPr>
        <w:t>F</w:t>
      </w:r>
      <w:r w:rsidR="00732AF4" w:rsidRPr="00EA33D6">
        <w:rPr>
          <w:szCs w:val="28"/>
        </w:rPr>
        <w:t xml:space="preserve">igure-ground discrimination – seeing objects against complex </w:t>
      </w:r>
      <w:proofErr w:type="gramStart"/>
      <w:r w:rsidR="00732AF4" w:rsidRPr="00EA33D6">
        <w:rPr>
          <w:szCs w:val="28"/>
        </w:rPr>
        <w:t>backgrounds;</w:t>
      </w:r>
      <w:proofErr w:type="gramEnd"/>
      <w:r w:rsidR="00732AF4" w:rsidRPr="00EA33D6">
        <w:rPr>
          <w:szCs w:val="28"/>
        </w:rPr>
        <w:t xml:space="preserve"> </w:t>
      </w:r>
    </w:p>
    <w:p w14:paraId="4544E557" w14:textId="77777777" w:rsidR="009C1E60" w:rsidRDefault="009C1E60" w:rsidP="00202D13">
      <w:pPr>
        <w:pStyle w:val="ListParagraph"/>
        <w:numPr>
          <w:ilvl w:val="0"/>
          <w:numId w:val="17"/>
        </w:numPr>
        <w:shd w:val="clear" w:color="auto" w:fill="FFFFFF"/>
        <w:rPr>
          <w:szCs w:val="28"/>
        </w:rPr>
      </w:pPr>
      <w:r>
        <w:rPr>
          <w:szCs w:val="28"/>
        </w:rPr>
        <w:t>R</w:t>
      </w:r>
      <w:r w:rsidR="00732AF4" w:rsidRPr="00EA33D6">
        <w:rPr>
          <w:szCs w:val="28"/>
        </w:rPr>
        <w:t xml:space="preserve">ecognition – of objects, faces, pictures, symbols, shapes, </w:t>
      </w:r>
      <w:proofErr w:type="gramStart"/>
      <w:r w:rsidR="00732AF4" w:rsidRPr="00EA33D6">
        <w:rPr>
          <w:szCs w:val="28"/>
        </w:rPr>
        <w:t>colours;</w:t>
      </w:r>
      <w:proofErr w:type="gramEnd"/>
      <w:r w:rsidR="00732AF4" w:rsidRPr="00EA33D6">
        <w:rPr>
          <w:szCs w:val="28"/>
        </w:rPr>
        <w:t xml:space="preserve"> </w:t>
      </w:r>
    </w:p>
    <w:p w14:paraId="66456C1C" w14:textId="77777777" w:rsidR="009C1E60" w:rsidRDefault="009C1E60" w:rsidP="00202D13">
      <w:pPr>
        <w:pStyle w:val="ListParagraph"/>
        <w:numPr>
          <w:ilvl w:val="0"/>
          <w:numId w:val="17"/>
        </w:numPr>
        <w:shd w:val="clear" w:color="auto" w:fill="FFFFFF"/>
        <w:rPr>
          <w:szCs w:val="28"/>
        </w:rPr>
      </w:pPr>
      <w:r>
        <w:rPr>
          <w:szCs w:val="28"/>
        </w:rPr>
        <w:t>P</w:t>
      </w:r>
      <w:r w:rsidR="00732AF4" w:rsidRPr="00EA33D6">
        <w:rPr>
          <w:szCs w:val="28"/>
        </w:rPr>
        <w:t>erception of depth/</w:t>
      </w:r>
      <w:proofErr w:type="gramStart"/>
      <w:r w:rsidR="00732AF4" w:rsidRPr="00EA33D6">
        <w:rPr>
          <w:szCs w:val="28"/>
        </w:rPr>
        <w:t>3D;</w:t>
      </w:r>
      <w:proofErr w:type="gramEnd"/>
      <w:r w:rsidR="00732AF4" w:rsidRPr="00EA33D6">
        <w:rPr>
          <w:szCs w:val="28"/>
        </w:rPr>
        <w:t xml:space="preserve"> </w:t>
      </w:r>
    </w:p>
    <w:p w14:paraId="57010577" w14:textId="77777777" w:rsidR="009C1E60" w:rsidRDefault="009C1E60" w:rsidP="00202D13">
      <w:pPr>
        <w:pStyle w:val="ListParagraph"/>
        <w:numPr>
          <w:ilvl w:val="0"/>
          <w:numId w:val="17"/>
        </w:numPr>
        <w:shd w:val="clear" w:color="auto" w:fill="FFFFFF"/>
        <w:rPr>
          <w:szCs w:val="28"/>
        </w:rPr>
      </w:pPr>
      <w:r>
        <w:rPr>
          <w:szCs w:val="28"/>
        </w:rPr>
        <w:t>M</w:t>
      </w:r>
      <w:r w:rsidR="00732AF4" w:rsidRPr="00EA33D6">
        <w:rPr>
          <w:szCs w:val="28"/>
        </w:rPr>
        <w:t xml:space="preserve">obility and </w:t>
      </w:r>
      <w:proofErr w:type="gramStart"/>
      <w:r w:rsidR="00732AF4" w:rsidRPr="00EA33D6">
        <w:rPr>
          <w:szCs w:val="28"/>
        </w:rPr>
        <w:t>orientation;</w:t>
      </w:r>
      <w:proofErr w:type="gramEnd"/>
      <w:r w:rsidR="00732AF4" w:rsidRPr="00EA33D6">
        <w:rPr>
          <w:szCs w:val="28"/>
        </w:rPr>
        <w:t xml:space="preserve"> </w:t>
      </w:r>
    </w:p>
    <w:p w14:paraId="511E9CE3" w14:textId="1D55B8C3" w:rsidR="00C055FE" w:rsidRPr="00EA33D6" w:rsidRDefault="009C1E60" w:rsidP="00EA33D6">
      <w:pPr>
        <w:pStyle w:val="ListParagraph"/>
        <w:numPr>
          <w:ilvl w:val="0"/>
          <w:numId w:val="17"/>
        </w:numPr>
        <w:shd w:val="clear" w:color="auto" w:fill="FFFFFF"/>
        <w:rPr>
          <w:szCs w:val="28"/>
        </w:rPr>
      </w:pPr>
      <w:r>
        <w:rPr>
          <w:szCs w:val="28"/>
        </w:rPr>
        <w:t>T</w:t>
      </w:r>
      <w:r w:rsidR="00732AF4" w:rsidRPr="00EA33D6">
        <w:rPr>
          <w:szCs w:val="28"/>
        </w:rPr>
        <w:t xml:space="preserve">he effect of environmental factors – lighting, glare, contrast, visual crowding, and extraneous noise. </w:t>
      </w:r>
    </w:p>
    <w:p w14:paraId="47513561" w14:textId="02552BDB" w:rsidR="00B66ED1" w:rsidRDefault="00B66ED1" w:rsidP="00EA33D6">
      <w:pPr>
        <w:shd w:val="clear" w:color="auto" w:fill="FFFFFF"/>
        <w:rPr>
          <w:lang w:eastAsia="en-US"/>
        </w:rPr>
      </w:pPr>
    </w:p>
    <w:p w14:paraId="00FA7791" w14:textId="655D9E45" w:rsidR="00B66ED1" w:rsidRPr="00B66ED1" w:rsidRDefault="00B66ED1">
      <w:pPr>
        <w:pStyle w:val="Heading2"/>
      </w:pPr>
      <w:r>
        <w:t>Recommendations</w:t>
      </w:r>
    </w:p>
    <w:p w14:paraId="480232AF" w14:textId="77777777" w:rsidR="0088130C" w:rsidRDefault="0088130C" w:rsidP="0088130C"/>
    <w:p w14:paraId="175F4549" w14:textId="18802D7A" w:rsidR="0088130C" w:rsidRDefault="0088130C" w:rsidP="0088130C">
      <w:r>
        <w:t xml:space="preserve">We believe that </w:t>
      </w:r>
      <w:r w:rsidRPr="00EA33D6">
        <w:rPr>
          <w:bCs/>
        </w:rPr>
        <w:t>both</w:t>
      </w:r>
      <w:r>
        <w:t xml:space="preserve"> clinical testing and functional vision assessments are necessary for comprehensive assessment of what a child can see. To achieve this, </w:t>
      </w:r>
      <w:r w:rsidR="00B27ACF">
        <w:t xml:space="preserve">we recommend the </w:t>
      </w:r>
      <w:r>
        <w:t>following should happen:</w:t>
      </w:r>
    </w:p>
    <w:p w14:paraId="3CF1AF9A" w14:textId="77777777" w:rsidR="0088130C" w:rsidRDefault="0088130C" w:rsidP="0088130C">
      <w:pPr>
        <w:shd w:val="clear" w:color="auto" w:fill="FFFFFF"/>
        <w:rPr>
          <w:color w:val="000000"/>
          <w:szCs w:val="28"/>
        </w:rPr>
      </w:pPr>
    </w:p>
    <w:p w14:paraId="1EEA759F" w14:textId="085D6EA7" w:rsidR="0088130C" w:rsidRDefault="0088130C" w:rsidP="0088130C">
      <w:pPr>
        <w:pStyle w:val="ListBullet"/>
      </w:pPr>
      <w:r>
        <w:t xml:space="preserve">Babies, </w:t>
      </w:r>
      <w:proofErr w:type="gramStart"/>
      <w:r>
        <w:t>children</w:t>
      </w:r>
      <w:proofErr w:type="gramEnd"/>
      <w:r>
        <w:t xml:space="preserve"> and young people with vision </w:t>
      </w:r>
      <w:r w:rsidRPr="0081181A">
        <w:t xml:space="preserve">impairment </w:t>
      </w:r>
      <w:r>
        <w:t>should be</w:t>
      </w:r>
      <w:r w:rsidRPr="0081181A">
        <w:t xml:space="preserve"> referred as soon as possible after identific</w:t>
      </w:r>
      <w:r>
        <w:t>ation to the Local Authority VI or sensory</w:t>
      </w:r>
      <w:r w:rsidRPr="0081181A">
        <w:t xml:space="preserve"> educati</w:t>
      </w:r>
      <w:r>
        <w:t xml:space="preserve">on advisory service for support from a </w:t>
      </w:r>
      <w:r w:rsidR="00174E7C" w:rsidRPr="00174E7C">
        <w:t xml:space="preserve">qualified teacher of children with vision impairment or multi-sensory impairment (QTVI or QTMSI). </w:t>
      </w:r>
      <w:r>
        <w:t xml:space="preserve"> </w:t>
      </w:r>
    </w:p>
    <w:p w14:paraId="23AF23F7" w14:textId="77777777" w:rsidR="0088130C" w:rsidRDefault="0088130C" w:rsidP="0088130C">
      <w:pPr>
        <w:pStyle w:val="ListBullet"/>
      </w:pPr>
      <w:r>
        <w:lastRenderedPageBreak/>
        <w:t>The QTVI/QTMSI should</w:t>
      </w:r>
      <w:r w:rsidRPr="000C480F">
        <w:rPr>
          <w:color w:val="000000"/>
          <w:szCs w:val="28"/>
        </w:rPr>
        <w:t xml:space="preserve"> </w:t>
      </w:r>
      <w:r>
        <w:rPr>
          <w:color w:val="000000"/>
          <w:szCs w:val="28"/>
        </w:rPr>
        <w:t>observe</w:t>
      </w:r>
      <w:r w:rsidRPr="000C480F">
        <w:rPr>
          <w:color w:val="000000"/>
          <w:szCs w:val="28"/>
        </w:rPr>
        <w:t xml:space="preserve"> how the child uses their vision across everyday situ</w:t>
      </w:r>
      <w:r>
        <w:rPr>
          <w:color w:val="000000"/>
          <w:szCs w:val="28"/>
        </w:rPr>
        <w:t>a</w:t>
      </w:r>
      <w:r w:rsidRPr="000C480F">
        <w:rPr>
          <w:color w:val="000000"/>
          <w:szCs w:val="28"/>
        </w:rPr>
        <w:t>tio</w:t>
      </w:r>
      <w:r>
        <w:rPr>
          <w:color w:val="000000"/>
          <w:szCs w:val="28"/>
        </w:rPr>
        <w:t>ns and envi</w:t>
      </w:r>
      <w:r w:rsidRPr="000C480F">
        <w:rPr>
          <w:color w:val="000000"/>
          <w:szCs w:val="28"/>
        </w:rPr>
        <w:t>ronments</w:t>
      </w:r>
      <w:r>
        <w:rPr>
          <w:color w:val="000000"/>
          <w:szCs w:val="28"/>
        </w:rPr>
        <w:t>,</w:t>
      </w:r>
      <w:r w:rsidRPr="000C480F">
        <w:rPr>
          <w:color w:val="000000"/>
          <w:szCs w:val="28"/>
        </w:rPr>
        <w:t xml:space="preserve"> </w:t>
      </w:r>
      <w:r>
        <w:t>and suggest ways this can be improved, either through the development of strategies or changes to the environment.</w:t>
      </w:r>
    </w:p>
    <w:p w14:paraId="11036DFC" w14:textId="2240DA0D" w:rsidR="0088130C" w:rsidRDefault="0088130C" w:rsidP="0088130C">
      <w:pPr>
        <w:pStyle w:val="ListBullet"/>
      </w:pPr>
      <w:r>
        <w:t>The QTVI/QTMSI should investigate</w:t>
      </w:r>
      <w:r w:rsidRPr="005E08C9">
        <w:t xml:space="preserve"> a wide range of visual skills </w:t>
      </w:r>
      <w:bookmarkStart w:id="2" w:name="_Hlk117849766"/>
      <w:r w:rsidR="00174E7C">
        <w:t>(listed above)</w:t>
      </w:r>
      <w:bookmarkEnd w:id="2"/>
    </w:p>
    <w:p w14:paraId="4B9F1950" w14:textId="30FAAA2F" w:rsidR="0088130C" w:rsidRDefault="0088130C" w:rsidP="0088130C">
      <w:pPr>
        <w:pStyle w:val="ListBullet"/>
      </w:pPr>
      <w:r>
        <w:t>The QTVI/QTMSI should also consider</w:t>
      </w:r>
      <w:r w:rsidR="00395A35">
        <w:t xml:space="preserve"> specific</w:t>
      </w:r>
      <w:r>
        <w:t xml:space="preserve"> strategies to support CVI (cerebral visual impairment).</w:t>
      </w:r>
    </w:p>
    <w:p w14:paraId="319AF7D1" w14:textId="00253837" w:rsidR="0088130C" w:rsidRPr="00CE0C41" w:rsidRDefault="0088130C" w:rsidP="0088130C">
      <w:pPr>
        <w:pStyle w:val="ListBullet"/>
        <w:rPr>
          <w:szCs w:val="28"/>
        </w:rPr>
      </w:pPr>
      <w:r w:rsidRPr="00CE0C41">
        <w:rPr>
          <w:szCs w:val="28"/>
        </w:rPr>
        <w:t>The QTVI</w:t>
      </w:r>
      <w:r>
        <w:rPr>
          <w:szCs w:val="28"/>
        </w:rPr>
        <w:t>/QTMSI</w:t>
      </w:r>
      <w:r w:rsidRPr="00CE0C41">
        <w:rPr>
          <w:szCs w:val="28"/>
        </w:rPr>
        <w:t xml:space="preserve"> should consult with</w:t>
      </w:r>
      <w:r w:rsidR="000F4CDE">
        <w:rPr>
          <w:szCs w:val="28"/>
        </w:rPr>
        <w:t xml:space="preserve"> the child and</w:t>
      </w:r>
      <w:r w:rsidRPr="00CE0C41">
        <w:rPr>
          <w:szCs w:val="28"/>
        </w:rPr>
        <w:t xml:space="preserve"> those who know the </w:t>
      </w:r>
      <w:r w:rsidR="004A6CB4">
        <w:rPr>
          <w:szCs w:val="28"/>
        </w:rPr>
        <w:t>young person</w:t>
      </w:r>
      <w:r w:rsidR="004A6CB4" w:rsidRPr="00CE0C41">
        <w:rPr>
          <w:szCs w:val="28"/>
        </w:rPr>
        <w:t xml:space="preserve"> </w:t>
      </w:r>
      <w:r w:rsidRPr="00CE0C41">
        <w:rPr>
          <w:szCs w:val="28"/>
        </w:rPr>
        <w:t xml:space="preserve">well, </w:t>
      </w:r>
      <w:proofErr w:type="gramStart"/>
      <w:r w:rsidRPr="00CE0C41">
        <w:rPr>
          <w:szCs w:val="28"/>
        </w:rPr>
        <w:t>e.g.</w:t>
      </w:r>
      <w:proofErr w:type="gramEnd"/>
      <w:r w:rsidRPr="00CE0C41">
        <w:rPr>
          <w:szCs w:val="28"/>
        </w:rPr>
        <w:t xml:space="preserve"> parents, carers, practitioners in undertaking the functional vision assessment.</w:t>
      </w:r>
      <w:r w:rsidR="00121A4F">
        <w:rPr>
          <w:szCs w:val="28"/>
        </w:rPr>
        <w:t xml:space="preserve"> </w:t>
      </w:r>
    </w:p>
    <w:p w14:paraId="2121DA07" w14:textId="77777777" w:rsidR="0088130C" w:rsidRDefault="0088130C" w:rsidP="0088130C">
      <w:pPr>
        <w:pStyle w:val="ListBullet"/>
      </w:pPr>
      <w:r>
        <w:t>T</w:t>
      </w:r>
      <w:r w:rsidRPr="005E08C9">
        <w:t>h</w:t>
      </w:r>
      <w:r>
        <w:t xml:space="preserve">e functional vision assessment of </w:t>
      </w:r>
      <w:r w:rsidRPr="005E08C9">
        <w:t>young children or those with complex needs</w:t>
      </w:r>
      <w:r>
        <w:t xml:space="preserve"> should be</w:t>
      </w:r>
      <w:r w:rsidRPr="005E08C9">
        <w:t xml:space="preserve"> an ongoing</w:t>
      </w:r>
      <w:r>
        <w:t xml:space="preserve"> </w:t>
      </w:r>
      <w:r w:rsidRPr="005E08C9">
        <w:t xml:space="preserve">process as visual skills can change and develop. </w:t>
      </w:r>
    </w:p>
    <w:p w14:paraId="7BFF81FD" w14:textId="11325358" w:rsidR="0068674E" w:rsidRPr="005E08C9" w:rsidRDefault="0088130C" w:rsidP="0088130C">
      <w:pPr>
        <w:pStyle w:val="ListBullet"/>
      </w:pPr>
      <w:r>
        <w:t>Children should be seen by the QTVI/QTMSI regularly (depending on their needs), with a focus on the child’s access to education and gaining social and independence skills.</w:t>
      </w:r>
    </w:p>
    <w:p w14:paraId="637434DA" w14:textId="1D01C0A4" w:rsidR="00A16C9C" w:rsidRDefault="00A16C9C">
      <w:pPr>
        <w:pStyle w:val="ListBullet"/>
      </w:pPr>
      <w:r>
        <w:t xml:space="preserve">Clinical vision testing would usually take place in a hospital or clinic setting, however, RNIB would recommend practice already occurring in some areas where </w:t>
      </w:r>
      <w:bookmarkStart w:id="3" w:name="_Hlk118108226"/>
      <w:r>
        <w:t xml:space="preserve">ophthalmologists and orthoptists </w:t>
      </w:r>
      <w:bookmarkEnd w:id="3"/>
      <w:r>
        <w:t>conduct clinics within special schools for children with complex needs, supporting the child with a familiar environment and known school staff.</w:t>
      </w:r>
    </w:p>
    <w:p w14:paraId="7033FEAD" w14:textId="64EBBA67" w:rsidR="00107F04" w:rsidRDefault="00573DCB">
      <w:pPr>
        <w:pStyle w:val="ListBullet"/>
      </w:pPr>
      <w:r>
        <w:t xml:space="preserve">Clinical vision tests should also be tailored to what is </w:t>
      </w:r>
      <w:r w:rsidR="00107F04">
        <w:t xml:space="preserve">appropriate for children and young people with vision impairment. </w:t>
      </w:r>
      <w:r>
        <w:t xml:space="preserve"> </w:t>
      </w:r>
      <w:r w:rsidR="00107F04">
        <w:t>As part of this, o</w:t>
      </w:r>
      <w:r w:rsidR="0082666E">
        <w:t xml:space="preserve">phthalmologists and orthoptists should have regular </w:t>
      </w:r>
      <w:r w:rsidR="009D47FF" w:rsidRPr="009D47FF">
        <w:t xml:space="preserve">specialist sight loss </w:t>
      </w:r>
      <w:proofErr w:type="gramStart"/>
      <w:r w:rsidR="009D47FF" w:rsidRPr="009D47FF">
        <w:t>training</w:t>
      </w:r>
      <w:proofErr w:type="gramEnd"/>
      <w:r w:rsidR="00107F04" w:rsidRPr="00A13BB5">
        <w:t xml:space="preserve"> so they know how to appropriately support and assess children with a vision impairment</w:t>
      </w:r>
      <w:r w:rsidR="009538CB">
        <w:t>.</w:t>
      </w:r>
    </w:p>
    <w:p w14:paraId="2AFE9AF6" w14:textId="3971ADFF" w:rsidR="0088130C" w:rsidRDefault="0088130C" w:rsidP="0088130C"/>
    <w:p w14:paraId="1419B2DB" w14:textId="77777777" w:rsidR="00395A35" w:rsidRDefault="00395A35" w:rsidP="00395A35">
      <w:pPr>
        <w:pStyle w:val="Heading2"/>
      </w:pPr>
      <w:bookmarkStart w:id="4" w:name="_Hlk7423312"/>
      <w:r>
        <w:t>What RNIB is doing</w:t>
      </w:r>
    </w:p>
    <w:p w14:paraId="38EF29DD" w14:textId="77777777" w:rsidR="00395A35" w:rsidRDefault="00395A35" w:rsidP="00395A35">
      <w:pPr>
        <w:rPr>
          <w:lang w:val="en"/>
        </w:rPr>
      </w:pPr>
    </w:p>
    <w:p w14:paraId="1333A945" w14:textId="0EB899BF" w:rsidR="00A16C9C" w:rsidRPr="00A16C9C" w:rsidRDefault="00B020B0" w:rsidP="00A16C9C">
      <w:pPr>
        <w:rPr>
          <w:lang w:eastAsia="en-US"/>
        </w:rPr>
      </w:pPr>
      <w:r>
        <w:t xml:space="preserve">RNIB continues to work with partner organisations </w:t>
      </w:r>
      <w:r w:rsidRPr="743B5521">
        <w:rPr>
          <w:lang w:val="en"/>
        </w:rPr>
        <w:t xml:space="preserve">to campaign for better support for children and young people with vision impairment, so they can reach their full potential in adult life. Many of our policy priorities are reflected in the Curriculum Framework for Children and Young People with Vision Impairment (CFVI), which seeks to define, </w:t>
      </w:r>
      <w:proofErr w:type="gramStart"/>
      <w:r w:rsidRPr="743B5521">
        <w:rPr>
          <w:lang w:val="en"/>
        </w:rPr>
        <w:t>unify</w:t>
      </w:r>
      <w:proofErr w:type="gramEnd"/>
      <w:r w:rsidRPr="743B5521">
        <w:rPr>
          <w:lang w:val="en"/>
        </w:rPr>
        <w:t xml:space="preserve"> and embed best practice support for children and young people with VI.</w:t>
      </w:r>
      <w:bookmarkEnd w:id="4"/>
    </w:p>
    <w:p w14:paraId="048B8BFD" w14:textId="77777777" w:rsidR="0088130C" w:rsidRDefault="0088130C" w:rsidP="0088130C"/>
    <w:p w14:paraId="4BAE3721" w14:textId="0AA66D63" w:rsidR="0088130C" w:rsidRDefault="0067108A" w:rsidP="00FE280C">
      <w:pPr>
        <w:pStyle w:val="Heading2"/>
      </w:pPr>
      <w:r>
        <w:t>C</w:t>
      </w:r>
      <w:r w:rsidR="00403EA7">
        <w:t>ontact</w:t>
      </w:r>
    </w:p>
    <w:p w14:paraId="168DF243" w14:textId="64B32AE7" w:rsidR="00E80D14" w:rsidRDefault="00E80D14" w:rsidP="00E80D14">
      <w:r>
        <w:t xml:space="preserve">For more </w:t>
      </w:r>
      <w:proofErr w:type="gramStart"/>
      <w:r>
        <w:t>information</w:t>
      </w:r>
      <w:proofErr w:type="gramEnd"/>
      <w:r>
        <w:t xml:space="preserve"> please contact the RNIB policy and campaigns team on 020 7391 </w:t>
      </w:r>
      <w:r w:rsidRPr="00395A35">
        <w:t>2123</w:t>
      </w:r>
      <w:r>
        <w:t xml:space="preserve"> or </w:t>
      </w:r>
      <w:hyperlink r:id="rId14" w:history="1">
        <w:r w:rsidRPr="00A568D4">
          <w:rPr>
            <w:rStyle w:val="Hyperlink"/>
          </w:rPr>
          <w:t>campaigns@rnib.org.uk</w:t>
        </w:r>
      </w:hyperlink>
    </w:p>
    <w:p w14:paraId="2DBF14CE" w14:textId="77777777" w:rsidR="00E80D14" w:rsidRPr="00E80D14" w:rsidRDefault="00E80D14" w:rsidP="00E80D14">
      <w:pPr>
        <w:rPr>
          <w:lang w:eastAsia="en-US"/>
        </w:rPr>
      </w:pPr>
    </w:p>
    <w:p w14:paraId="489808D2" w14:textId="77777777" w:rsidR="00403EA7" w:rsidRDefault="00403EA7" w:rsidP="0088130C"/>
    <w:p w14:paraId="6731AAB8" w14:textId="54189560" w:rsidR="00F60DE5" w:rsidRPr="00F60DE5" w:rsidRDefault="00F60DE5" w:rsidP="00504D88"/>
    <w:sectPr w:rsidR="00F60DE5" w:rsidRPr="00F60DE5" w:rsidSect="006F300E">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81DF" w14:textId="77777777" w:rsidR="00D97D33" w:rsidRDefault="00D97D33" w:rsidP="00DB35DB">
      <w:r>
        <w:separator/>
      </w:r>
    </w:p>
  </w:endnote>
  <w:endnote w:type="continuationSeparator" w:id="0">
    <w:p w14:paraId="541C3DCD" w14:textId="77777777" w:rsidR="00D97D33" w:rsidRDefault="00D97D33" w:rsidP="00DB35DB">
      <w:r>
        <w:continuationSeparator/>
      </w:r>
    </w:p>
  </w:endnote>
  <w:endnote w:type="continuationNotice" w:id="1">
    <w:p w14:paraId="5BB330DB" w14:textId="77777777" w:rsidR="00D97D33" w:rsidRDefault="00D97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B8803"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C54235"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A077B3"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9887" w14:textId="77777777" w:rsidR="00D97D33" w:rsidRDefault="00D97D33" w:rsidP="00DB35DB">
      <w:r>
        <w:separator/>
      </w:r>
    </w:p>
  </w:footnote>
  <w:footnote w:type="continuationSeparator" w:id="0">
    <w:p w14:paraId="63DC522B" w14:textId="77777777" w:rsidR="00D97D33" w:rsidRDefault="00D97D33" w:rsidP="00DB35DB">
      <w:r>
        <w:continuationSeparator/>
      </w:r>
    </w:p>
  </w:footnote>
  <w:footnote w:type="continuationNotice" w:id="1">
    <w:p w14:paraId="0E477058" w14:textId="77777777" w:rsidR="00D97D33" w:rsidRDefault="00D97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73B" w14:textId="77777777" w:rsidR="00125520" w:rsidRDefault="0012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D5F" w14:textId="77777777" w:rsidR="00125520" w:rsidRDefault="0012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58243"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oel="http://schemas.microsoft.com/office/2019/extlst"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F39FC"/>
    <w:multiLevelType w:val="hybridMultilevel"/>
    <w:tmpl w:val="305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A0652"/>
    <w:multiLevelType w:val="hybridMultilevel"/>
    <w:tmpl w:val="70723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25033"/>
    <w:multiLevelType w:val="hybridMultilevel"/>
    <w:tmpl w:val="EDD0E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5FFF05D2"/>
    <w:multiLevelType w:val="hybridMultilevel"/>
    <w:tmpl w:val="10E8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E05DC"/>
    <w:multiLevelType w:val="hybridMultilevel"/>
    <w:tmpl w:val="F4A03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8"/>
  </w:num>
  <w:num w:numId="6">
    <w:abstractNumId w:val="12"/>
  </w:num>
  <w:num w:numId="7">
    <w:abstractNumId w:val="7"/>
  </w:num>
  <w:num w:numId="8">
    <w:abstractNumId w:val="10"/>
  </w:num>
  <w:num w:numId="9">
    <w:abstractNumId w:val="3"/>
  </w:num>
  <w:num w:numId="10">
    <w:abstractNumId w:val="11"/>
  </w:num>
  <w:num w:numId="11">
    <w:abstractNumId w:val="13"/>
  </w:num>
  <w:num w:numId="12">
    <w:abstractNumId w:val="5"/>
  </w:num>
  <w:num w:numId="13">
    <w:abstractNumId w:val="9"/>
  </w:num>
  <w:num w:numId="14">
    <w:abstractNumId w:val="2"/>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30124"/>
    <w:rsid w:val="00034BD1"/>
    <w:rsid w:val="000355B0"/>
    <w:rsid w:val="00037565"/>
    <w:rsid w:val="000449EE"/>
    <w:rsid w:val="00047690"/>
    <w:rsid w:val="00054BB2"/>
    <w:rsid w:val="000557C3"/>
    <w:rsid w:val="00060BFE"/>
    <w:rsid w:val="00060CD8"/>
    <w:rsid w:val="000746B3"/>
    <w:rsid w:val="000852FB"/>
    <w:rsid w:val="000879E8"/>
    <w:rsid w:val="0009764A"/>
    <w:rsid w:val="000A4BA8"/>
    <w:rsid w:val="000D256A"/>
    <w:rsid w:val="000F4CDE"/>
    <w:rsid w:val="001035B5"/>
    <w:rsid w:val="00107F04"/>
    <w:rsid w:val="00114F21"/>
    <w:rsid w:val="00121A4F"/>
    <w:rsid w:val="00125520"/>
    <w:rsid w:val="00131F9E"/>
    <w:rsid w:val="00132462"/>
    <w:rsid w:val="0013261E"/>
    <w:rsid w:val="001366D3"/>
    <w:rsid w:val="00141E15"/>
    <w:rsid w:val="00143E45"/>
    <w:rsid w:val="001548E6"/>
    <w:rsid w:val="00173A0E"/>
    <w:rsid w:val="00174E7C"/>
    <w:rsid w:val="001759FE"/>
    <w:rsid w:val="0018389F"/>
    <w:rsid w:val="00184998"/>
    <w:rsid w:val="0019569D"/>
    <w:rsid w:val="001C3B8D"/>
    <w:rsid w:val="001C6B55"/>
    <w:rsid w:val="001D0A9C"/>
    <w:rsid w:val="001D1CDC"/>
    <w:rsid w:val="001D7884"/>
    <w:rsid w:val="001E10FA"/>
    <w:rsid w:val="001E3A9F"/>
    <w:rsid w:val="001F1757"/>
    <w:rsid w:val="00202D13"/>
    <w:rsid w:val="00206ACC"/>
    <w:rsid w:val="00212E62"/>
    <w:rsid w:val="00213334"/>
    <w:rsid w:val="00217736"/>
    <w:rsid w:val="002247E7"/>
    <w:rsid w:val="00224841"/>
    <w:rsid w:val="002418B2"/>
    <w:rsid w:val="00272CB9"/>
    <w:rsid w:val="00275B5A"/>
    <w:rsid w:val="002844E9"/>
    <w:rsid w:val="002A48CC"/>
    <w:rsid w:val="002A5E82"/>
    <w:rsid w:val="002C0C97"/>
    <w:rsid w:val="002C1EB5"/>
    <w:rsid w:val="002C4A11"/>
    <w:rsid w:val="002D3510"/>
    <w:rsid w:val="002D5D27"/>
    <w:rsid w:val="002D7089"/>
    <w:rsid w:val="002E4624"/>
    <w:rsid w:val="002E4D59"/>
    <w:rsid w:val="00301BAE"/>
    <w:rsid w:val="0030561A"/>
    <w:rsid w:val="003148F1"/>
    <w:rsid w:val="003215C0"/>
    <w:rsid w:val="003573EB"/>
    <w:rsid w:val="00366B78"/>
    <w:rsid w:val="00371CD3"/>
    <w:rsid w:val="0038071A"/>
    <w:rsid w:val="0038519D"/>
    <w:rsid w:val="00395A35"/>
    <w:rsid w:val="00397E7C"/>
    <w:rsid w:val="003A76DC"/>
    <w:rsid w:val="003B59E5"/>
    <w:rsid w:val="003C5E2F"/>
    <w:rsid w:val="003D321A"/>
    <w:rsid w:val="003D3517"/>
    <w:rsid w:val="003D4F1A"/>
    <w:rsid w:val="003E2F77"/>
    <w:rsid w:val="003E79E2"/>
    <w:rsid w:val="003F0BFC"/>
    <w:rsid w:val="003F478E"/>
    <w:rsid w:val="00402ECC"/>
    <w:rsid w:val="00403C4B"/>
    <w:rsid w:val="00403EA7"/>
    <w:rsid w:val="0040589A"/>
    <w:rsid w:val="00414233"/>
    <w:rsid w:val="00423A08"/>
    <w:rsid w:val="00431DE9"/>
    <w:rsid w:val="004461B8"/>
    <w:rsid w:val="00456B3F"/>
    <w:rsid w:val="004609FC"/>
    <w:rsid w:val="00467AA0"/>
    <w:rsid w:val="00475F5D"/>
    <w:rsid w:val="0048235E"/>
    <w:rsid w:val="004924FB"/>
    <w:rsid w:val="00492897"/>
    <w:rsid w:val="0049636E"/>
    <w:rsid w:val="004A6CB4"/>
    <w:rsid w:val="004B3690"/>
    <w:rsid w:val="004B6B65"/>
    <w:rsid w:val="004C33B9"/>
    <w:rsid w:val="004E4024"/>
    <w:rsid w:val="004F0E6F"/>
    <w:rsid w:val="00504D88"/>
    <w:rsid w:val="00513C4F"/>
    <w:rsid w:val="0051488D"/>
    <w:rsid w:val="005172F7"/>
    <w:rsid w:val="00517899"/>
    <w:rsid w:val="0052050A"/>
    <w:rsid w:val="00524976"/>
    <w:rsid w:val="00530496"/>
    <w:rsid w:val="00531A54"/>
    <w:rsid w:val="0053241E"/>
    <w:rsid w:val="00535851"/>
    <w:rsid w:val="00537B33"/>
    <w:rsid w:val="00541EC6"/>
    <w:rsid w:val="005507F8"/>
    <w:rsid w:val="00552FAF"/>
    <w:rsid w:val="00560766"/>
    <w:rsid w:val="0056424F"/>
    <w:rsid w:val="00565017"/>
    <w:rsid w:val="005674B1"/>
    <w:rsid w:val="005702E3"/>
    <w:rsid w:val="005710EA"/>
    <w:rsid w:val="00573DCB"/>
    <w:rsid w:val="00575338"/>
    <w:rsid w:val="00582EDA"/>
    <w:rsid w:val="00594CC1"/>
    <w:rsid w:val="005D2AB4"/>
    <w:rsid w:val="005D2D98"/>
    <w:rsid w:val="005E2F7A"/>
    <w:rsid w:val="005E377C"/>
    <w:rsid w:val="00610EC9"/>
    <w:rsid w:val="0067108A"/>
    <w:rsid w:val="00674A87"/>
    <w:rsid w:val="00681C4D"/>
    <w:rsid w:val="0068674E"/>
    <w:rsid w:val="006901C0"/>
    <w:rsid w:val="0069301B"/>
    <w:rsid w:val="00696638"/>
    <w:rsid w:val="006A3F9E"/>
    <w:rsid w:val="006A52EC"/>
    <w:rsid w:val="006A7C47"/>
    <w:rsid w:val="006B40E7"/>
    <w:rsid w:val="006B42BC"/>
    <w:rsid w:val="006B5D42"/>
    <w:rsid w:val="006C0FA2"/>
    <w:rsid w:val="006C277F"/>
    <w:rsid w:val="006C752D"/>
    <w:rsid w:val="006E7F39"/>
    <w:rsid w:val="006F2D35"/>
    <w:rsid w:val="006F300E"/>
    <w:rsid w:val="006F427A"/>
    <w:rsid w:val="006F4E87"/>
    <w:rsid w:val="006F75DC"/>
    <w:rsid w:val="0072261D"/>
    <w:rsid w:val="00723A4A"/>
    <w:rsid w:val="00724C63"/>
    <w:rsid w:val="00732AF4"/>
    <w:rsid w:val="00732E90"/>
    <w:rsid w:val="00781D8C"/>
    <w:rsid w:val="007840E0"/>
    <w:rsid w:val="00792785"/>
    <w:rsid w:val="00793C6A"/>
    <w:rsid w:val="007A5BFB"/>
    <w:rsid w:val="007B7153"/>
    <w:rsid w:val="007C1362"/>
    <w:rsid w:val="007E027A"/>
    <w:rsid w:val="007E7603"/>
    <w:rsid w:val="007E7F12"/>
    <w:rsid w:val="007F41E7"/>
    <w:rsid w:val="008057E9"/>
    <w:rsid w:val="008100AB"/>
    <w:rsid w:val="0082666E"/>
    <w:rsid w:val="0083115E"/>
    <w:rsid w:val="00854EF5"/>
    <w:rsid w:val="00876559"/>
    <w:rsid w:val="0088130C"/>
    <w:rsid w:val="00885479"/>
    <w:rsid w:val="00885DC0"/>
    <w:rsid w:val="008919C4"/>
    <w:rsid w:val="00895996"/>
    <w:rsid w:val="008960D6"/>
    <w:rsid w:val="0089789B"/>
    <w:rsid w:val="008A0678"/>
    <w:rsid w:val="008A1228"/>
    <w:rsid w:val="008A2E75"/>
    <w:rsid w:val="008B1D72"/>
    <w:rsid w:val="008B25FC"/>
    <w:rsid w:val="008B63E5"/>
    <w:rsid w:val="008B7BB8"/>
    <w:rsid w:val="008D5865"/>
    <w:rsid w:val="008D5DC6"/>
    <w:rsid w:val="008E204D"/>
    <w:rsid w:val="008E5D95"/>
    <w:rsid w:val="009033B8"/>
    <w:rsid w:val="00906C73"/>
    <w:rsid w:val="00912BF5"/>
    <w:rsid w:val="00914419"/>
    <w:rsid w:val="00917A40"/>
    <w:rsid w:val="00922849"/>
    <w:rsid w:val="00923701"/>
    <w:rsid w:val="00923C01"/>
    <w:rsid w:val="00930FE0"/>
    <w:rsid w:val="0093409F"/>
    <w:rsid w:val="0094657F"/>
    <w:rsid w:val="009538CB"/>
    <w:rsid w:val="00953BE7"/>
    <w:rsid w:val="00965CA1"/>
    <w:rsid w:val="00971C3C"/>
    <w:rsid w:val="00977849"/>
    <w:rsid w:val="0097790B"/>
    <w:rsid w:val="00986385"/>
    <w:rsid w:val="00990031"/>
    <w:rsid w:val="00996163"/>
    <w:rsid w:val="009B5873"/>
    <w:rsid w:val="009C06E3"/>
    <w:rsid w:val="009C1E60"/>
    <w:rsid w:val="009C3332"/>
    <w:rsid w:val="009D47FF"/>
    <w:rsid w:val="009E26F4"/>
    <w:rsid w:val="009E682D"/>
    <w:rsid w:val="00A01170"/>
    <w:rsid w:val="00A0622A"/>
    <w:rsid w:val="00A11D47"/>
    <w:rsid w:val="00A13BB5"/>
    <w:rsid w:val="00A148AE"/>
    <w:rsid w:val="00A16C9C"/>
    <w:rsid w:val="00A2217A"/>
    <w:rsid w:val="00A2539B"/>
    <w:rsid w:val="00A37B7B"/>
    <w:rsid w:val="00A41310"/>
    <w:rsid w:val="00A445F4"/>
    <w:rsid w:val="00A46872"/>
    <w:rsid w:val="00A47F25"/>
    <w:rsid w:val="00A5034C"/>
    <w:rsid w:val="00A53E72"/>
    <w:rsid w:val="00A54B42"/>
    <w:rsid w:val="00A63971"/>
    <w:rsid w:val="00A86B63"/>
    <w:rsid w:val="00A9491C"/>
    <w:rsid w:val="00AA7283"/>
    <w:rsid w:val="00AB5A26"/>
    <w:rsid w:val="00AB68D6"/>
    <w:rsid w:val="00AB78A4"/>
    <w:rsid w:val="00AC32D8"/>
    <w:rsid w:val="00AC5238"/>
    <w:rsid w:val="00AC6B81"/>
    <w:rsid w:val="00AD012F"/>
    <w:rsid w:val="00AE2F34"/>
    <w:rsid w:val="00AE4387"/>
    <w:rsid w:val="00B020B0"/>
    <w:rsid w:val="00B06F7A"/>
    <w:rsid w:val="00B245EA"/>
    <w:rsid w:val="00B26BEE"/>
    <w:rsid w:val="00B27ACF"/>
    <w:rsid w:val="00B31138"/>
    <w:rsid w:val="00B4010F"/>
    <w:rsid w:val="00B50E69"/>
    <w:rsid w:val="00B50E93"/>
    <w:rsid w:val="00B54CB7"/>
    <w:rsid w:val="00B57031"/>
    <w:rsid w:val="00B61571"/>
    <w:rsid w:val="00B641E1"/>
    <w:rsid w:val="00B657C9"/>
    <w:rsid w:val="00B66ED1"/>
    <w:rsid w:val="00B678FB"/>
    <w:rsid w:val="00BA5351"/>
    <w:rsid w:val="00BD6872"/>
    <w:rsid w:val="00BD6952"/>
    <w:rsid w:val="00BE0135"/>
    <w:rsid w:val="00BE5C75"/>
    <w:rsid w:val="00BF42A0"/>
    <w:rsid w:val="00BF67F9"/>
    <w:rsid w:val="00BF7464"/>
    <w:rsid w:val="00C055FE"/>
    <w:rsid w:val="00C16CE1"/>
    <w:rsid w:val="00C2600B"/>
    <w:rsid w:val="00C30346"/>
    <w:rsid w:val="00C41AE2"/>
    <w:rsid w:val="00C53E23"/>
    <w:rsid w:val="00C67984"/>
    <w:rsid w:val="00C83A8B"/>
    <w:rsid w:val="00CA0E4A"/>
    <w:rsid w:val="00CA10AE"/>
    <w:rsid w:val="00CA4082"/>
    <w:rsid w:val="00CA4D30"/>
    <w:rsid w:val="00CA7106"/>
    <w:rsid w:val="00CB3D85"/>
    <w:rsid w:val="00CB5E89"/>
    <w:rsid w:val="00CB71C6"/>
    <w:rsid w:val="00CB7D50"/>
    <w:rsid w:val="00CC07B1"/>
    <w:rsid w:val="00CC1E55"/>
    <w:rsid w:val="00CC5B6F"/>
    <w:rsid w:val="00CD15CA"/>
    <w:rsid w:val="00CD6218"/>
    <w:rsid w:val="00CE06E8"/>
    <w:rsid w:val="00CE3F3E"/>
    <w:rsid w:val="00CE4DC9"/>
    <w:rsid w:val="00CE6990"/>
    <w:rsid w:val="00CF36F4"/>
    <w:rsid w:val="00CF6098"/>
    <w:rsid w:val="00D207CF"/>
    <w:rsid w:val="00D31B42"/>
    <w:rsid w:val="00D4316C"/>
    <w:rsid w:val="00D55497"/>
    <w:rsid w:val="00D6425F"/>
    <w:rsid w:val="00D70562"/>
    <w:rsid w:val="00D74943"/>
    <w:rsid w:val="00D87554"/>
    <w:rsid w:val="00D9346D"/>
    <w:rsid w:val="00D96DF8"/>
    <w:rsid w:val="00D97D33"/>
    <w:rsid w:val="00DB0187"/>
    <w:rsid w:val="00DB34BD"/>
    <w:rsid w:val="00DB35DB"/>
    <w:rsid w:val="00DC15CF"/>
    <w:rsid w:val="00DD1622"/>
    <w:rsid w:val="00DE425A"/>
    <w:rsid w:val="00DE64DE"/>
    <w:rsid w:val="00DF178D"/>
    <w:rsid w:val="00E160B8"/>
    <w:rsid w:val="00E167FD"/>
    <w:rsid w:val="00E24C16"/>
    <w:rsid w:val="00E261DB"/>
    <w:rsid w:val="00E30647"/>
    <w:rsid w:val="00E45AFC"/>
    <w:rsid w:val="00E54AFB"/>
    <w:rsid w:val="00E57B70"/>
    <w:rsid w:val="00E6446C"/>
    <w:rsid w:val="00E64FBD"/>
    <w:rsid w:val="00E80D14"/>
    <w:rsid w:val="00E84279"/>
    <w:rsid w:val="00E975F9"/>
    <w:rsid w:val="00EA33D6"/>
    <w:rsid w:val="00EC50BB"/>
    <w:rsid w:val="00EE515D"/>
    <w:rsid w:val="00F103D2"/>
    <w:rsid w:val="00F23AA4"/>
    <w:rsid w:val="00F23AB3"/>
    <w:rsid w:val="00F60DE5"/>
    <w:rsid w:val="00F660FF"/>
    <w:rsid w:val="00F854F3"/>
    <w:rsid w:val="00F860EF"/>
    <w:rsid w:val="00F9051B"/>
    <w:rsid w:val="00F95495"/>
    <w:rsid w:val="00FC092B"/>
    <w:rsid w:val="00FC158D"/>
    <w:rsid w:val="00FC6F49"/>
    <w:rsid w:val="00FC7F52"/>
    <w:rsid w:val="00FE280C"/>
    <w:rsid w:val="00FF1F76"/>
    <w:rsid w:val="0A094276"/>
    <w:rsid w:val="10BE7D13"/>
    <w:rsid w:val="16C77473"/>
    <w:rsid w:val="18263915"/>
    <w:rsid w:val="1B46C73A"/>
    <w:rsid w:val="1DE20820"/>
    <w:rsid w:val="2019FC2D"/>
    <w:rsid w:val="24651DD0"/>
    <w:rsid w:val="24F94630"/>
    <w:rsid w:val="2A765246"/>
    <w:rsid w:val="2FDB7558"/>
    <w:rsid w:val="314268A2"/>
    <w:rsid w:val="3C1C9C6B"/>
    <w:rsid w:val="3D0FFF6A"/>
    <w:rsid w:val="495CB365"/>
    <w:rsid w:val="49DBEC58"/>
    <w:rsid w:val="4AA46C10"/>
    <w:rsid w:val="4F92A14D"/>
    <w:rsid w:val="50898F8B"/>
    <w:rsid w:val="510B0274"/>
    <w:rsid w:val="546FFF4E"/>
    <w:rsid w:val="583CA892"/>
    <w:rsid w:val="5872501F"/>
    <w:rsid w:val="5CAA4B44"/>
    <w:rsid w:val="5F753A05"/>
    <w:rsid w:val="61F15EE7"/>
    <w:rsid w:val="6EB12AE7"/>
    <w:rsid w:val="6F6D5798"/>
    <w:rsid w:val="72BE3F8C"/>
    <w:rsid w:val="743B5521"/>
    <w:rsid w:val="7474D906"/>
    <w:rsid w:val="779AF41D"/>
    <w:rsid w:val="79377A77"/>
    <w:rsid w:val="7D41B1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3F682A54-1B2D-44DB-800A-C411A327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0C"/>
    <w:rPr>
      <w:rFonts w:ascii="Arial" w:hAnsi="Arial" w:cs="Arial"/>
      <w:sz w:val="28"/>
      <w:szCs w:val="24"/>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rFonts w:cs="Times New Roman"/>
      <w:b/>
      <w:szCs w:val="20"/>
      <w:lang w:eastAsia="en-US"/>
    </w:rPr>
  </w:style>
  <w:style w:type="paragraph" w:styleId="Heading6">
    <w:name w:val="heading 6"/>
    <w:basedOn w:val="Normal"/>
    <w:next w:val="Normal"/>
    <w:link w:val="Heading6Char"/>
    <w:rsid w:val="00BD6952"/>
    <w:pPr>
      <w:keepNext/>
      <w:spacing w:after="40"/>
      <w:outlineLvl w:val="5"/>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lang w:eastAsia="en-US"/>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lang w:eastAsia="en-US"/>
    </w:rPr>
  </w:style>
  <w:style w:type="paragraph" w:styleId="Header">
    <w:name w:val="header"/>
    <w:basedOn w:val="Normal"/>
    <w:link w:val="HeaderChar"/>
    <w:uiPriority w:val="99"/>
    <w:unhideWhenUsed/>
    <w:rsid w:val="00BD6952"/>
    <w:pPr>
      <w:tabs>
        <w:tab w:val="center" w:pos="4320"/>
        <w:tab w:val="right" w:pos="8640"/>
      </w:tabs>
    </w:pPr>
    <w:rPr>
      <w:rFonts w:cs="Times New Roman"/>
      <w:szCs w:val="20"/>
      <w:lang w:eastAsia="en-US"/>
    </w:r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rPr>
      <w:rFonts w:cs="Times New Roman"/>
      <w:szCs w:val="20"/>
      <w:lang w:eastAsia="en-US"/>
    </w:r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rPr>
      <w:rFonts w:cs="Times New Roman"/>
      <w:szCs w:val="20"/>
      <w:lang w:eastAsia="en-US"/>
    </w:rPr>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rPr>
      <w:rFonts w:cs="Times New Roman"/>
      <w:szCs w:val="20"/>
      <w:lang w:eastAsia="en-US"/>
    </w:rPr>
  </w:style>
  <w:style w:type="paragraph" w:styleId="ListNumber">
    <w:name w:val="List Number"/>
    <w:basedOn w:val="Normal"/>
    <w:rsid w:val="00DD1622"/>
    <w:pPr>
      <w:numPr>
        <w:numId w:val="4"/>
      </w:numPr>
      <w:tabs>
        <w:tab w:val="left" w:pos="851"/>
      </w:tabs>
      <w:ind w:left="357" w:hanging="357"/>
    </w:pPr>
    <w:rPr>
      <w:rFonts w:cs="Times New Roman"/>
      <w:szCs w:val="20"/>
      <w:lang w:eastAsia="en-US"/>
    </w:rPr>
  </w:style>
  <w:style w:type="paragraph" w:styleId="Subtitle">
    <w:name w:val="Subtitle"/>
    <w:basedOn w:val="Normal"/>
    <w:next w:val="Normal"/>
    <w:link w:val="SubtitleChar"/>
    <w:rsid w:val="00DD1622"/>
    <w:pPr>
      <w:keepNext/>
      <w:spacing w:before="60" w:after="60"/>
      <w:jc w:val="center"/>
    </w:pPr>
    <w:rPr>
      <w:rFonts w:cs="Times New Roman"/>
      <w:b/>
      <w:sz w:val="36"/>
      <w:szCs w:val="20"/>
      <w:lang w:eastAsia="en-US"/>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rPr>
      <w:rFonts w:cs="Times New Roman"/>
      <w:szCs w:val="20"/>
      <w:lang w:eastAsia="en-US"/>
    </w:r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lang w:eastAsia="en-US"/>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lang w:eastAsia="en-US"/>
    </w:rPr>
  </w:style>
  <w:style w:type="paragraph" w:customStyle="1" w:styleId="Pinkheader">
    <w:name w:val="Pink header"/>
    <w:basedOn w:val="Normal"/>
    <w:rsid w:val="00DD1622"/>
    <w:pPr>
      <w:tabs>
        <w:tab w:val="left" w:pos="6248"/>
      </w:tabs>
      <w:ind w:firstLine="5254"/>
    </w:pPr>
    <w:rPr>
      <w:rFonts w:cs="Times New Roman"/>
      <w:b/>
      <w:color w:val="E50071"/>
      <w:szCs w:val="20"/>
      <w:lang w:eastAsia="en-US"/>
    </w:rPr>
  </w:style>
  <w:style w:type="paragraph" w:customStyle="1" w:styleId="Normalnogap">
    <w:name w:val="Normal no gap"/>
    <w:basedOn w:val="Normal"/>
    <w:rsid w:val="00CE4DC9"/>
    <w:rPr>
      <w:rFonts w:cs="Times New Roman"/>
      <w:szCs w:val="20"/>
      <w:lang w:eastAsia="en-US"/>
    </w:rPr>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rFonts w:cs="Times New Roman"/>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10"/>
      </w:numPr>
      <w:contextualSpacing/>
    </w:pPr>
    <w:rPr>
      <w:rFonts w:cs="Times New Roman"/>
      <w:szCs w:val="20"/>
      <w:lang w:eastAsia="en-US"/>
    </w:r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rFonts w:cs="Times New Roman"/>
      <w:sz w:val="20"/>
      <w:szCs w:val="20"/>
      <w:lang w:eastAsia="en-US"/>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paragraph" w:styleId="FootnoteText">
    <w:name w:val="footnote text"/>
    <w:basedOn w:val="Normal"/>
    <w:link w:val="FootnoteTextChar"/>
    <w:uiPriority w:val="99"/>
    <w:semiHidden/>
    <w:unhideWhenUsed/>
    <w:rsid w:val="000D256A"/>
    <w:rPr>
      <w:rFonts w:cs="Times New Roman"/>
      <w:sz w:val="20"/>
      <w:szCs w:val="20"/>
      <w:lang w:eastAsia="en-US"/>
    </w:rPr>
  </w:style>
  <w:style w:type="character" w:customStyle="1" w:styleId="FootnoteTextChar">
    <w:name w:val="Footnote Text Char"/>
    <w:basedOn w:val="DefaultParagraphFont"/>
    <w:link w:val="FootnoteText"/>
    <w:uiPriority w:val="99"/>
    <w:semiHidden/>
    <w:rsid w:val="000D256A"/>
    <w:rPr>
      <w:rFonts w:ascii="Arial" w:hAnsi="Arial"/>
    </w:rPr>
  </w:style>
  <w:style w:type="character" w:styleId="FootnoteReference">
    <w:name w:val="footnote reference"/>
    <w:basedOn w:val="DefaultParagraphFont"/>
    <w:uiPriority w:val="99"/>
    <w:semiHidden/>
    <w:unhideWhenUsed/>
    <w:rsid w:val="000D2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734205147">
      <w:bodyDiv w:val="1"/>
      <w:marLeft w:val="0"/>
      <w:marRight w:val="0"/>
      <w:marTop w:val="0"/>
      <w:marBottom w:val="0"/>
      <w:divBdr>
        <w:top w:val="none" w:sz="0" w:space="0" w:color="auto"/>
        <w:left w:val="none" w:sz="0" w:space="0" w:color="auto"/>
        <w:bottom w:val="none" w:sz="0" w:space="0" w:color="auto"/>
        <w:right w:val="none" w:sz="0" w:space="0" w:color="auto"/>
      </w:divBdr>
      <w:divsChild>
        <w:div w:id="1781951326">
          <w:marLeft w:val="0"/>
          <w:marRight w:val="0"/>
          <w:marTop w:val="0"/>
          <w:marBottom w:val="0"/>
          <w:divBdr>
            <w:top w:val="none" w:sz="0" w:space="0" w:color="auto"/>
            <w:left w:val="none" w:sz="0" w:space="0" w:color="auto"/>
            <w:bottom w:val="none" w:sz="0" w:space="0" w:color="auto"/>
            <w:right w:val="none" w:sz="0" w:space="0" w:color="auto"/>
          </w:divBdr>
          <w:divsChild>
            <w:div w:id="1829445517">
              <w:marLeft w:val="0"/>
              <w:marRight w:val="0"/>
              <w:marTop w:val="0"/>
              <w:marBottom w:val="0"/>
              <w:divBdr>
                <w:top w:val="none" w:sz="0" w:space="0" w:color="auto"/>
                <w:left w:val="none" w:sz="0" w:space="0" w:color="auto"/>
                <w:bottom w:val="none" w:sz="0" w:space="0" w:color="auto"/>
                <w:right w:val="none" w:sz="0" w:space="0" w:color="auto"/>
              </w:divBdr>
              <w:divsChild>
                <w:div w:id="435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86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316565947">
      <w:bodyDiv w:val="1"/>
      <w:marLeft w:val="0"/>
      <w:marRight w:val="0"/>
      <w:marTop w:val="0"/>
      <w:marBottom w:val="0"/>
      <w:divBdr>
        <w:top w:val="none" w:sz="0" w:space="0" w:color="auto"/>
        <w:left w:val="none" w:sz="0" w:space="0" w:color="auto"/>
        <w:bottom w:val="none" w:sz="0" w:space="0" w:color="auto"/>
        <w:right w:val="none" w:sz="0" w:space="0" w:color="auto"/>
      </w:divBdr>
    </w:div>
    <w:div w:id="1374035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47">
          <w:marLeft w:val="0"/>
          <w:marRight w:val="0"/>
          <w:marTop w:val="0"/>
          <w:marBottom w:val="0"/>
          <w:divBdr>
            <w:top w:val="none" w:sz="0" w:space="0" w:color="auto"/>
            <w:left w:val="none" w:sz="0" w:space="0" w:color="auto"/>
            <w:bottom w:val="none" w:sz="0" w:space="0" w:color="auto"/>
            <w:right w:val="none" w:sz="0" w:space="0" w:color="auto"/>
          </w:divBdr>
          <w:divsChild>
            <w:div w:id="613484553">
              <w:marLeft w:val="0"/>
              <w:marRight w:val="0"/>
              <w:marTop w:val="0"/>
              <w:marBottom w:val="0"/>
              <w:divBdr>
                <w:top w:val="none" w:sz="0" w:space="0" w:color="auto"/>
                <w:left w:val="none" w:sz="0" w:space="0" w:color="auto"/>
                <w:bottom w:val="none" w:sz="0" w:space="0" w:color="auto"/>
                <w:right w:val="none" w:sz="0" w:space="0" w:color="auto"/>
              </w:divBdr>
              <w:divsChild>
                <w:div w:id="13261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9760">
      <w:bodyDiv w:val="1"/>
      <w:marLeft w:val="0"/>
      <w:marRight w:val="0"/>
      <w:marTop w:val="0"/>
      <w:marBottom w:val="0"/>
      <w:divBdr>
        <w:top w:val="none" w:sz="0" w:space="0" w:color="auto"/>
        <w:left w:val="none" w:sz="0" w:space="0" w:color="auto"/>
        <w:bottom w:val="none" w:sz="0" w:space="0" w:color="auto"/>
        <w:right w:val="none" w:sz="0" w:space="0" w:color="auto"/>
      </w:divBdr>
    </w:div>
    <w:div w:id="176904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nib.org.uk/sites/default/files/Position%20Statement%20Child%20Vision%20Screening%20Oct18.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campaigning-policy-and-reports-hub-education/education-policy-state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paigns@rnib.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06fce1-e79f-455a-a885-b87b424c17e8">
      <Terms xmlns="http://schemas.microsoft.com/office/infopath/2007/PartnerControls"/>
    </lcf76f155ced4ddcb4097134ff3c332f>
    <TaxCatchAll xmlns="3dff21ff-f64b-43b3-b7b8-11a0e7847d2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B831A-E43B-4343-BE7C-4721F89369A4}">
  <ds:schemaRefs>
    <ds:schemaRef ds:uri="http://schemas.openxmlformats.org/officeDocument/2006/bibliography"/>
  </ds:schemaRefs>
</ds:datastoreItem>
</file>

<file path=customXml/itemProps2.xml><?xml version="1.0" encoding="utf-8"?>
<ds:datastoreItem xmlns:ds="http://schemas.openxmlformats.org/officeDocument/2006/customXml" ds:itemID="{281AC216-484D-4946-BBF4-A056046426B2}"/>
</file>

<file path=customXml/itemProps3.xml><?xml version="1.0" encoding="utf-8"?>
<ds:datastoreItem xmlns:ds="http://schemas.openxmlformats.org/officeDocument/2006/customXml" ds:itemID="{7DBD2BF4-3E5C-4308-BAF9-3A801C677540}">
  <ds:schemaRefs>
    <ds:schemaRef ds:uri="http://purl.org/dc/elements/1.1/"/>
    <ds:schemaRef ds:uri="http://schemas.microsoft.com/office/2006/metadata/properties"/>
    <ds:schemaRef ds:uri="1aac3a66-020c-4d2c-922c-84188483fa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036f6a-d838-46b0-a927-7b6573ba0a66"/>
    <ds:schemaRef ds:uri="http://www.w3.org/XML/1998/namespace"/>
    <ds:schemaRef ds:uri="http://purl.org/dc/dcmitype/"/>
  </ds:schemaRefs>
</ds:datastoreItem>
</file>

<file path=customXml/itemProps4.xml><?xml version="1.0" encoding="utf-8"?>
<ds:datastoreItem xmlns:ds="http://schemas.openxmlformats.org/officeDocument/2006/customXml" ds:itemID="{2FAFF4A9-2F9D-487D-81FD-EDEA0BD9D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6911</Characters>
  <Application>Microsoft Office Word</Application>
  <DocSecurity>4</DocSecurity>
  <Lines>57</Lines>
  <Paragraphs>16</Paragraphs>
  <ScaleCrop>false</ScaleCrop>
  <Company>RNIB</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Roisin Jacklin</cp:lastModifiedBy>
  <cp:revision>2</cp:revision>
  <cp:lastPrinted>2018-10-30T11:58:00Z</cp:lastPrinted>
  <dcterms:created xsi:type="dcterms:W3CDTF">2023-01-05T11:01:00Z</dcterms:created>
  <dcterms:modified xsi:type="dcterms:W3CDTF">2023-01-05T11:01:00Z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