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69B5" w14:textId="62123F90" w:rsidR="0025689E" w:rsidRDefault="00016FC7" w:rsidP="0025689E">
      <w:pPr>
        <w:pStyle w:val="Heading1"/>
      </w:pPr>
      <w:r>
        <w:t>Curriculum Framework for Children and Young People with Vision Impairment</w:t>
      </w:r>
      <w:r w:rsidR="00336871">
        <w:t xml:space="preserve"> in England </w:t>
      </w:r>
    </w:p>
    <w:p w14:paraId="711D66A7" w14:textId="77777777" w:rsidR="00336871" w:rsidRPr="00336871" w:rsidRDefault="00336871" w:rsidP="00336871"/>
    <w:p w14:paraId="361ECA7F" w14:textId="18D235BB" w:rsidR="00DE17B6" w:rsidRDefault="4D12DBCA" w:rsidP="5A71341B">
      <w:r>
        <w:t>February</w:t>
      </w:r>
      <w:r w:rsidR="00B724E4">
        <w:t xml:space="preserve"> 2023</w:t>
      </w:r>
    </w:p>
    <w:p w14:paraId="479F23F2" w14:textId="77777777" w:rsidR="00DE17B6" w:rsidRPr="00DE17B6" w:rsidRDefault="00DE17B6" w:rsidP="00DE17B6"/>
    <w:p w14:paraId="06909310" w14:textId="104D3651" w:rsidR="007D0E5D" w:rsidRDefault="004B03C9" w:rsidP="001A4D89">
      <w:pPr>
        <w:pStyle w:val="Heading2"/>
      </w:pPr>
      <w:r>
        <w:t>W</w:t>
      </w:r>
      <w:r w:rsidR="009007DF">
        <w:t xml:space="preserve">hat </w:t>
      </w:r>
      <w:r w:rsidR="000573E4">
        <w:t>we think</w:t>
      </w:r>
    </w:p>
    <w:p w14:paraId="6E07AF50" w14:textId="4507EE6C" w:rsidR="00ED3FCA" w:rsidRDefault="00E02AF5" w:rsidP="00ED3FCA">
      <w:r>
        <w:t xml:space="preserve">We want every child and young person in England to have equitable access to their nursery, primary, </w:t>
      </w:r>
      <w:proofErr w:type="gramStart"/>
      <w:r>
        <w:t>secondary</w:t>
      </w:r>
      <w:proofErr w:type="gramEnd"/>
      <w:r>
        <w:t xml:space="preserve"> or post-16 education. Ever</w:t>
      </w:r>
      <w:r w:rsidR="00BA741D">
        <w:t>y</w:t>
      </w:r>
      <w:r>
        <w:t xml:space="preserve"> child or young person with a vision impairment must be supported and enabled to achieve their potential during compulsory education and beyond.</w:t>
      </w:r>
    </w:p>
    <w:p w14:paraId="49D1D400" w14:textId="77777777" w:rsidR="00ED3FCA" w:rsidRDefault="00ED3FCA" w:rsidP="00ED3FCA"/>
    <w:p w14:paraId="64F4D462" w14:textId="5513114C" w:rsidR="00ED3FCA" w:rsidRDefault="00ED3FCA" w:rsidP="00ED3FCA">
      <w:pPr>
        <w:rPr>
          <w:shd w:val="clear" w:color="auto" w:fill="FBFBFB"/>
        </w:rPr>
      </w:pPr>
      <w:r>
        <w:rPr>
          <w:shd w:val="clear" w:color="auto" w:fill="FBFBFB"/>
        </w:rPr>
        <w:t xml:space="preserve">Children and young people (CYP) with vision impairment (VI) need </w:t>
      </w:r>
      <w:r w:rsidR="0033231D">
        <w:rPr>
          <w:shd w:val="clear" w:color="auto" w:fill="FBFBFB"/>
        </w:rPr>
        <w:t>additional</w:t>
      </w:r>
      <w:r>
        <w:rPr>
          <w:shd w:val="clear" w:color="auto" w:fill="FBFBFB"/>
        </w:rPr>
        <w:t xml:space="preserve"> specialist support to enable them to effectively access their learn</w:t>
      </w:r>
      <w:r w:rsidR="00C201C5">
        <w:rPr>
          <w:shd w:val="clear" w:color="auto" w:fill="FBFBFB"/>
        </w:rPr>
        <w:t>ing</w:t>
      </w:r>
      <w:r w:rsidR="00B51E2D">
        <w:rPr>
          <w:shd w:val="clear" w:color="auto" w:fill="FBFBFB"/>
        </w:rPr>
        <w:t xml:space="preserve"> and </w:t>
      </w:r>
      <w:r w:rsidR="00D57582">
        <w:rPr>
          <w:shd w:val="clear" w:color="auto" w:fill="FBFBFB"/>
        </w:rPr>
        <w:t xml:space="preserve">to develop </w:t>
      </w:r>
      <w:r w:rsidR="00E30644">
        <w:rPr>
          <w:shd w:val="clear" w:color="auto" w:fill="FBFBFB"/>
        </w:rPr>
        <w:t xml:space="preserve">key skills </w:t>
      </w:r>
      <w:r w:rsidR="00B51E2D">
        <w:rPr>
          <w:shd w:val="clear" w:color="auto" w:fill="FBFBFB"/>
        </w:rPr>
        <w:t>required</w:t>
      </w:r>
      <w:r w:rsidR="00E30644">
        <w:rPr>
          <w:shd w:val="clear" w:color="auto" w:fill="FBFBFB"/>
        </w:rPr>
        <w:t xml:space="preserve"> to live and </w:t>
      </w:r>
      <w:r w:rsidR="00BA741D">
        <w:rPr>
          <w:shd w:val="clear" w:color="auto" w:fill="FBFBFB"/>
        </w:rPr>
        <w:t>work independently</w:t>
      </w:r>
      <w:r w:rsidR="00E30644">
        <w:rPr>
          <w:shd w:val="clear" w:color="auto" w:fill="FBFBFB"/>
        </w:rPr>
        <w:t xml:space="preserve"> in adulthood</w:t>
      </w:r>
      <w:r>
        <w:rPr>
          <w:shd w:val="clear" w:color="auto" w:fill="FBFBFB"/>
        </w:rPr>
        <w:t>.</w:t>
      </w:r>
    </w:p>
    <w:p w14:paraId="42E06A33" w14:textId="521428F5" w:rsidR="00ED3FCA" w:rsidRDefault="00ED3FCA" w:rsidP="00ED3FCA"/>
    <w:p w14:paraId="6A74317E" w14:textId="76C02D3F" w:rsidR="00ED3FCA" w:rsidRDefault="00834679" w:rsidP="00ED3FCA">
      <w:r>
        <w:t xml:space="preserve">Despite </w:t>
      </w:r>
      <w:r w:rsidR="00FC0D0E">
        <w:t xml:space="preserve">consensus of the importance of specialist education </w:t>
      </w:r>
      <w:r w:rsidR="00B51E2D">
        <w:t>to</w:t>
      </w:r>
      <w:r w:rsidR="00ED3FCA">
        <w:t xml:space="preserve"> date, there has be</w:t>
      </w:r>
      <w:r w:rsidR="00C201C5">
        <w:t>e</w:t>
      </w:r>
      <w:r w:rsidR="00ED3FCA">
        <w:t xml:space="preserve">n no </w:t>
      </w:r>
      <w:r w:rsidR="00C84175">
        <w:t xml:space="preserve">consistent </w:t>
      </w:r>
      <w:r w:rsidR="00ED3FCA">
        <w:t xml:space="preserve">UK wide approach </w:t>
      </w:r>
      <w:r w:rsidR="00B51E2D">
        <w:t xml:space="preserve">for professionals and parents to support CYP with VI. </w:t>
      </w:r>
    </w:p>
    <w:p w14:paraId="0BECCBCB" w14:textId="77777777" w:rsidR="00ED3FCA" w:rsidRDefault="00ED3FCA" w:rsidP="00ED3FCA"/>
    <w:p w14:paraId="094ED59F" w14:textId="7B9353D5" w:rsidR="00AC3D48" w:rsidRDefault="00ED3FCA" w:rsidP="00ED3FCA">
      <w:r>
        <w:t xml:space="preserve">The </w:t>
      </w:r>
      <w:r w:rsidR="002402A6">
        <w:t>Curriculum Framework</w:t>
      </w:r>
      <w:r w:rsidR="007D0E5D">
        <w:t xml:space="preserve"> for</w:t>
      </w:r>
      <w:r w:rsidR="002402A6">
        <w:t xml:space="preserve"> Children and Young People with Vision</w:t>
      </w:r>
      <w:r>
        <w:t xml:space="preserve"> </w:t>
      </w:r>
      <w:r w:rsidR="002402A6">
        <w:t>Impairment (CFVI)</w:t>
      </w:r>
      <w:r>
        <w:t xml:space="preserve"> </w:t>
      </w:r>
      <w:r w:rsidR="00B51E2D">
        <w:t xml:space="preserve">addresses this. The CFVI is </w:t>
      </w:r>
      <w:r w:rsidR="006F0B0B">
        <w:t>evidence-based</w:t>
      </w:r>
      <w:r>
        <w:t xml:space="preserve"> a</w:t>
      </w:r>
      <w:r w:rsidR="7E4C3FB8">
        <w:t>nd</w:t>
      </w:r>
      <w:r>
        <w:t xml:space="preserve"> developed by </w:t>
      </w:r>
      <w:r w:rsidR="00B51E2D">
        <w:t xml:space="preserve">professionals, children and young people and parents and carers. It sets out </w:t>
      </w:r>
      <w:r w:rsidR="00204647">
        <w:t>11</w:t>
      </w:r>
      <w:r w:rsidR="00B51E2D">
        <w:t xml:space="preserve"> </w:t>
      </w:r>
      <w:r w:rsidR="005A6F21">
        <w:t xml:space="preserve">teaching areas </w:t>
      </w:r>
      <w:r w:rsidR="00B51E2D">
        <w:t xml:space="preserve">and </w:t>
      </w:r>
      <w:r w:rsidR="005A6F21">
        <w:t xml:space="preserve">example </w:t>
      </w:r>
      <w:r w:rsidR="00B51E2D">
        <w:t>outcomes that support CYP with VI from the age of 0-25.</w:t>
      </w:r>
    </w:p>
    <w:p w14:paraId="5296664B" w14:textId="77777777" w:rsidR="00AC3D48" w:rsidRDefault="00AC3D48" w:rsidP="00ED3FCA"/>
    <w:p w14:paraId="4A1BAB40" w14:textId="644126B5" w:rsidR="00FB75E0" w:rsidRDefault="00B51E2D" w:rsidP="00ED3FCA">
      <w:r>
        <w:lastRenderedPageBreak/>
        <w:t>T</w:t>
      </w:r>
      <w:r w:rsidR="00A93554">
        <w:t>he CFV</w:t>
      </w:r>
      <w:r>
        <w:t>I</w:t>
      </w:r>
      <w:r w:rsidR="00AC3D48">
        <w:t xml:space="preserve"> should </w:t>
      </w:r>
      <w:r>
        <w:t xml:space="preserve">be </w:t>
      </w:r>
      <w:r w:rsidR="00BA741D">
        <w:t>embedded</w:t>
      </w:r>
      <w:r>
        <w:t xml:space="preserve"> in government policy and </w:t>
      </w:r>
      <w:r w:rsidR="00AC3D48">
        <w:t xml:space="preserve">sit alongside the national curriculum </w:t>
      </w:r>
      <w:r>
        <w:t>so</w:t>
      </w:r>
      <w:r w:rsidR="00AC3D48">
        <w:t xml:space="preserve"> that every CYP with VI </w:t>
      </w:r>
      <w:r>
        <w:t>has</w:t>
      </w:r>
      <w:r w:rsidR="00AC3D48">
        <w:t xml:space="preserve"> access to it</w:t>
      </w:r>
      <w:r w:rsidR="00ED3FCA">
        <w:t xml:space="preserve">. </w:t>
      </w:r>
    </w:p>
    <w:p w14:paraId="49BA84A5" w14:textId="73C63B18" w:rsidR="000573E4" w:rsidRDefault="000573E4" w:rsidP="000573E4"/>
    <w:p w14:paraId="2859F72C" w14:textId="1E4FB336" w:rsidR="00F92570" w:rsidRDefault="000573E4" w:rsidP="009D75A6">
      <w:pPr>
        <w:pStyle w:val="Heading2"/>
      </w:pPr>
      <w:r>
        <w:t>What’s the issue</w:t>
      </w:r>
    </w:p>
    <w:p w14:paraId="6769F5EE" w14:textId="77777777" w:rsidR="00E80FB1" w:rsidRDefault="00BA741D" w:rsidP="00ED3FCA">
      <w:pPr>
        <w:rPr>
          <w:shd w:val="clear" w:color="auto" w:fill="FBFBFB"/>
        </w:rPr>
      </w:pPr>
      <w:r>
        <w:rPr>
          <w:shd w:val="clear" w:color="auto" w:fill="FBFBFB"/>
        </w:rPr>
        <w:t>There is an inequity</w:t>
      </w:r>
      <w:r w:rsidR="00DA3153">
        <w:rPr>
          <w:shd w:val="clear" w:color="auto" w:fill="FBFBFB"/>
        </w:rPr>
        <w:t xml:space="preserve"> in education</w:t>
      </w:r>
      <w:r>
        <w:rPr>
          <w:shd w:val="clear" w:color="auto" w:fill="FBFBFB"/>
        </w:rPr>
        <w:t xml:space="preserve"> provision and support available for CYP</w:t>
      </w:r>
      <w:r w:rsidR="00DA3153">
        <w:rPr>
          <w:shd w:val="clear" w:color="auto" w:fill="FBFBFB"/>
        </w:rPr>
        <w:t xml:space="preserve"> with VI</w:t>
      </w:r>
      <w:r>
        <w:rPr>
          <w:shd w:val="clear" w:color="auto" w:fill="FBFBFB"/>
        </w:rPr>
        <w:t xml:space="preserve"> which must be addressed. CYP with VI are being disadvantaged as they are not consistently enabled to </w:t>
      </w:r>
      <w:r w:rsidR="00EF7159">
        <w:rPr>
          <w:shd w:val="clear" w:color="auto" w:fill="FBFBFB"/>
        </w:rPr>
        <w:t>access the full breadth of education</w:t>
      </w:r>
      <w:r w:rsidR="00221874">
        <w:rPr>
          <w:shd w:val="clear" w:color="auto" w:fill="FBFBFB"/>
        </w:rPr>
        <w:t xml:space="preserve">al experience and </w:t>
      </w:r>
      <w:r>
        <w:rPr>
          <w:shd w:val="clear" w:color="auto" w:fill="FBFBFB"/>
        </w:rPr>
        <w:t>extracurricular</w:t>
      </w:r>
      <w:r w:rsidR="00221874">
        <w:rPr>
          <w:shd w:val="clear" w:color="auto" w:fill="FBFBFB"/>
        </w:rPr>
        <w:t xml:space="preserve"> opportunities</w:t>
      </w:r>
      <w:r>
        <w:rPr>
          <w:shd w:val="clear" w:color="auto" w:fill="FBFBFB"/>
        </w:rPr>
        <w:t xml:space="preserve"> </w:t>
      </w:r>
      <w:r w:rsidR="00EF7159">
        <w:rPr>
          <w:shd w:val="clear" w:color="auto" w:fill="FBFBFB"/>
        </w:rPr>
        <w:t>available</w:t>
      </w:r>
      <w:r w:rsidR="00DA3153">
        <w:rPr>
          <w:shd w:val="clear" w:color="auto" w:fill="FBFBFB"/>
        </w:rPr>
        <w:t xml:space="preserve"> to their peers</w:t>
      </w:r>
      <w:r>
        <w:rPr>
          <w:shd w:val="clear" w:color="auto" w:fill="FBFBFB"/>
        </w:rPr>
        <w:t>.</w:t>
      </w:r>
      <w:r w:rsidR="002C0149">
        <w:rPr>
          <w:shd w:val="clear" w:color="auto" w:fill="FBFBFB"/>
        </w:rPr>
        <w:t xml:space="preserve"> </w:t>
      </w:r>
    </w:p>
    <w:p w14:paraId="421EAED1" w14:textId="77777777" w:rsidR="00E80FB1" w:rsidRDefault="00E80FB1" w:rsidP="00ED3FCA">
      <w:pPr>
        <w:rPr>
          <w:shd w:val="clear" w:color="auto" w:fill="FBFBFB"/>
        </w:rPr>
      </w:pPr>
    </w:p>
    <w:p w14:paraId="736E4E40" w14:textId="479722CC" w:rsidR="00ED3FCA" w:rsidRDefault="001D33C4" w:rsidP="00ED3FCA">
      <w:pPr>
        <w:rPr>
          <w:shd w:val="clear" w:color="auto" w:fill="FBFBFB"/>
        </w:rPr>
      </w:pPr>
      <w:r>
        <w:rPr>
          <w:shd w:val="clear" w:color="auto" w:fill="FBFBFB"/>
        </w:rPr>
        <w:t>It is recognised</w:t>
      </w:r>
      <w:r w:rsidR="008226F1">
        <w:rPr>
          <w:shd w:val="clear" w:color="auto" w:fill="FBFBFB"/>
        </w:rPr>
        <w:t xml:space="preserve"> that</w:t>
      </w:r>
      <w:r w:rsidR="00BA741D">
        <w:rPr>
          <w:shd w:val="clear" w:color="auto" w:fill="FBFBFB"/>
        </w:rPr>
        <w:t xml:space="preserve"> </w:t>
      </w:r>
      <w:r w:rsidR="006F0B0B">
        <w:rPr>
          <w:shd w:val="clear" w:color="auto" w:fill="FBFBFB"/>
        </w:rPr>
        <w:t xml:space="preserve">CYP </w:t>
      </w:r>
      <w:r w:rsidR="00EF7159">
        <w:rPr>
          <w:shd w:val="clear" w:color="auto" w:fill="FBFBFB"/>
        </w:rPr>
        <w:t xml:space="preserve">with </w:t>
      </w:r>
      <w:r w:rsidR="006F0B0B">
        <w:rPr>
          <w:shd w:val="clear" w:color="auto" w:fill="FBFBFB"/>
        </w:rPr>
        <w:t>VI</w:t>
      </w:r>
      <w:r w:rsidR="00ED3FCA">
        <w:rPr>
          <w:shd w:val="clear" w:color="auto" w:fill="FBFBFB"/>
        </w:rPr>
        <w:t xml:space="preserve"> </w:t>
      </w:r>
      <w:r w:rsidR="00EF7159">
        <w:rPr>
          <w:shd w:val="clear" w:color="auto" w:fill="FBFBFB"/>
        </w:rPr>
        <w:t xml:space="preserve">need to </w:t>
      </w:r>
      <w:r w:rsidR="00ED3FCA">
        <w:rPr>
          <w:shd w:val="clear" w:color="auto" w:fill="FBFBFB"/>
        </w:rPr>
        <w:t xml:space="preserve">be taught a range of specialist skills that promote independent learning, mobility, everyday </w:t>
      </w:r>
      <w:proofErr w:type="gramStart"/>
      <w:r w:rsidR="00ED3FCA">
        <w:rPr>
          <w:shd w:val="clear" w:color="auto" w:fill="FBFBFB"/>
        </w:rPr>
        <w:t>living</w:t>
      </w:r>
      <w:proofErr w:type="gramEnd"/>
      <w:r w:rsidR="00ED3FCA">
        <w:rPr>
          <w:shd w:val="clear" w:color="auto" w:fill="FBFBFB"/>
        </w:rPr>
        <w:t xml:space="preserve"> and social communication</w:t>
      </w:r>
      <w:r w:rsidR="00EF7159">
        <w:rPr>
          <w:shd w:val="clear" w:color="auto" w:fill="FBFBFB"/>
        </w:rPr>
        <w:t>.</w:t>
      </w:r>
      <w:r w:rsidR="00BA741D">
        <w:rPr>
          <w:shd w:val="clear" w:color="auto" w:fill="FBFBFB"/>
        </w:rPr>
        <w:t xml:space="preserve"> </w:t>
      </w:r>
      <w:r w:rsidR="006F0B0B">
        <w:rPr>
          <w:shd w:val="clear" w:color="auto" w:fill="FBFBFB"/>
        </w:rPr>
        <w:t>Evidence tells us that</w:t>
      </w:r>
      <w:r w:rsidR="00ED3FCA">
        <w:rPr>
          <w:shd w:val="clear" w:color="auto" w:fill="FBFBFB"/>
        </w:rPr>
        <w:t xml:space="preserve"> CYP </w:t>
      </w:r>
      <w:r w:rsidR="00655E14">
        <w:rPr>
          <w:shd w:val="clear" w:color="auto" w:fill="FBFBFB"/>
        </w:rPr>
        <w:t>with</w:t>
      </w:r>
      <w:r w:rsidR="00583B0E">
        <w:rPr>
          <w:shd w:val="clear" w:color="auto" w:fill="FBFBFB"/>
        </w:rPr>
        <w:t xml:space="preserve"> </w:t>
      </w:r>
      <w:r w:rsidR="00ED3FCA">
        <w:rPr>
          <w:shd w:val="clear" w:color="auto" w:fill="FBFBFB"/>
        </w:rPr>
        <w:t>VI that learn these skills are more likely to achieve better long-term outcomes and move successfully into independent adulthood.</w:t>
      </w:r>
      <w:r w:rsidR="00E80FB1">
        <w:rPr>
          <w:shd w:val="clear" w:color="auto" w:fill="FBFBFB"/>
        </w:rPr>
        <w:t xml:space="preserve"> Restrictions in accessing specialist support, is exacerbating this inequity.  </w:t>
      </w:r>
    </w:p>
    <w:p w14:paraId="69BCEECC" w14:textId="77777777" w:rsidR="00ED3FCA" w:rsidRDefault="00ED3FCA" w:rsidP="00ED3FCA"/>
    <w:p w14:paraId="10220A90" w14:textId="2F1607EE" w:rsidR="00ED3FCA" w:rsidRDefault="008226F1" w:rsidP="00ED3FCA">
      <w:r>
        <w:t xml:space="preserve">A significant challenge </w:t>
      </w:r>
      <w:r w:rsidR="006F5C99">
        <w:t xml:space="preserve">to </w:t>
      </w:r>
      <w:r w:rsidR="00E80FB1">
        <w:t>specialist provision and support</w:t>
      </w:r>
      <w:r w:rsidR="006F5C99">
        <w:t xml:space="preserve"> is that </w:t>
      </w:r>
      <w:r w:rsidR="00ED3FCA">
        <w:t>there has been no universally recognised specialist framework shared</w:t>
      </w:r>
      <w:r w:rsidR="00E80FB1">
        <w:t>,</w:t>
      </w:r>
      <w:r w:rsidR="00DA3153">
        <w:t xml:space="preserve"> language or agreed</w:t>
      </w:r>
      <w:r w:rsidR="00ED3FCA">
        <w:t xml:space="preserve"> approach for supporting </w:t>
      </w:r>
      <w:r w:rsidR="00E80FB1">
        <w:t>CYP with VI</w:t>
      </w:r>
      <w:r w:rsidR="00BA7263">
        <w:t xml:space="preserve"> in </w:t>
      </w:r>
      <w:r w:rsidR="00D119D7">
        <w:t>England</w:t>
      </w:r>
      <w:r w:rsidR="00ED3FCA">
        <w:t>. Th</w:t>
      </w:r>
      <w:r w:rsidR="00DA3153">
        <w:t>is has led to</w:t>
      </w:r>
      <w:r w:rsidR="00ED3FCA">
        <w:t xml:space="preserve"> confusion over what support </w:t>
      </w:r>
      <w:r w:rsidR="00E80FB1">
        <w:t>they</w:t>
      </w:r>
      <w:r w:rsidR="00ED3FCA">
        <w:t xml:space="preserve"> need and who is responsible or qualified to deliver this</w:t>
      </w:r>
      <w:r w:rsidR="00ED3FCA" w:rsidRPr="00ED3189">
        <w:t xml:space="preserve">. </w:t>
      </w:r>
    </w:p>
    <w:p w14:paraId="2F1A7F03" w14:textId="6D8BCDE0" w:rsidR="00336871" w:rsidRDefault="00336871" w:rsidP="00AB51C2"/>
    <w:p w14:paraId="27660E8D" w14:textId="3E7A0A3D" w:rsidR="00336871" w:rsidRDefault="00336871" w:rsidP="00336871">
      <w:pPr>
        <w:pStyle w:val="Heading3"/>
      </w:pPr>
      <w:r>
        <w:t>What the framework does</w:t>
      </w:r>
    </w:p>
    <w:p w14:paraId="7D05391F" w14:textId="3DA995D1" w:rsidR="00AC3D48" w:rsidRDefault="0088687F" w:rsidP="00AB51C2">
      <w:r w:rsidRPr="0088687F">
        <w:t>The</w:t>
      </w:r>
      <w:r w:rsidR="006F0B0B">
        <w:t xml:space="preserve"> CFVI provides a </w:t>
      </w:r>
      <w:r w:rsidRPr="0088687F">
        <w:t xml:space="preserve">framework </w:t>
      </w:r>
      <w:r w:rsidR="006F0B0B">
        <w:t xml:space="preserve">to </w:t>
      </w:r>
      <w:r w:rsidR="005155CD">
        <w:t xml:space="preserve">support </w:t>
      </w:r>
      <w:r w:rsidR="00204647">
        <w:t>CYP with VI</w:t>
      </w:r>
      <w:r w:rsidR="005155CD">
        <w:t xml:space="preserve"> to access the</w:t>
      </w:r>
      <w:r w:rsidR="006F0B0B">
        <w:t xml:space="preserve"> national</w:t>
      </w:r>
      <w:r w:rsidR="005155CD">
        <w:t xml:space="preserve"> curriculum and to develop the broad range of skills need</w:t>
      </w:r>
      <w:r w:rsidR="00655E14">
        <w:t>ed</w:t>
      </w:r>
      <w:r w:rsidR="0052447A">
        <w:t xml:space="preserve"> to</w:t>
      </w:r>
      <w:r w:rsidR="005155CD">
        <w:t xml:space="preserve"> </w:t>
      </w:r>
      <w:r w:rsidR="00AC3D48">
        <w:t>learn</w:t>
      </w:r>
      <w:r w:rsidR="00F57CF9">
        <w:t xml:space="preserve"> alongside their peers</w:t>
      </w:r>
      <w:r w:rsidR="00AC3D48">
        <w:t xml:space="preserve"> and live independently</w:t>
      </w:r>
      <w:r w:rsidR="00F57CF9">
        <w:t xml:space="preserve"> in adulthood</w:t>
      </w:r>
      <w:r w:rsidR="005155CD">
        <w:t xml:space="preserve">. </w:t>
      </w:r>
    </w:p>
    <w:p w14:paraId="1AC9D241" w14:textId="77777777" w:rsidR="00AC3D48" w:rsidRDefault="00AC3D48" w:rsidP="00AB51C2"/>
    <w:p w14:paraId="52E65015" w14:textId="2E4C3D67" w:rsidR="006730F8" w:rsidRDefault="00EB4E8A" w:rsidP="00AB51C2">
      <w:r>
        <w:t xml:space="preserve">The framework clarifies and defines interventions, best practice support and the range of skills that are essential for </w:t>
      </w:r>
      <w:r w:rsidR="00AC3D48">
        <w:t>CYP</w:t>
      </w:r>
      <w:r>
        <w:t xml:space="preserve"> with VI to develop. </w:t>
      </w:r>
      <w:r w:rsidR="00AC3D48">
        <w:t>It also offers a shared vocabulary for specialist and non-specialist education professionals</w:t>
      </w:r>
      <w:r w:rsidR="00A401CB">
        <w:t>, CYP</w:t>
      </w:r>
      <w:r w:rsidR="00583B0E">
        <w:t xml:space="preserve"> </w:t>
      </w:r>
      <w:r w:rsidR="00655E14">
        <w:t xml:space="preserve">with </w:t>
      </w:r>
      <w:r w:rsidR="00A401CB">
        <w:t>VI and their families.</w:t>
      </w:r>
      <w:r w:rsidR="00950646">
        <w:t xml:space="preserve"> Importantly, it provides a roadmap to </w:t>
      </w:r>
      <w:r w:rsidR="00C62875">
        <w:t>a more inclusive education for CYPVI.</w:t>
      </w:r>
    </w:p>
    <w:p w14:paraId="46D0B358" w14:textId="77777777" w:rsidR="002330DA" w:rsidRDefault="002330DA" w:rsidP="002A22F2"/>
    <w:p w14:paraId="71D5BAB4" w14:textId="5FBFA0DE" w:rsidR="005C7D61" w:rsidRDefault="006730F8" w:rsidP="005C7D61">
      <w:r>
        <w:t>The framework</w:t>
      </w:r>
      <w:r w:rsidR="001D453E">
        <w:t xml:space="preserve"> presents outcomes within 11 </w:t>
      </w:r>
      <w:r w:rsidR="00204647">
        <w:t>areas of learning</w:t>
      </w:r>
      <w:r w:rsidR="005C7D61">
        <w:t>;</w:t>
      </w:r>
      <w:r w:rsidR="001D453E">
        <w:t xml:space="preserve"> including t</w:t>
      </w:r>
      <w:r w:rsidR="002330DA">
        <w:t xml:space="preserve">echnology, </w:t>
      </w:r>
      <w:r w:rsidR="006B649B">
        <w:t>for example</w:t>
      </w:r>
      <w:r w:rsidR="001D453E">
        <w:t xml:space="preserve"> </w:t>
      </w:r>
      <w:r w:rsidR="0025034D">
        <w:t>t</w:t>
      </w:r>
      <w:r w:rsidR="002A22F2">
        <w:t>he ability to touch type and read back</w:t>
      </w:r>
      <w:r w:rsidR="0059770D">
        <w:t xml:space="preserve"> </w:t>
      </w:r>
      <w:r w:rsidR="002A22F2">
        <w:t xml:space="preserve">using a </w:t>
      </w:r>
      <w:r w:rsidR="002A22F2">
        <w:lastRenderedPageBreak/>
        <w:t>screen reader for revision</w:t>
      </w:r>
      <w:r w:rsidR="00204647">
        <w:t>; accessing learning materials</w:t>
      </w:r>
      <w:r w:rsidR="005C7D61">
        <w:t>;</w:t>
      </w:r>
      <w:r w:rsidR="006F6518">
        <w:t xml:space="preserve"> </w:t>
      </w:r>
      <w:proofErr w:type="spellStart"/>
      <w:r w:rsidR="006B649B">
        <w:t>habilitation</w:t>
      </w:r>
      <w:proofErr w:type="spellEnd"/>
      <w:r w:rsidR="32CC10D6">
        <w:t xml:space="preserve"> -</w:t>
      </w:r>
      <w:r w:rsidR="006B649B">
        <w:t xml:space="preserve"> such as the ability to use mobility and orientation skills to move between lessons</w:t>
      </w:r>
      <w:r w:rsidR="00325E64">
        <w:t>;</w:t>
      </w:r>
      <w:r w:rsidR="006B649B">
        <w:t xml:space="preserve"> and</w:t>
      </w:r>
      <w:r w:rsidR="005C7D61">
        <w:t xml:space="preserve"> literacy, for instance the development of braille literacy to access all core curriculum areas.</w:t>
      </w:r>
    </w:p>
    <w:p w14:paraId="44B76313" w14:textId="77777777" w:rsidR="007D0E5D" w:rsidRDefault="007D0E5D" w:rsidP="003C151D"/>
    <w:p w14:paraId="646C014F" w14:textId="51BC6D3B" w:rsidR="001A0555" w:rsidRDefault="00BF7C23" w:rsidP="002C265C">
      <w:pPr>
        <w:pStyle w:val="Heading2"/>
      </w:pPr>
      <w:r>
        <w:t>Recommendations</w:t>
      </w:r>
    </w:p>
    <w:p w14:paraId="56618929" w14:textId="2DABB907" w:rsidR="006A529F" w:rsidRDefault="00ED333E" w:rsidP="006A529F">
      <w:r>
        <w:t>The Curriculum Framework for C</w:t>
      </w:r>
      <w:r w:rsidRPr="00655E14">
        <w:t xml:space="preserve">hildren and </w:t>
      </w:r>
      <w:r>
        <w:t>Y</w:t>
      </w:r>
      <w:r w:rsidRPr="00655E14">
        <w:t xml:space="preserve">oung with </w:t>
      </w:r>
      <w:r>
        <w:t>V</w:t>
      </w:r>
      <w:r w:rsidRPr="00655E14">
        <w:t xml:space="preserve">ision </w:t>
      </w:r>
      <w:r>
        <w:t>I</w:t>
      </w:r>
      <w:r w:rsidRPr="00655E14">
        <w:t>mpairment</w:t>
      </w:r>
      <w:r w:rsidR="00FE4BB6" w:rsidRPr="00655E14">
        <w:t xml:space="preserve"> is an evidence ba</w:t>
      </w:r>
      <w:r w:rsidR="00FE4BB6">
        <w:t xml:space="preserve">sed and robust approach to support children and young people with vision impairment to have the opportunity to engage fully with their education. </w:t>
      </w:r>
    </w:p>
    <w:p w14:paraId="5BE8857C" w14:textId="0255D0F9" w:rsidR="00FE4BB6" w:rsidRDefault="00FE4BB6" w:rsidP="006A529F"/>
    <w:p w14:paraId="313E9BA7" w14:textId="7C3ECD7C" w:rsidR="00FE4BB6" w:rsidRPr="008638D0" w:rsidRDefault="00FE4BB6" w:rsidP="006A529F">
      <w:r w:rsidRPr="008638D0">
        <w:t xml:space="preserve">For this to be achieved we are calling for </w:t>
      </w:r>
      <w:r w:rsidR="00ED333E" w:rsidRPr="008638D0">
        <w:t xml:space="preserve">the </w:t>
      </w:r>
      <w:r w:rsidRPr="008638D0">
        <w:t xml:space="preserve">CFVI </w:t>
      </w:r>
    </w:p>
    <w:p w14:paraId="0D46F157" w14:textId="75A55565" w:rsidR="002D50C8" w:rsidRPr="008638D0" w:rsidRDefault="002D50C8" w:rsidP="006A529F"/>
    <w:p w14:paraId="119D2F4D" w14:textId="77777777" w:rsidR="008638D0" w:rsidRDefault="008638D0" w:rsidP="008638D0">
      <w:pPr>
        <w:pStyle w:val="ListParagraph"/>
        <w:numPr>
          <w:ilvl w:val="0"/>
          <w:numId w:val="13"/>
        </w:numPr>
      </w:pPr>
      <w:r w:rsidRPr="008638D0">
        <w:t xml:space="preserve">To be recognised and referenced in England SEND policies, through recognition in the new SEND national standards.  </w:t>
      </w:r>
    </w:p>
    <w:p w14:paraId="065FBC7F" w14:textId="7B8358B1" w:rsidR="00336871" w:rsidRDefault="00260E03" w:rsidP="002D50C8">
      <w:pPr>
        <w:pStyle w:val="ListParagraph"/>
        <w:numPr>
          <w:ilvl w:val="0"/>
          <w:numId w:val="13"/>
        </w:numPr>
      </w:pPr>
      <w:r>
        <w:t xml:space="preserve">To be embedded </w:t>
      </w:r>
      <w:r w:rsidR="00BA0935">
        <w:t xml:space="preserve">in local authority service </w:t>
      </w:r>
      <w:r w:rsidR="00FE4BB6">
        <w:t xml:space="preserve">commissioning and </w:t>
      </w:r>
      <w:r w:rsidR="00BA0935">
        <w:t>delivery frameworks</w:t>
      </w:r>
      <w:r w:rsidR="00336871">
        <w:t>.</w:t>
      </w:r>
    </w:p>
    <w:p w14:paraId="5A8EBC7B" w14:textId="18137844" w:rsidR="002D50C8" w:rsidRDefault="00F57235" w:rsidP="002D50C8">
      <w:pPr>
        <w:pStyle w:val="ListParagraph"/>
        <w:numPr>
          <w:ilvl w:val="0"/>
          <w:numId w:val="13"/>
        </w:numPr>
      </w:pPr>
      <w:r>
        <w:t xml:space="preserve">To be followed by </w:t>
      </w:r>
      <w:r w:rsidR="00336871">
        <w:t xml:space="preserve">all educational settings supporting </w:t>
      </w:r>
      <w:r w:rsidR="00ED333E">
        <w:t>children and young people with vision impairment</w:t>
      </w:r>
      <w:r w:rsidR="00ED32DE">
        <w:t xml:space="preserve"> and their families,</w:t>
      </w:r>
      <w:r w:rsidR="00ED333E">
        <w:t xml:space="preserve"> </w:t>
      </w:r>
      <w:r w:rsidR="00FE4BB6">
        <w:t>in</w:t>
      </w:r>
      <w:r w:rsidR="00336871">
        <w:t xml:space="preserve"> partnership with </w:t>
      </w:r>
      <w:r w:rsidR="2B668B07">
        <w:t>vision impairment</w:t>
      </w:r>
      <w:r w:rsidR="00336871">
        <w:t xml:space="preserve"> specialists. </w:t>
      </w:r>
      <w:r w:rsidR="002D50C8">
        <w:t xml:space="preserve"> </w:t>
      </w:r>
    </w:p>
    <w:p w14:paraId="12859661" w14:textId="484BBD30" w:rsidR="00BF7DB5" w:rsidRDefault="005D1B25" w:rsidP="00033497">
      <w:pPr>
        <w:pStyle w:val="ListParagraph"/>
        <w:numPr>
          <w:ilvl w:val="0"/>
          <w:numId w:val="13"/>
        </w:numPr>
      </w:pPr>
      <w:r>
        <w:t>To be</w:t>
      </w:r>
      <w:r w:rsidR="002D50C8">
        <w:t xml:space="preserve"> embedded within quality standards for </w:t>
      </w:r>
      <w:r w:rsidR="007C7492" w:rsidRPr="007C7492">
        <w:t>teachers of children with vision impairment</w:t>
      </w:r>
      <w:r w:rsidR="007C7492">
        <w:t xml:space="preserve"> </w:t>
      </w:r>
      <w:r w:rsidR="002D50C8">
        <w:t xml:space="preserve">and </w:t>
      </w:r>
      <w:proofErr w:type="spellStart"/>
      <w:r w:rsidR="002D50C8">
        <w:t>habilitation</w:t>
      </w:r>
      <w:proofErr w:type="spellEnd"/>
      <w:r w:rsidR="007C7492">
        <w:t xml:space="preserve"> specialists</w:t>
      </w:r>
      <w:r w:rsidR="002D50C8">
        <w:t xml:space="preserve"> across the UK.</w:t>
      </w:r>
      <w:r w:rsidR="00746129" w:rsidRPr="00746129">
        <w:t xml:space="preserve"> </w:t>
      </w:r>
    </w:p>
    <w:p w14:paraId="1CA5C1EA" w14:textId="1DBB6425" w:rsidR="00336871" w:rsidRDefault="00336871" w:rsidP="00336871"/>
    <w:p w14:paraId="4E3D5438" w14:textId="13CBAF14" w:rsidR="00336871" w:rsidRDefault="00C201C5" w:rsidP="00C201C5">
      <w:pPr>
        <w:pStyle w:val="Heading2"/>
      </w:pPr>
      <w:r>
        <w:t>For further information</w:t>
      </w:r>
    </w:p>
    <w:p w14:paraId="08085482" w14:textId="429EA238" w:rsidR="00C201C5" w:rsidRDefault="00C201C5" w:rsidP="00336871"/>
    <w:p w14:paraId="5AC21183" w14:textId="796A697E" w:rsidR="00C201C5" w:rsidRDefault="00C201C5" w:rsidP="00336871">
      <w:r>
        <w:t xml:space="preserve">You can read more about the statement here </w:t>
      </w:r>
      <w:hyperlink r:id="rId11" w:history="1">
        <w:r>
          <w:rPr>
            <w:rStyle w:val="Hyperlink"/>
          </w:rPr>
          <w:t>Curriculum Framework for Children and Young People with Vision Impairment | RNIB</w:t>
        </w:r>
      </w:hyperlink>
    </w:p>
    <w:p w14:paraId="025DEF3A" w14:textId="68AF3FA3" w:rsidR="00C201C5" w:rsidRDefault="00C201C5" w:rsidP="00336871"/>
    <w:p w14:paraId="1F272A4D" w14:textId="2B163EF0" w:rsidR="00C201C5" w:rsidRDefault="00C201C5" w:rsidP="00336871">
      <w:r>
        <w:t xml:space="preserve">Or further information please contact </w:t>
      </w:r>
      <w:hyperlink r:id="rId12">
        <w:r w:rsidR="00ED333E" w:rsidRPr="5A71341B">
          <w:rPr>
            <w:rStyle w:val="Hyperlink"/>
          </w:rPr>
          <w:t>CYP</w:t>
        </w:r>
        <w:r w:rsidR="064050BD" w:rsidRPr="5A71341B">
          <w:rPr>
            <w:rStyle w:val="Hyperlink"/>
          </w:rPr>
          <w:t>F</w:t>
        </w:r>
        <w:r w:rsidR="00ED333E" w:rsidRPr="5A71341B">
          <w:rPr>
            <w:rStyle w:val="Hyperlink"/>
          </w:rPr>
          <w:t>@rnib.org.uk</w:t>
        </w:r>
      </w:hyperlink>
      <w:r w:rsidR="00ED333E">
        <w:t xml:space="preserve"> </w:t>
      </w:r>
    </w:p>
    <w:p w14:paraId="5CC2AC16" w14:textId="6E670597" w:rsidR="00ED333E" w:rsidRDefault="00ED333E" w:rsidP="00336871"/>
    <w:p w14:paraId="014E707D" w14:textId="45C6C52B" w:rsidR="00ED333E" w:rsidRPr="0025689E" w:rsidRDefault="00ED333E" w:rsidP="00336871">
      <w:r>
        <w:t xml:space="preserve">END </w:t>
      </w:r>
    </w:p>
    <w:sectPr w:rsidR="00ED333E" w:rsidRPr="0025689E" w:rsidSect="006258F4"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DCA9" w14:textId="77777777" w:rsidR="00985581" w:rsidRDefault="00985581" w:rsidP="00E539B0">
      <w:r>
        <w:separator/>
      </w:r>
    </w:p>
  </w:endnote>
  <w:endnote w:type="continuationSeparator" w:id="0">
    <w:p w14:paraId="4DB0E5B6" w14:textId="77777777" w:rsidR="00985581" w:rsidRDefault="00985581" w:rsidP="00E539B0">
      <w:r>
        <w:continuationSeparator/>
      </w:r>
    </w:p>
  </w:endnote>
  <w:endnote w:type="continuationNotice" w:id="1">
    <w:p w14:paraId="5F794E03" w14:textId="77777777" w:rsidR="00985581" w:rsidRDefault="00985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7CB33" w14:textId="5529E3D5" w:rsidR="0025689E" w:rsidRDefault="0025689E">
        <w:pPr>
          <w:pStyle w:val="Footer"/>
          <w:jc w:val="center"/>
        </w:pPr>
      </w:p>
      <w:p w14:paraId="3848C780" w14:textId="309D5DE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C6A0E" w14:textId="77777777" w:rsidR="0025689E" w:rsidRDefault="0025689E" w:rsidP="0025689E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</w:p>
  <w:p w14:paraId="19EED6E3" w14:textId="71C6C625" w:rsidR="0025689E" w:rsidRPr="00456B3F" w:rsidRDefault="0025689E" w:rsidP="0025689E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AB690C3" wp14:editId="48DC81EC">
              <wp:simplePos x="0" y="0"/>
              <wp:positionH relativeFrom="column">
                <wp:posOffset>0</wp:posOffset>
              </wp:positionH>
              <wp:positionV relativeFrom="paragraph">
                <wp:posOffset>-235585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FC27FE" id="Rectangle 1" o:spid="_x0000_s1026" alt="Title: image 2 - Description: Pink seperation line" style="position:absolute;margin-left:0;margin-top:-18.55pt;width:450pt;height:9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" fillcolor="#e50071" stroked="f"/>
          </w:pict>
        </mc:Fallback>
      </mc:AlternateContent>
    </w:r>
    <w:r w:rsidRPr="00456B3F">
      <w:rPr>
        <w:rFonts w:ascii="Arial" w:hAnsi="Arial" w:cs="Arial"/>
        <w:sz w:val="28"/>
        <w:szCs w:val="28"/>
      </w:rPr>
      <w:t>© RNIB registered charity in England and Wales (226227), Scotland (SC039316), Isle</w:t>
    </w:r>
    <w:r>
      <w:rPr>
        <w:rFonts w:ascii="Arial" w:hAnsi="Arial" w:cs="Arial"/>
        <w:sz w:val="28"/>
        <w:szCs w:val="28"/>
      </w:rPr>
      <w:t xml:space="preserve"> of </w:t>
    </w:r>
    <w:r w:rsidRPr="00456B3F">
      <w:rPr>
        <w:rFonts w:ascii="Arial" w:hAnsi="Arial" w:cs="Arial"/>
        <w:sz w:val="28"/>
        <w:szCs w:val="28"/>
      </w:rPr>
      <w:t>Man (1226). Also operating in Northern Ireland.</w:t>
    </w:r>
  </w:p>
  <w:p w14:paraId="5B1A5570" w14:textId="77777777" w:rsidR="00DF3E6E" w:rsidRDefault="00DF3E6E" w:rsidP="00256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B686" w14:textId="414B85E6" w:rsidR="006258F4" w:rsidRDefault="006258F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E1A4D6" w14:textId="4ADC259D" w:rsidR="006258F4" w:rsidRDefault="006258F4" w:rsidP="006258F4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1795BD71" wp14:editId="4B66BAC1">
              <wp:simplePos x="0" y="0"/>
              <wp:positionH relativeFrom="margin">
                <wp:align>center</wp:align>
              </wp:positionH>
              <wp:positionV relativeFrom="paragraph">
                <wp:posOffset>111125</wp:posOffset>
              </wp:positionV>
              <wp:extent cx="5715000" cy="114300"/>
              <wp:effectExtent l="0" t="0" r="0" b="0"/>
              <wp:wrapNone/>
              <wp:docPr id="3" name="Rectangle 3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89BF39" id="Rectangle 3" o:spid="_x0000_s1026" alt="Title: image 2 - Description: Pink seperation line" style="position:absolute;margin-left:0;margin-top:8.75pt;width:450pt;height:9pt;z-index:2516408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LvoeE/cAAAABgEAAA8AAABkcnMvZG93bnJl&#10;di54bWxMj0tPwzAQhO9I/AdrkbhRu6BQCHEqxEPiIZAoCK5OvCQR8TqynTT992xPcNyZ1cw3xXp2&#10;vZgwxM6ThuVCgUCqve2o0fDxfn9yASImQ9b0nlDDDiOsy8ODwuTWb+kNp01qBIdQzI2GNqUhlzLW&#10;LToTF35AYu/bB2cSn6GRNpgth7tenip1Lp3piBtaM+BNi/XPZnT7knH38OJfl+PT4+3z5+qrmu5S&#10;0Pr4aL6+ApFwTn/PsMdndCiZqfIj2Sh6DTwksbrKQLB7qRQLlYazLANZFvI/fvkL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u+h4T9wAAAAGAQAADwAAAAAAAAAAAAAAAAC+BAAAZHJz&#10;L2Rvd25yZXYueG1sUEsFBgAAAAAEAAQA8wAAAMcFAAAAAA==&#10;" fillcolor="#e50071" stroked="f">
              <w10:wrap anchorx="margin"/>
            </v:rect>
          </w:pict>
        </mc:Fallback>
      </mc:AlternateContent>
    </w:r>
  </w:p>
  <w:p w14:paraId="10974DF0" w14:textId="1CAA4314" w:rsidR="006258F4" w:rsidRPr="00456B3F" w:rsidRDefault="006258F4" w:rsidP="006258F4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 w:rsidRPr="00456B3F">
      <w:rPr>
        <w:rFonts w:ascii="Arial" w:hAnsi="Arial" w:cs="Arial"/>
        <w:sz w:val="28"/>
        <w:szCs w:val="28"/>
      </w:rPr>
      <w:t>© RNIB registered charity in England and Wales (226227), Scotland (SC039316), Isle</w:t>
    </w:r>
    <w:r>
      <w:rPr>
        <w:rFonts w:ascii="Arial" w:hAnsi="Arial" w:cs="Arial"/>
        <w:sz w:val="28"/>
        <w:szCs w:val="28"/>
      </w:rPr>
      <w:t xml:space="preserve"> of </w:t>
    </w:r>
    <w:r w:rsidRPr="00456B3F">
      <w:rPr>
        <w:rFonts w:ascii="Arial" w:hAnsi="Arial" w:cs="Arial"/>
        <w:sz w:val="28"/>
        <w:szCs w:val="28"/>
      </w:rPr>
      <w:t>Man (1226). Also operating in Northern Ireland.</w:t>
    </w:r>
  </w:p>
  <w:p w14:paraId="0D3737B4" w14:textId="136AD157" w:rsidR="006258F4" w:rsidRDefault="006258F4">
    <w:pPr>
      <w:pStyle w:val="Footer"/>
      <w:jc w:val="center"/>
    </w:pPr>
  </w:p>
  <w:p w14:paraId="7F44EBF1" w14:textId="284687A2" w:rsidR="006258F4" w:rsidRDefault="006258F4" w:rsidP="006258F4">
    <w:pPr>
      <w:pStyle w:val="Footer"/>
      <w:tabs>
        <w:tab w:val="clear" w:pos="4513"/>
        <w:tab w:val="clear" w:pos="9026"/>
        <w:tab w:val="left" w:pos="7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DDD6" w14:textId="77777777" w:rsidR="00985581" w:rsidRDefault="00985581" w:rsidP="00E539B0">
      <w:r>
        <w:separator/>
      </w:r>
    </w:p>
  </w:footnote>
  <w:footnote w:type="continuationSeparator" w:id="0">
    <w:p w14:paraId="2609C153" w14:textId="77777777" w:rsidR="00985581" w:rsidRDefault="00985581" w:rsidP="00E539B0">
      <w:r>
        <w:continuationSeparator/>
      </w:r>
    </w:p>
  </w:footnote>
  <w:footnote w:type="continuationNotice" w:id="1">
    <w:p w14:paraId="40B7B9FA" w14:textId="77777777" w:rsidR="00985581" w:rsidRDefault="00985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4AB6" w14:textId="0082FAA5" w:rsidR="004A3ED4" w:rsidRDefault="00682CF5" w:rsidP="006258F4">
    <w:pPr>
      <w:pStyle w:val="Pinkheader"/>
      <w:spacing w:before="160"/>
      <w:ind w:firstLine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4B1FF83C" wp14:editId="29F03F2A">
          <wp:simplePos x="0" y="0"/>
          <wp:positionH relativeFrom="page">
            <wp:align>left</wp:align>
          </wp:positionH>
          <wp:positionV relativeFrom="paragraph">
            <wp:posOffset>-285115</wp:posOffset>
          </wp:positionV>
          <wp:extent cx="1257300" cy="1035050"/>
          <wp:effectExtent l="0" t="0" r="0" b="0"/>
          <wp:wrapSquare wrapText="bothSides"/>
          <wp:docPr id="8" name="Picture 8" descr="RNIB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RNIB'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434" cy="103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883">
      <w:rPr>
        <w:noProof/>
      </w:rPr>
      <w:drawing>
        <wp:anchor distT="0" distB="0" distL="114300" distR="114300" simplePos="0" relativeHeight="251669504" behindDoc="0" locked="0" layoutInCell="1" allowOverlap="1" wp14:anchorId="278CB332" wp14:editId="29923D4F">
          <wp:simplePos x="0" y="0"/>
          <wp:positionH relativeFrom="margin">
            <wp:posOffset>4927600</wp:posOffset>
          </wp:positionH>
          <wp:positionV relativeFrom="paragraph">
            <wp:posOffset>-145415</wp:posOffset>
          </wp:positionV>
          <wp:extent cx="1625600" cy="812800"/>
          <wp:effectExtent l="0" t="0" r="0" b="6350"/>
          <wp:wrapSquare wrapText="bothSides"/>
          <wp:docPr id="7" name="Picture 7" descr="University of Birmingham's logo&#10;Image of a university crest, next to the text University of Birmiingh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Birmingham's logo&#10;Image of a university crest, next to the text University of Birmiingha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9" r="11186"/>
                  <a:stretch/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883">
      <w:rPr>
        <w:noProof/>
      </w:rPr>
      <w:drawing>
        <wp:anchor distT="0" distB="0" distL="114300" distR="114300" simplePos="0" relativeHeight="251648000" behindDoc="0" locked="0" layoutInCell="1" allowOverlap="1" wp14:anchorId="631B7430" wp14:editId="70718DDD">
          <wp:simplePos x="0" y="0"/>
          <wp:positionH relativeFrom="margin">
            <wp:posOffset>3371850</wp:posOffset>
          </wp:positionH>
          <wp:positionV relativeFrom="paragraph">
            <wp:posOffset>-151765</wp:posOffset>
          </wp:positionV>
          <wp:extent cx="1457325" cy="850900"/>
          <wp:effectExtent l="0" t="0" r="9525" b="6350"/>
          <wp:wrapSquare wrapText="bothSides"/>
          <wp:docPr id="4" name="Picture 4" descr="The professional association for the vision impairment education workforce'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he professional association for the vision impairment education workforce's logo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883">
      <w:rPr>
        <w:noProof/>
      </w:rPr>
      <w:drawing>
        <wp:anchor distT="0" distB="0" distL="114300" distR="114300" simplePos="0" relativeHeight="251655168" behindDoc="0" locked="0" layoutInCell="1" allowOverlap="1" wp14:anchorId="51BD4BE0" wp14:editId="76E60531">
          <wp:simplePos x="0" y="0"/>
          <wp:positionH relativeFrom="margin">
            <wp:posOffset>1981200</wp:posOffset>
          </wp:positionH>
          <wp:positionV relativeFrom="paragraph">
            <wp:posOffset>-164465</wp:posOffset>
          </wp:positionV>
          <wp:extent cx="1316990" cy="845185"/>
          <wp:effectExtent l="0" t="0" r="0" b="0"/>
          <wp:wrapSquare wrapText="bothSides"/>
          <wp:docPr id="5" name="Picture 5" descr="Thomas Pocklington Trust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omas Pocklington Trust'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883">
      <w:rPr>
        <w:noProof/>
      </w:rPr>
      <w:drawing>
        <wp:anchor distT="0" distB="0" distL="114300" distR="114300" simplePos="0" relativeHeight="251662336" behindDoc="0" locked="0" layoutInCell="1" allowOverlap="1" wp14:anchorId="59E12E30" wp14:editId="72288BAB">
          <wp:simplePos x="0" y="0"/>
          <wp:positionH relativeFrom="margin">
            <wp:posOffset>406400</wp:posOffset>
          </wp:positionH>
          <wp:positionV relativeFrom="paragraph">
            <wp:posOffset>-78740</wp:posOffset>
          </wp:positionV>
          <wp:extent cx="1435100" cy="617855"/>
          <wp:effectExtent l="0" t="0" r="0" b="0"/>
          <wp:wrapSquare wrapText="bothSides"/>
          <wp:docPr id="6" name="Picture 6" descr="Guide Dogs' logo&#10;Image of a paw print, next to the text Guide 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uide Dogs' logo&#10;Image of a paw print, next to the text Guide Dog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9BFFE" w14:textId="5967A081" w:rsidR="006258F4" w:rsidRDefault="006258F4" w:rsidP="006258F4">
    <w:pPr>
      <w:pStyle w:val="Pinkheader"/>
      <w:spacing w:before="160"/>
      <w:ind w:firstLine="0"/>
      <w:jc w:val="right"/>
      <w:rPr>
        <w:sz w:val="40"/>
        <w:szCs w:val="40"/>
      </w:rPr>
    </w:pPr>
    <w:r w:rsidRPr="00F103D2">
      <w:rPr>
        <w:sz w:val="40"/>
        <w:szCs w:val="40"/>
      </w:rPr>
      <w:t>Policy Position Statement</w:t>
    </w:r>
  </w:p>
  <w:p w14:paraId="7050FA36" w14:textId="77777777" w:rsidR="004A3ED4" w:rsidRPr="00F103D2" w:rsidRDefault="004A3ED4" w:rsidP="006258F4">
    <w:pPr>
      <w:pStyle w:val="Pinkheader"/>
      <w:spacing w:before="160"/>
      <w:ind w:firstLine="0"/>
      <w:jc w:val="right"/>
      <w:rPr>
        <w:sz w:val="40"/>
        <w:szCs w:val="40"/>
      </w:rPr>
    </w:pPr>
  </w:p>
  <w:p w14:paraId="21A9E17B" w14:textId="1CCECCD8" w:rsidR="006258F4" w:rsidRDefault="0062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67C"/>
    <w:multiLevelType w:val="hybridMultilevel"/>
    <w:tmpl w:val="F7481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47E6D"/>
    <w:multiLevelType w:val="hybridMultilevel"/>
    <w:tmpl w:val="BC909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5694"/>
    <w:multiLevelType w:val="hybridMultilevel"/>
    <w:tmpl w:val="E318D5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82702"/>
    <w:multiLevelType w:val="hybridMultilevel"/>
    <w:tmpl w:val="6C404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B3ED8"/>
    <w:multiLevelType w:val="multilevel"/>
    <w:tmpl w:val="313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25F2"/>
    <w:multiLevelType w:val="multilevel"/>
    <w:tmpl w:val="B70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A7DCA"/>
    <w:multiLevelType w:val="multilevel"/>
    <w:tmpl w:val="1810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654559">
    <w:abstractNumId w:val="1"/>
  </w:num>
  <w:num w:numId="2" w16cid:durableId="253829308">
    <w:abstractNumId w:val="0"/>
  </w:num>
  <w:num w:numId="3" w16cid:durableId="1433865044">
    <w:abstractNumId w:val="8"/>
  </w:num>
  <w:num w:numId="4" w16cid:durableId="1564563320">
    <w:abstractNumId w:val="5"/>
  </w:num>
  <w:num w:numId="5" w16cid:durableId="469910131">
    <w:abstractNumId w:val="13"/>
  </w:num>
  <w:num w:numId="6" w16cid:durableId="512451259">
    <w:abstractNumId w:val="10"/>
  </w:num>
  <w:num w:numId="7" w16cid:durableId="1161501257">
    <w:abstractNumId w:val="2"/>
  </w:num>
  <w:num w:numId="8" w16cid:durableId="1546214291">
    <w:abstractNumId w:val="12"/>
  </w:num>
  <w:num w:numId="9" w16cid:durableId="1299841538">
    <w:abstractNumId w:val="9"/>
  </w:num>
  <w:num w:numId="10" w16cid:durableId="1260722219">
    <w:abstractNumId w:val="11"/>
  </w:num>
  <w:num w:numId="11" w16cid:durableId="573665329">
    <w:abstractNumId w:val="4"/>
  </w:num>
  <w:num w:numId="12" w16cid:durableId="540367496">
    <w:abstractNumId w:val="3"/>
  </w:num>
  <w:num w:numId="13" w16cid:durableId="1405957766">
    <w:abstractNumId w:val="7"/>
  </w:num>
  <w:num w:numId="14" w16cid:durableId="1325474995">
    <w:abstractNumId w:val="6"/>
  </w:num>
  <w:num w:numId="15" w16cid:durableId="1127506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9E"/>
    <w:rsid w:val="000077CD"/>
    <w:rsid w:val="00013381"/>
    <w:rsid w:val="00014B26"/>
    <w:rsid w:val="00016FC7"/>
    <w:rsid w:val="00017C61"/>
    <w:rsid w:val="00030D62"/>
    <w:rsid w:val="00033497"/>
    <w:rsid w:val="000502FA"/>
    <w:rsid w:val="00052D22"/>
    <w:rsid w:val="00057343"/>
    <w:rsid w:val="000573E4"/>
    <w:rsid w:val="000640D3"/>
    <w:rsid w:val="0006620F"/>
    <w:rsid w:val="000676EF"/>
    <w:rsid w:val="00075376"/>
    <w:rsid w:val="00093B11"/>
    <w:rsid w:val="000A6AF0"/>
    <w:rsid w:val="000B5BCF"/>
    <w:rsid w:val="000D0731"/>
    <w:rsid w:val="000E36C1"/>
    <w:rsid w:val="000E634F"/>
    <w:rsid w:val="001010FE"/>
    <w:rsid w:val="0011135C"/>
    <w:rsid w:val="00122A88"/>
    <w:rsid w:val="00135776"/>
    <w:rsid w:val="00152CCC"/>
    <w:rsid w:val="00165087"/>
    <w:rsid w:val="00171272"/>
    <w:rsid w:val="00176AE9"/>
    <w:rsid w:val="001775E5"/>
    <w:rsid w:val="00184C26"/>
    <w:rsid w:val="001924BF"/>
    <w:rsid w:val="001A0555"/>
    <w:rsid w:val="001A4D89"/>
    <w:rsid w:val="001B3EC6"/>
    <w:rsid w:val="001D31ED"/>
    <w:rsid w:val="001D33C4"/>
    <w:rsid w:val="001D453E"/>
    <w:rsid w:val="001D5A85"/>
    <w:rsid w:val="001F1885"/>
    <w:rsid w:val="00204647"/>
    <w:rsid w:val="0022169E"/>
    <w:rsid w:val="00221874"/>
    <w:rsid w:val="00221D71"/>
    <w:rsid w:val="002330DA"/>
    <w:rsid w:val="00234679"/>
    <w:rsid w:val="002402A6"/>
    <w:rsid w:val="002458BE"/>
    <w:rsid w:val="0025034D"/>
    <w:rsid w:val="0025689E"/>
    <w:rsid w:val="00260E03"/>
    <w:rsid w:val="0027287E"/>
    <w:rsid w:val="002931FC"/>
    <w:rsid w:val="002A04CF"/>
    <w:rsid w:val="002A22F2"/>
    <w:rsid w:val="002A5D4C"/>
    <w:rsid w:val="002C0149"/>
    <w:rsid w:val="002C265C"/>
    <w:rsid w:val="002D50C8"/>
    <w:rsid w:val="002E5F0D"/>
    <w:rsid w:val="00311412"/>
    <w:rsid w:val="00325E64"/>
    <w:rsid w:val="003263F5"/>
    <w:rsid w:val="0033231D"/>
    <w:rsid w:val="00333DDF"/>
    <w:rsid w:val="00335E61"/>
    <w:rsid w:val="0033613B"/>
    <w:rsid w:val="00336871"/>
    <w:rsid w:val="00337A71"/>
    <w:rsid w:val="00340BE2"/>
    <w:rsid w:val="003466BF"/>
    <w:rsid w:val="00352AC9"/>
    <w:rsid w:val="003555F1"/>
    <w:rsid w:val="00374031"/>
    <w:rsid w:val="00390575"/>
    <w:rsid w:val="003929EF"/>
    <w:rsid w:val="00397202"/>
    <w:rsid w:val="003C07E8"/>
    <w:rsid w:val="003C151D"/>
    <w:rsid w:val="003D2883"/>
    <w:rsid w:val="003D45E1"/>
    <w:rsid w:val="003D53E3"/>
    <w:rsid w:val="003E06BF"/>
    <w:rsid w:val="0040367C"/>
    <w:rsid w:val="00425B4E"/>
    <w:rsid w:val="00456807"/>
    <w:rsid w:val="004569F3"/>
    <w:rsid w:val="004701AD"/>
    <w:rsid w:val="00470225"/>
    <w:rsid w:val="00480816"/>
    <w:rsid w:val="004877E6"/>
    <w:rsid w:val="0049088A"/>
    <w:rsid w:val="004A3ED4"/>
    <w:rsid w:val="004A7C1C"/>
    <w:rsid w:val="004B03C9"/>
    <w:rsid w:val="004C0EA4"/>
    <w:rsid w:val="004D02F7"/>
    <w:rsid w:val="004E2A8D"/>
    <w:rsid w:val="004E6BF3"/>
    <w:rsid w:val="0050104A"/>
    <w:rsid w:val="005155CD"/>
    <w:rsid w:val="00516737"/>
    <w:rsid w:val="005176CD"/>
    <w:rsid w:val="0052447A"/>
    <w:rsid w:val="0052793B"/>
    <w:rsid w:val="005621EA"/>
    <w:rsid w:val="0058297F"/>
    <w:rsid w:val="00583B0E"/>
    <w:rsid w:val="00591E1F"/>
    <w:rsid w:val="00592992"/>
    <w:rsid w:val="0059770D"/>
    <w:rsid w:val="005A6F21"/>
    <w:rsid w:val="005B77CE"/>
    <w:rsid w:val="005C7D61"/>
    <w:rsid w:val="005D1B25"/>
    <w:rsid w:val="005F42B3"/>
    <w:rsid w:val="006007F1"/>
    <w:rsid w:val="00602DE0"/>
    <w:rsid w:val="00607523"/>
    <w:rsid w:val="00617685"/>
    <w:rsid w:val="00620C74"/>
    <w:rsid w:val="00623C03"/>
    <w:rsid w:val="006258F4"/>
    <w:rsid w:val="00630F4F"/>
    <w:rsid w:val="00655E14"/>
    <w:rsid w:val="00664035"/>
    <w:rsid w:val="00664966"/>
    <w:rsid w:val="006730F8"/>
    <w:rsid w:val="0068113B"/>
    <w:rsid w:val="00682CF5"/>
    <w:rsid w:val="006A529F"/>
    <w:rsid w:val="006B649B"/>
    <w:rsid w:val="006C4B67"/>
    <w:rsid w:val="006C7AD0"/>
    <w:rsid w:val="006D17E5"/>
    <w:rsid w:val="006D6F13"/>
    <w:rsid w:val="006F0B0B"/>
    <w:rsid w:val="006F4965"/>
    <w:rsid w:val="006F5C99"/>
    <w:rsid w:val="006F6518"/>
    <w:rsid w:val="00706F73"/>
    <w:rsid w:val="00713B0C"/>
    <w:rsid w:val="0071740B"/>
    <w:rsid w:val="00717E6E"/>
    <w:rsid w:val="007264C3"/>
    <w:rsid w:val="007370FF"/>
    <w:rsid w:val="00746129"/>
    <w:rsid w:val="00761C02"/>
    <w:rsid w:val="00763BB8"/>
    <w:rsid w:val="0077453C"/>
    <w:rsid w:val="00784D32"/>
    <w:rsid w:val="007B5F7B"/>
    <w:rsid w:val="007C7492"/>
    <w:rsid w:val="007D0E5D"/>
    <w:rsid w:val="007D6425"/>
    <w:rsid w:val="007E496F"/>
    <w:rsid w:val="0082216A"/>
    <w:rsid w:val="008226F1"/>
    <w:rsid w:val="0082412C"/>
    <w:rsid w:val="00827F04"/>
    <w:rsid w:val="00831288"/>
    <w:rsid w:val="00834679"/>
    <w:rsid w:val="00837DDC"/>
    <w:rsid w:val="00840D15"/>
    <w:rsid w:val="008638D0"/>
    <w:rsid w:val="0088687F"/>
    <w:rsid w:val="00893715"/>
    <w:rsid w:val="008A4839"/>
    <w:rsid w:val="008B50B7"/>
    <w:rsid w:val="008C32AC"/>
    <w:rsid w:val="008D2F56"/>
    <w:rsid w:val="008D5029"/>
    <w:rsid w:val="008F1B5E"/>
    <w:rsid w:val="009007DF"/>
    <w:rsid w:val="00904200"/>
    <w:rsid w:val="009155CE"/>
    <w:rsid w:val="00935DE6"/>
    <w:rsid w:val="00950646"/>
    <w:rsid w:val="0095207F"/>
    <w:rsid w:val="00954952"/>
    <w:rsid w:val="00964AE7"/>
    <w:rsid w:val="00974320"/>
    <w:rsid w:val="00985581"/>
    <w:rsid w:val="009B4984"/>
    <w:rsid w:val="009D09AE"/>
    <w:rsid w:val="009D75A6"/>
    <w:rsid w:val="009E1331"/>
    <w:rsid w:val="009E29FF"/>
    <w:rsid w:val="00A0507B"/>
    <w:rsid w:val="00A07841"/>
    <w:rsid w:val="00A07E24"/>
    <w:rsid w:val="00A401CB"/>
    <w:rsid w:val="00A40CA8"/>
    <w:rsid w:val="00A4588E"/>
    <w:rsid w:val="00A45966"/>
    <w:rsid w:val="00A6668A"/>
    <w:rsid w:val="00A8154A"/>
    <w:rsid w:val="00A93554"/>
    <w:rsid w:val="00AB0BC5"/>
    <w:rsid w:val="00AB4B8D"/>
    <w:rsid w:val="00AB51C2"/>
    <w:rsid w:val="00AC3D48"/>
    <w:rsid w:val="00AC7E38"/>
    <w:rsid w:val="00AD2162"/>
    <w:rsid w:val="00AD3D59"/>
    <w:rsid w:val="00AD5498"/>
    <w:rsid w:val="00B074D8"/>
    <w:rsid w:val="00B11C4A"/>
    <w:rsid w:val="00B20D98"/>
    <w:rsid w:val="00B31B59"/>
    <w:rsid w:val="00B31CB4"/>
    <w:rsid w:val="00B34D41"/>
    <w:rsid w:val="00B51E2D"/>
    <w:rsid w:val="00B62E0E"/>
    <w:rsid w:val="00B6751E"/>
    <w:rsid w:val="00B724E4"/>
    <w:rsid w:val="00B83770"/>
    <w:rsid w:val="00B87D95"/>
    <w:rsid w:val="00BA0935"/>
    <w:rsid w:val="00BA7263"/>
    <w:rsid w:val="00BA741D"/>
    <w:rsid w:val="00BA7693"/>
    <w:rsid w:val="00BB3186"/>
    <w:rsid w:val="00BD5B8A"/>
    <w:rsid w:val="00BD7CAD"/>
    <w:rsid w:val="00BD7FB4"/>
    <w:rsid w:val="00BE07FD"/>
    <w:rsid w:val="00BF301A"/>
    <w:rsid w:val="00BF7C23"/>
    <w:rsid w:val="00BF7DB5"/>
    <w:rsid w:val="00C06DFC"/>
    <w:rsid w:val="00C07E04"/>
    <w:rsid w:val="00C11FE6"/>
    <w:rsid w:val="00C201C5"/>
    <w:rsid w:val="00C24290"/>
    <w:rsid w:val="00C452D5"/>
    <w:rsid w:val="00C62875"/>
    <w:rsid w:val="00C6547D"/>
    <w:rsid w:val="00C80322"/>
    <w:rsid w:val="00C84175"/>
    <w:rsid w:val="00C90B41"/>
    <w:rsid w:val="00CC449C"/>
    <w:rsid w:val="00CD48E8"/>
    <w:rsid w:val="00CE1D4F"/>
    <w:rsid w:val="00CE51B8"/>
    <w:rsid w:val="00CE5DA4"/>
    <w:rsid w:val="00CF4180"/>
    <w:rsid w:val="00CF79B1"/>
    <w:rsid w:val="00D04D09"/>
    <w:rsid w:val="00D119D7"/>
    <w:rsid w:val="00D16D6B"/>
    <w:rsid w:val="00D30671"/>
    <w:rsid w:val="00D307C8"/>
    <w:rsid w:val="00D33B99"/>
    <w:rsid w:val="00D365BF"/>
    <w:rsid w:val="00D4725C"/>
    <w:rsid w:val="00D50C35"/>
    <w:rsid w:val="00D51433"/>
    <w:rsid w:val="00D57582"/>
    <w:rsid w:val="00D57FFE"/>
    <w:rsid w:val="00D60F38"/>
    <w:rsid w:val="00D646A9"/>
    <w:rsid w:val="00D75A0A"/>
    <w:rsid w:val="00D77DDD"/>
    <w:rsid w:val="00D80D95"/>
    <w:rsid w:val="00D9054D"/>
    <w:rsid w:val="00D908F1"/>
    <w:rsid w:val="00D90DCD"/>
    <w:rsid w:val="00DA3153"/>
    <w:rsid w:val="00DC150C"/>
    <w:rsid w:val="00DC67B3"/>
    <w:rsid w:val="00DE17B6"/>
    <w:rsid w:val="00DE7AF3"/>
    <w:rsid w:val="00DF3E6E"/>
    <w:rsid w:val="00DF6B7D"/>
    <w:rsid w:val="00E02AF5"/>
    <w:rsid w:val="00E2620E"/>
    <w:rsid w:val="00E27B2C"/>
    <w:rsid w:val="00E30644"/>
    <w:rsid w:val="00E3233C"/>
    <w:rsid w:val="00E33D0D"/>
    <w:rsid w:val="00E34003"/>
    <w:rsid w:val="00E37264"/>
    <w:rsid w:val="00E539B0"/>
    <w:rsid w:val="00E80FB1"/>
    <w:rsid w:val="00E85F2C"/>
    <w:rsid w:val="00E97A5F"/>
    <w:rsid w:val="00EA504B"/>
    <w:rsid w:val="00EB4E8A"/>
    <w:rsid w:val="00EC550B"/>
    <w:rsid w:val="00ED3189"/>
    <w:rsid w:val="00ED32DE"/>
    <w:rsid w:val="00ED333E"/>
    <w:rsid w:val="00ED3FCA"/>
    <w:rsid w:val="00EE0370"/>
    <w:rsid w:val="00EE2834"/>
    <w:rsid w:val="00EE749D"/>
    <w:rsid w:val="00EF01B5"/>
    <w:rsid w:val="00EF7159"/>
    <w:rsid w:val="00F222BD"/>
    <w:rsid w:val="00F2239C"/>
    <w:rsid w:val="00F23F06"/>
    <w:rsid w:val="00F25A77"/>
    <w:rsid w:val="00F52847"/>
    <w:rsid w:val="00F57235"/>
    <w:rsid w:val="00F57CE6"/>
    <w:rsid w:val="00F57CF9"/>
    <w:rsid w:val="00F609C8"/>
    <w:rsid w:val="00F60EC0"/>
    <w:rsid w:val="00F75EAB"/>
    <w:rsid w:val="00F92570"/>
    <w:rsid w:val="00FA0F5E"/>
    <w:rsid w:val="00FA51B3"/>
    <w:rsid w:val="00FB6C8F"/>
    <w:rsid w:val="00FB75E0"/>
    <w:rsid w:val="00FC0D0E"/>
    <w:rsid w:val="00FE4BB6"/>
    <w:rsid w:val="00FE6A85"/>
    <w:rsid w:val="064050BD"/>
    <w:rsid w:val="2A770448"/>
    <w:rsid w:val="2B668B07"/>
    <w:rsid w:val="31581D6E"/>
    <w:rsid w:val="32CC10D6"/>
    <w:rsid w:val="36D17A68"/>
    <w:rsid w:val="436DB35E"/>
    <w:rsid w:val="4CA754FC"/>
    <w:rsid w:val="4D1072F6"/>
    <w:rsid w:val="4D12DBCA"/>
    <w:rsid w:val="5A71341B"/>
    <w:rsid w:val="608B3FF8"/>
    <w:rsid w:val="70F542BA"/>
    <w:rsid w:val="799B1EB4"/>
    <w:rsid w:val="7C876F36"/>
    <w:rsid w:val="7DDCB9FF"/>
    <w:rsid w:val="7E4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1E80F"/>
  <w15:chartTrackingRefBased/>
  <w15:docId w15:val="{9DCD6C43-5B71-44D2-A354-7AAC993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368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inkheader">
    <w:name w:val="Pink header"/>
    <w:basedOn w:val="Normal"/>
    <w:rsid w:val="0025689E"/>
    <w:pPr>
      <w:tabs>
        <w:tab w:val="left" w:pos="6248"/>
      </w:tabs>
      <w:ind w:firstLine="5254"/>
    </w:pPr>
    <w:rPr>
      <w:b/>
      <w:color w:val="E50071"/>
      <w:lang w:eastAsia="en-US"/>
    </w:rPr>
  </w:style>
  <w:style w:type="paragraph" w:customStyle="1" w:styleId="NoParagraphStyle">
    <w:name w:val="[No Paragraph Style]"/>
    <w:rsid w:val="002568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7B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D5B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5A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B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B8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36871"/>
    <w:rPr>
      <w:rFonts w:ascii="Arial" w:hAnsi="Arial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3687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cf01">
    <w:name w:val="cf01"/>
    <w:basedOn w:val="DefaultParagraphFont"/>
    <w:rsid w:val="00E02AF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P@rnib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nib.org.uk/professionals/health-social-care-education-professionals/education-professionals/curriculum-framework-for-children-and-young-people-with-vision-impair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4" ma:contentTypeDescription="Create a new document." ma:contentTypeScope="" ma:versionID="3eb3598520e735bff85a6531f128310f">
  <xsd:schema xmlns:xsd="http://www.w3.org/2001/XMLSchema" xmlns:xs="http://www.w3.org/2001/XMLSchema" xmlns:p="http://schemas.microsoft.com/office/2006/metadata/properties" xmlns:ns2="c5577d71-879e-4bee-a76b-e8ed7690302a" xmlns:ns3="3faae1c0-8040-4694-a67b-9f4a1a18f7ee" targetNamespace="http://schemas.microsoft.com/office/2006/metadata/properties" ma:root="true" ma:fieldsID="0bae6671fd3d24b77ed34232ce9c41b3" ns2:_="" ns3:_="">
    <xsd:import namespace="c5577d71-879e-4bee-a76b-e8ed7690302a"/>
    <xsd:import namespace="3faae1c0-8040-4694-a67b-9f4a1a18f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7d71-879e-4bee-a76b-e8ed7690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e1c0-8040-4694-a67b-9f4a1a18f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953A-781E-4276-988D-8C72EA909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5A651-2A16-4DD6-8D7A-987868B9E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7d71-879e-4bee-a76b-e8ed7690302a"/>
    <ds:schemaRef ds:uri="3faae1c0-8040-4694-a67b-9f4a1a18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44B38-5155-43C5-A11A-A274029C1B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faae1c0-8040-4694-a67b-9f4a1a18f7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577d71-879e-4bee-a76b-e8ed769030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Links>
    <vt:vector size="12" baseType="variant">
      <vt:variant>
        <vt:i4>7536642</vt:i4>
      </vt:variant>
      <vt:variant>
        <vt:i4>3</vt:i4>
      </vt:variant>
      <vt:variant>
        <vt:i4>0</vt:i4>
      </vt:variant>
      <vt:variant>
        <vt:i4>5</vt:i4>
      </vt:variant>
      <vt:variant>
        <vt:lpwstr>mailto:CYP@rnib.org.uk</vt:lpwstr>
      </vt:variant>
      <vt:variant>
        <vt:lpwstr/>
      </vt:variant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https://www.rnib.org.uk/professionals/health-social-care-education-professionals/education-professionals/curriculum-framework-for-children-and-young-people-with-vision-impairment/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Jacklin</dc:creator>
  <cp:keywords/>
  <dc:description/>
  <cp:lastModifiedBy>tara.chattaway@pocklington-trust.org.uk</cp:lastModifiedBy>
  <cp:revision>2</cp:revision>
  <dcterms:created xsi:type="dcterms:W3CDTF">2023-02-27T13:28:00Z</dcterms:created>
  <dcterms:modified xsi:type="dcterms:W3CDTF">2023-02-27T13:28:00Z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