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319B" w14:textId="77777777" w:rsidR="00302B0E" w:rsidRDefault="00302B0E" w:rsidP="00DD45D2">
      <w:pPr>
        <w:pStyle w:val="Heading1"/>
      </w:pPr>
    </w:p>
    <w:p w14:paraId="424473A9" w14:textId="77777777" w:rsidR="00302B0E" w:rsidRDefault="00302B0E" w:rsidP="00DD45D2">
      <w:pPr>
        <w:pStyle w:val="Heading1"/>
      </w:pPr>
    </w:p>
    <w:p w14:paraId="7D9E321E" w14:textId="77777777" w:rsidR="00302B0E" w:rsidRDefault="00302B0E" w:rsidP="00DD45D2">
      <w:pPr>
        <w:pStyle w:val="Heading1"/>
      </w:pPr>
    </w:p>
    <w:p w14:paraId="52272FB9" w14:textId="77777777" w:rsidR="00302B0E" w:rsidRPr="00CE2323" w:rsidRDefault="00302B0E" w:rsidP="00CE2323">
      <w:pPr>
        <w:pStyle w:val="Heading1"/>
      </w:pPr>
    </w:p>
    <w:p w14:paraId="3E901E31" w14:textId="4C1CBF37" w:rsidR="00B9438C" w:rsidRPr="007A1D6A" w:rsidRDefault="00302B0E" w:rsidP="00CE2323">
      <w:pPr>
        <w:pStyle w:val="Heading1"/>
        <w:rPr>
          <w:color w:val="000000" w:themeColor="text1"/>
        </w:rPr>
      </w:pPr>
      <w:r w:rsidRPr="007A1D6A">
        <w:rPr>
          <w:noProof/>
          <w:color w:val="000000" w:themeColor="text1"/>
        </w:rPr>
        <w:drawing>
          <wp:anchor distT="0" distB="0" distL="114300" distR="114300" simplePos="0" relativeHeight="251658240" behindDoc="0" locked="1" layoutInCell="1" allowOverlap="0" wp14:anchorId="32361421" wp14:editId="454C9383">
            <wp:simplePos x="0" y="0"/>
            <wp:positionH relativeFrom="margin">
              <wp:align>left</wp:align>
            </wp:positionH>
            <wp:positionV relativeFrom="margin">
              <wp:align>top</wp:align>
            </wp:positionV>
            <wp:extent cx="1660525" cy="166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323" w:rsidRPr="007A1D6A">
        <w:rPr>
          <w:color w:val="000000" w:themeColor="text1"/>
        </w:rPr>
        <w:t>RNIB Scotland response</w:t>
      </w:r>
      <w:r w:rsidR="004F016B" w:rsidRPr="007A1D6A">
        <w:rPr>
          <w:color w:val="000000" w:themeColor="text1"/>
        </w:rPr>
        <w:t xml:space="preserve"> to the </w:t>
      </w:r>
      <w:bookmarkStart w:id="0" w:name="RespondentForm"/>
      <w:bookmarkStart w:id="1" w:name="_Toc452119776"/>
      <w:bookmarkStart w:id="2" w:name="_Toc454956374"/>
      <w:bookmarkEnd w:id="0"/>
      <w:r w:rsidR="004F016B" w:rsidRPr="007A1D6A">
        <w:rPr>
          <w:color w:val="000000" w:themeColor="text1"/>
        </w:rPr>
        <w:t xml:space="preserve">Scottish Government Adult Disability Payment Review: Consultation on the eligibility criteria for the mobility </w:t>
      </w:r>
      <w:bookmarkEnd w:id="1"/>
      <w:bookmarkEnd w:id="2"/>
      <w:r w:rsidR="004F016B" w:rsidRPr="007A1D6A">
        <w:rPr>
          <w:color w:val="000000" w:themeColor="text1"/>
        </w:rPr>
        <w:t>component</w:t>
      </w:r>
    </w:p>
    <w:p w14:paraId="6D09BE4D" w14:textId="77777777" w:rsidR="007A4EE2" w:rsidRPr="004F016B" w:rsidRDefault="007A4EE2" w:rsidP="004F016B"/>
    <w:p w14:paraId="4BC1C7E0" w14:textId="26604BCA" w:rsidR="00F03096" w:rsidRDefault="007A4EE2" w:rsidP="007A4EE2">
      <w:pPr>
        <w:pStyle w:val="Heading2"/>
      </w:pPr>
      <w:r>
        <w:t xml:space="preserve">Introduction: </w:t>
      </w:r>
    </w:p>
    <w:p w14:paraId="5B82A17D" w14:textId="47B71B66" w:rsidR="005464A7" w:rsidRPr="00B61FFF" w:rsidRDefault="005464A7" w:rsidP="005464A7">
      <w:pPr>
        <w:pStyle w:val="paragraph"/>
        <w:spacing w:before="0" w:beforeAutospacing="0" w:after="0" w:afterAutospacing="0"/>
        <w:textAlignment w:val="baseline"/>
        <w:rPr>
          <w:rFonts w:ascii="Arial" w:hAnsi="Arial" w:cs="Arial"/>
          <w:color w:val="000000" w:themeColor="text1"/>
          <w:sz w:val="18"/>
          <w:szCs w:val="18"/>
        </w:rPr>
      </w:pPr>
      <w:r w:rsidRPr="00B61FFF">
        <w:rPr>
          <w:rStyle w:val="normaltextrun"/>
          <w:rFonts w:ascii="Arial" w:hAnsi="Arial" w:cs="Arial"/>
          <w:color w:val="000000" w:themeColor="text1"/>
          <w:sz w:val="28"/>
          <w:szCs w:val="28"/>
        </w:rPr>
        <w:t>The Royal National Institute of Blind People (RNIB) Scotland is the country</w:t>
      </w:r>
      <w:r w:rsidR="001E0F0E">
        <w:rPr>
          <w:rStyle w:val="normaltextrun"/>
          <w:rFonts w:ascii="Arial" w:hAnsi="Arial" w:cs="Arial"/>
          <w:color w:val="000000" w:themeColor="text1"/>
          <w:sz w:val="28"/>
          <w:szCs w:val="28"/>
        </w:rPr>
        <w:t>’</w:t>
      </w:r>
      <w:r w:rsidRPr="00B61FFF">
        <w:rPr>
          <w:rStyle w:val="normaltextrun"/>
          <w:rFonts w:ascii="Arial" w:hAnsi="Arial" w:cs="Arial"/>
          <w:color w:val="000000" w:themeColor="text1"/>
          <w:sz w:val="28"/>
          <w:szCs w:val="28"/>
        </w:rPr>
        <w:t xml:space="preserve">s leading charity working with blind and partially sighted people. We support children and adults with sight loss and help them to live full and independent lives, campaigning for their rights. </w:t>
      </w:r>
    </w:p>
    <w:p w14:paraId="3D7A3039" w14:textId="77777777" w:rsidR="005464A7" w:rsidRPr="00B61FFF" w:rsidRDefault="005464A7" w:rsidP="005464A7">
      <w:pPr>
        <w:pStyle w:val="paragraph"/>
        <w:spacing w:before="0" w:beforeAutospacing="0" w:after="0" w:afterAutospacing="0"/>
        <w:textAlignment w:val="baseline"/>
        <w:rPr>
          <w:rFonts w:ascii="Arial" w:hAnsi="Arial" w:cs="Arial"/>
          <w:color w:val="000000" w:themeColor="text1"/>
          <w:sz w:val="18"/>
          <w:szCs w:val="18"/>
        </w:rPr>
      </w:pPr>
      <w:r w:rsidRPr="00B61FFF">
        <w:rPr>
          <w:rStyle w:val="eop"/>
          <w:rFonts w:ascii="Arial" w:hAnsi="Arial" w:cs="Arial"/>
          <w:color w:val="000000" w:themeColor="text1"/>
          <w:sz w:val="28"/>
          <w:szCs w:val="28"/>
        </w:rPr>
        <w:t> </w:t>
      </w:r>
    </w:p>
    <w:p w14:paraId="1398BF32" w14:textId="77777777" w:rsidR="005464A7" w:rsidRPr="007A1D6A" w:rsidRDefault="005464A7" w:rsidP="005464A7">
      <w:pPr>
        <w:pStyle w:val="paragraph"/>
        <w:spacing w:before="0" w:beforeAutospacing="0" w:after="0" w:afterAutospacing="0"/>
        <w:textAlignment w:val="baseline"/>
        <w:rPr>
          <w:rStyle w:val="eop"/>
          <w:rFonts w:ascii="Arial" w:hAnsi="Arial" w:cs="Arial"/>
          <w:color w:val="000000" w:themeColor="text1"/>
          <w:sz w:val="28"/>
          <w:szCs w:val="28"/>
        </w:rPr>
      </w:pPr>
      <w:r w:rsidRPr="00B61FFF">
        <w:rPr>
          <w:rStyle w:val="normaltextrun"/>
          <w:rFonts w:ascii="Arial" w:hAnsi="Arial" w:cs="Arial"/>
          <w:color w:val="000000" w:themeColor="text1"/>
          <w:sz w:val="28"/>
          <w:szCs w:val="28"/>
        </w:rPr>
        <w:t xml:space="preserve">Around 178,000 people are currently living with a significant degree of sight </w:t>
      </w:r>
      <w:r w:rsidRPr="007A1D6A">
        <w:rPr>
          <w:rStyle w:val="normaltextrun"/>
          <w:rFonts w:ascii="Arial" w:hAnsi="Arial" w:cs="Arial"/>
          <w:color w:val="000000" w:themeColor="text1"/>
          <w:sz w:val="28"/>
          <w:szCs w:val="28"/>
        </w:rPr>
        <w:t>loss in Scotland, of whom around 4,300 are children and young people. Our ageing population and the rise in sight-threatening conditions such as diabetes, mean that this figure will rise, with estimates suggesting that by 2030, there may be 213,000 people in Scotland living with sight loss.</w:t>
      </w:r>
      <w:r w:rsidRPr="007A1D6A">
        <w:rPr>
          <w:rStyle w:val="superscript"/>
          <w:rFonts w:ascii="Arial" w:hAnsi="Arial" w:cs="Arial"/>
          <w:color w:val="000000" w:themeColor="text1"/>
          <w:vertAlign w:val="superscript"/>
        </w:rPr>
        <w:t xml:space="preserve"> </w:t>
      </w:r>
      <w:r w:rsidRPr="007A1D6A">
        <w:rPr>
          <w:rStyle w:val="FootnoteReference"/>
          <w:rFonts w:cs="Arial"/>
          <w:color w:val="000000" w:themeColor="text1"/>
          <w:sz w:val="28"/>
          <w:szCs w:val="28"/>
        </w:rPr>
        <w:footnoteReference w:id="1"/>
      </w:r>
      <w:r w:rsidRPr="007A1D6A">
        <w:rPr>
          <w:rStyle w:val="eop"/>
          <w:rFonts w:ascii="Arial" w:hAnsi="Arial" w:cs="Arial"/>
          <w:color w:val="000000" w:themeColor="text1"/>
          <w:sz w:val="28"/>
          <w:szCs w:val="28"/>
        </w:rPr>
        <w:t> </w:t>
      </w:r>
    </w:p>
    <w:p w14:paraId="65EB9563" w14:textId="77777777" w:rsidR="005464A7" w:rsidRPr="007A1D6A" w:rsidRDefault="005464A7" w:rsidP="005464A7">
      <w:pPr>
        <w:rPr>
          <w:color w:val="000000" w:themeColor="text1"/>
        </w:rPr>
      </w:pPr>
    </w:p>
    <w:p w14:paraId="245A13C5" w14:textId="437477E2" w:rsidR="007F57B4" w:rsidRPr="007A1D6A" w:rsidRDefault="007F57B4" w:rsidP="00584C2B">
      <w:pPr>
        <w:rPr>
          <w:color w:val="000000" w:themeColor="text1"/>
        </w:rPr>
      </w:pPr>
      <w:r w:rsidRPr="007A1D6A">
        <w:rPr>
          <w:color w:val="000000" w:themeColor="text1"/>
        </w:rPr>
        <w:t xml:space="preserve">RNIB Scotland welcomes the opportunity to </w:t>
      </w:r>
      <w:r w:rsidR="00B143F4" w:rsidRPr="007A1D6A">
        <w:rPr>
          <w:color w:val="000000" w:themeColor="text1"/>
        </w:rPr>
        <w:t xml:space="preserve">respond to the </w:t>
      </w:r>
      <w:r w:rsidRPr="007A1D6A">
        <w:rPr>
          <w:color w:val="000000" w:themeColor="text1"/>
        </w:rPr>
        <w:t xml:space="preserve">Scottish </w:t>
      </w:r>
      <w:r w:rsidR="00B143F4" w:rsidRPr="007A1D6A">
        <w:rPr>
          <w:color w:val="000000" w:themeColor="text1"/>
        </w:rPr>
        <w:t>Government</w:t>
      </w:r>
      <w:r w:rsidR="001E0F0E" w:rsidRPr="007A1D6A">
        <w:rPr>
          <w:color w:val="000000" w:themeColor="text1"/>
        </w:rPr>
        <w:t>’</w:t>
      </w:r>
      <w:r w:rsidR="00B143F4" w:rsidRPr="007A1D6A">
        <w:rPr>
          <w:color w:val="000000" w:themeColor="text1"/>
        </w:rPr>
        <w:t>s</w:t>
      </w:r>
      <w:r w:rsidRPr="007A1D6A">
        <w:rPr>
          <w:color w:val="000000" w:themeColor="text1"/>
        </w:rPr>
        <w:t xml:space="preserve"> review of Adult </w:t>
      </w:r>
      <w:r w:rsidR="00B143F4" w:rsidRPr="007A1D6A">
        <w:rPr>
          <w:color w:val="000000" w:themeColor="text1"/>
        </w:rPr>
        <w:t>Disability</w:t>
      </w:r>
      <w:r w:rsidRPr="007A1D6A">
        <w:rPr>
          <w:color w:val="000000" w:themeColor="text1"/>
        </w:rPr>
        <w:t xml:space="preserve"> Payment</w:t>
      </w:r>
      <w:r w:rsidR="00971F76" w:rsidRPr="007A1D6A">
        <w:rPr>
          <w:color w:val="000000" w:themeColor="text1"/>
        </w:rPr>
        <w:t xml:space="preserve"> (ADP)</w:t>
      </w:r>
      <w:r w:rsidRPr="007A1D6A">
        <w:rPr>
          <w:color w:val="000000" w:themeColor="text1"/>
        </w:rPr>
        <w:t xml:space="preserve"> specifically focussing on the </w:t>
      </w:r>
      <w:r w:rsidR="00B143F4" w:rsidRPr="007A1D6A">
        <w:rPr>
          <w:color w:val="000000" w:themeColor="text1"/>
        </w:rPr>
        <w:t>Mobility</w:t>
      </w:r>
      <w:r w:rsidRPr="007A1D6A">
        <w:rPr>
          <w:color w:val="000000" w:themeColor="text1"/>
        </w:rPr>
        <w:t xml:space="preserve"> </w:t>
      </w:r>
      <w:r w:rsidR="00B143F4" w:rsidRPr="007A1D6A">
        <w:rPr>
          <w:color w:val="000000" w:themeColor="text1"/>
        </w:rPr>
        <w:t>Component</w:t>
      </w:r>
      <w:r w:rsidRPr="007A1D6A">
        <w:rPr>
          <w:color w:val="000000" w:themeColor="text1"/>
        </w:rPr>
        <w:t xml:space="preserve">. </w:t>
      </w:r>
    </w:p>
    <w:p w14:paraId="21B54049" w14:textId="77777777" w:rsidR="00C67D7D" w:rsidRPr="007A1D6A" w:rsidRDefault="00C67D7D" w:rsidP="00584C2B">
      <w:pPr>
        <w:rPr>
          <w:color w:val="000000" w:themeColor="text1"/>
        </w:rPr>
      </w:pPr>
    </w:p>
    <w:p w14:paraId="01D61F84" w14:textId="442C164B" w:rsidR="00E65266" w:rsidRPr="007A1D6A" w:rsidRDefault="00C67D7D" w:rsidP="006B1B7A">
      <w:pPr>
        <w:rPr>
          <w:color w:val="000000" w:themeColor="text1"/>
        </w:rPr>
      </w:pPr>
      <w:r w:rsidRPr="007A1D6A">
        <w:rPr>
          <w:color w:val="000000" w:themeColor="text1"/>
        </w:rPr>
        <w:t xml:space="preserve">Whilst the breadth of the consultation looks at </w:t>
      </w:r>
      <w:r w:rsidR="00971F76" w:rsidRPr="007A1D6A">
        <w:rPr>
          <w:color w:val="000000" w:themeColor="text1"/>
        </w:rPr>
        <w:t xml:space="preserve">different </w:t>
      </w:r>
      <w:r w:rsidRPr="007A1D6A">
        <w:rPr>
          <w:color w:val="000000" w:themeColor="text1"/>
        </w:rPr>
        <w:t>aspects of the assessment process for A</w:t>
      </w:r>
      <w:r w:rsidR="00971F76" w:rsidRPr="007A1D6A">
        <w:rPr>
          <w:color w:val="000000" w:themeColor="text1"/>
        </w:rPr>
        <w:t xml:space="preserve">DP, </w:t>
      </w:r>
      <w:r w:rsidRPr="007A1D6A">
        <w:rPr>
          <w:color w:val="000000" w:themeColor="text1"/>
        </w:rPr>
        <w:t xml:space="preserve">we have focussed our responses on </w:t>
      </w:r>
      <w:r w:rsidR="00CB5804" w:rsidRPr="007A1D6A">
        <w:rPr>
          <w:color w:val="000000" w:themeColor="text1"/>
        </w:rPr>
        <w:t>several</w:t>
      </w:r>
      <w:r w:rsidRPr="007A1D6A">
        <w:rPr>
          <w:color w:val="000000" w:themeColor="text1"/>
        </w:rPr>
        <w:t xml:space="preserve"> key areas for blind and partially sighted people</w:t>
      </w:r>
      <w:r w:rsidR="002E4B9C" w:rsidRPr="007A1D6A">
        <w:rPr>
          <w:color w:val="000000" w:themeColor="text1"/>
        </w:rPr>
        <w:t xml:space="preserve">, in relation to the mobility component. </w:t>
      </w:r>
      <w:r w:rsidR="002E4B9C" w:rsidRPr="007A1D6A">
        <w:rPr>
          <w:color w:val="000000" w:themeColor="text1"/>
        </w:rPr>
        <w:br/>
      </w:r>
      <w:r w:rsidR="002E4B9C" w:rsidRPr="007A1D6A">
        <w:rPr>
          <w:color w:val="000000" w:themeColor="text1"/>
        </w:rPr>
        <w:br/>
      </w:r>
      <w:r w:rsidR="002E4B9C">
        <w:rPr>
          <w:color w:val="000000" w:themeColor="text1"/>
        </w:rPr>
        <w:t>This response draws upon</w:t>
      </w:r>
      <w:r>
        <w:rPr>
          <w:color w:val="000000" w:themeColor="text1"/>
        </w:rPr>
        <w:t xml:space="preserve"> feedback from </w:t>
      </w:r>
      <w:r w:rsidR="005D4B7D">
        <w:rPr>
          <w:color w:val="000000" w:themeColor="text1"/>
        </w:rPr>
        <w:t xml:space="preserve">those working in </w:t>
      </w:r>
      <w:r>
        <w:rPr>
          <w:color w:val="000000" w:themeColor="text1"/>
        </w:rPr>
        <w:t>RNIB</w:t>
      </w:r>
      <w:r w:rsidR="001E0F0E">
        <w:rPr>
          <w:color w:val="000000" w:themeColor="text1"/>
        </w:rPr>
        <w:t>’</w:t>
      </w:r>
      <w:r>
        <w:rPr>
          <w:color w:val="000000" w:themeColor="text1"/>
        </w:rPr>
        <w:t>s</w:t>
      </w:r>
      <w:r w:rsidR="0088131B">
        <w:rPr>
          <w:color w:val="000000" w:themeColor="text1"/>
        </w:rPr>
        <w:t xml:space="preserve"> Sight Loss </w:t>
      </w:r>
      <w:r w:rsidR="0088131B" w:rsidRPr="007A1D6A">
        <w:rPr>
          <w:color w:val="000000" w:themeColor="text1"/>
        </w:rPr>
        <w:lastRenderedPageBreak/>
        <w:t xml:space="preserve">Advice Service </w:t>
      </w:r>
      <w:r w:rsidRPr="007A1D6A">
        <w:rPr>
          <w:color w:val="000000" w:themeColor="text1"/>
        </w:rPr>
        <w:t xml:space="preserve">and </w:t>
      </w:r>
      <w:r w:rsidR="0049765E" w:rsidRPr="007A1D6A">
        <w:rPr>
          <w:color w:val="000000" w:themeColor="text1"/>
        </w:rPr>
        <w:t xml:space="preserve">the experience of RNIB </w:t>
      </w:r>
      <w:r w:rsidR="002E4B9C" w:rsidRPr="007A1D6A">
        <w:rPr>
          <w:color w:val="000000" w:themeColor="text1"/>
        </w:rPr>
        <w:t>Scotland</w:t>
      </w:r>
      <w:r w:rsidR="00064562" w:rsidRPr="007A1D6A">
        <w:rPr>
          <w:color w:val="000000" w:themeColor="text1"/>
        </w:rPr>
        <w:t xml:space="preserve"> supporters.  Where relevant, we have also </w:t>
      </w:r>
      <w:r w:rsidR="002E4B9C" w:rsidRPr="007A1D6A">
        <w:rPr>
          <w:color w:val="000000" w:themeColor="text1"/>
        </w:rPr>
        <w:t>included feedback from</w:t>
      </w:r>
      <w:r w:rsidR="00F050F3" w:rsidRPr="007A1D6A">
        <w:rPr>
          <w:color w:val="000000" w:themeColor="text1"/>
        </w:rPr>
        <w:t xml:space="preserve"> earlier </w:t>
      </w:r>
      <w:r w:rsidR="002E4B9C" w:rsidRPr="007A1D6A">
        <w:rPr>
          <w:color w:val="000000" w:themeColor="text1"/>
        </w:rPr>
        <w:t xml:space="preserve">focus groups </w:t>
      </w:r>
      <w:r w:rsidR="00F050F3" w:rsidRPr="007A1D6A">
        <w:rPr>
          <w:color w:val="000000" w:themeColor="text1"/>
        </w:rPr>
        <w:t xml:space="preserve">on </w:t>
      </w:r>
      <w:r w:rsidR="006B1B7A" w:rsidRPr="007A1D6A">
        <w:rPr>
          <w:color w:val="000000" w:themeColor="text1"/>
        </w:rPr>
        <w:t xml:space="preserve">Disability </w:t>
      </w:r>
      <w:r w:rsidR="009A079F" w:rsidRPr="007A1D6A">
        <w:rPr>
          <w:color w:val="000000" w:themeColor="text1"/>
        </w:rPr>
        <w:t>Assistance</w:t>
      </w:r>
      <w:r w:rsidR="006B1B7A" w:rsidRPr="007A1D6A">
        <w:rPr>
          <w:color w:val="000000" w:themeColor="text1"/>
        </w:rPr>
        <w:t xml:space="preserve"> in Scotland. </w:t>
      </w:r>
    </w:p>
    <w:p w14:paraId="19EC5E96" w14:textId="77777777" w:rsidR="007A4EE2" w:rsidRPr="007A1D6A" w:rsidRDefault="007A4EE2" w:rsidP="006B1B7A">
      <w:pPr>
        <w:rPr>
          <w:color w:val="000000" w:themeColor="text1"/>
        </w:rPr>
      </w:pPr>
    </w:p>
    <w:p w14:paraId="68012668" w14:textId="5F959AC9" w:rsidR="008443DD" w:rsidRDefault="009D6994" w:rsidP="00584C2B">
      <w:r>
        <w:rPr>
          <w:color w:val="000000" w:themeColor="text1"/>
        </w:rPr>
        <w:t xml:space="preserve">As more </w:t>
      </w:r>
      <w:r>
        <w:t xml:space="preserve">Disability Living Allowance (DLA) or Personal Independence Payment (PIP) cases are transferred onto ADP in Scotland, </w:t>
      </w:r>
      <w:r w:rsidR="005F4A2C">
        <w:t xml:space="preserve">further evidence should become available. </w:t>
      </w:r>
    </w:p>
    <w:p w14:paraId="3FB92BFB" w14:textId="77777777" w:rsidR="005F4A2C" w:rsidRDefault="005F4A2C" w:rsidP="00584C2B"/>
    <w:p w14:paraId="6D3441CA" w14:textId="4AC43182" w:rsidR="006B1B7A" w:rsidRDefault="005F4A2C" w:rsidP="006B1B7A">
      <w:pPr>
        <w:rPr>
          <w:color w:val="000000" w:themeColor="text1"/>
        </w:rPr>
      </w:pPr>
      <w:r>
        <w:t>Meantime we</w:t>
      </w:r>
      <w:r w:rsidR="006B1B7A">
        <w:rPr>
          <w:color w:val="000000" w:themeColor="text1"/>
        </w:rPr>
        <w:t xml:space="preserve"> welcome</w:t>
      </w:r>
      <w:r w:rsidR="008443DD">
        <w:rPr>
          <w:color w:val="000000" w:themeColor="text1"/>
        </w:rPr>
        <w:t xml:space="preserve"> opportunities</w:t>
      </w:r>
      <w:r w:rsidR="006B1B7A">
        <w:rPr>
          <w:color w:val="000000" w:themeColor="text1"/>
        </w:rPr>
        <w:t xml:space="preserve"> to discuss</w:t>
      </w:r>
      <w:r w:rsidR="008443DD">
        <w:rPr>
          <w:color w:val="000000" w:themeColor="text1"/>
        </w:rPr>
        <w:t xml:space="preserve"> our responses </w:t>
      </w:r>
      <w:r w:rsidR="006B1B7A">
        <w:rPr>
          <w:color w:val="000000" w:themeColor="text1"/>
        </w:rPr>
        <w:t xml:space="preserve">with Scottish Government. </w:t>
      </w:r>
    </w:p>
    <w:p w14:paraId="76C60A37" w14:textId="77777777" w:rsidR="007F57B4" w:rsidRDefault="007F57B4" w:rsidP="00584C2B">
      <w:pPr>
        <w:rPr>
          <w:color w:val="000000" w:themeColor="text1"/>
        </w:rPr>
      </w:pPr>
    </w:p>
    <w:p w14:paraId="5503C34C" w14:textId="3EA71B64" w:rsidR="00B9438C" w:rsidRDefault="00DD45D2" w:rsidP="00DD45D2">
      <w:pPr>
        <w:pStyle w:val="Heading2"/>
      </w:pPr>
      <w:r w:rsidRPr="00DD45D2">
        <w:t>Section 1: The moving around activity</w:t>
      </w:r>
    </w:p>
    <w:p w14:paraId="609EAECB" w14:textId="39E30356" w:rsidR="00B96C48" w:rsidRPr="00B96C48" w:rsidRDefault="00B96C48" w:rsidP="00B96C48">
      <w:pPr>
        <w:pStyle w:val="Heading3"/>
      </w:pPr>
      <w:r w:rsidRPr="00B96C48">
        <w:t>Question 1. Do you agree or disagree that the moving around activity criteria for Adult Disability Payment are easy to understand?</w:t>
      </w:r>
    </w:p>
    <w:p w14:paraId="5DF8EE54" w14:textId="5D01981B" w:rsidR="00B96C48" w:rsidRDefault="002275F7" w:rsidP="00B9438C">
      <w:r w:rsidRPr="00B9438C">
        <w:t xml:space="preserve">(Please delete/choose from list below): </w:t>
      </w:r>
    </w:p>
    <w:p w14:paraId="10F835DD" w14:textId="5069BC9A" w:rsidR="00B62726" w:rsidRPr="00B62726" w:rsidRDefault="00B62726" w:rsidP="00B9438C">
      <w:r>
        <w:t>Partly</w:t>
      </w:r>
    </w:p>
    <w:p w14:paraId="60AD74E5" w14:textId="77777777" w:rsidR="00B96C48" w:rsidRPr="00B9438C" w:rsidRDefault="00B96C48" w:rsidP="00B9438C"/>
    <w:p w14:paraId="61064A58" w14:textId="1B0B55DD" w:rsidR="00B96C48" w:rsidRDefault="00B96C48" w:rsidP="00B96C48">
      <w:pPr>
        <w:pStyle w:val="Heading3"/>
      </w:pPr>
      <w:r w:rsidRPr="00B96C48">
        <w:t>1(a). Please give reasons for your answer, outlining which parts you think</w:t>
      </w:r>
      <w:r>
        <w:t xml:space="preserve"> </w:t>
      </w:r>
      <w:r w:rsidRPr="00B96C48">
        <w:t>are easy or difficult to understand and why.</w:t>
      </w:r>
    </w:p>
    <w:p w14:paraId="4264CF22" w14:textId="77777777" w:rsidR="00D92FF3" w:rsidRDefault="00540B94" w:rsidP="00D0361A">
      <w:r w:rsidRPr="00540B94">
        <w:t>Using existing descriptors</w:t>
      </w:r>
      <w:r>
        <w:t xml:space="preserve">, for moving around, which </w:t>
      </w:r>
      <w:r w:rsidR="00D332FF">
        <w:t xml:space="preserve">assess the distance a person can </w:t>
      </w:r>
      <w:r w:rsidR="004A6A24">
        <w:t xml:space="preserve">stand and then </w:t>
      </w:r>
      <w:r w:rsidR="00D332FF">
        <w:t>walk</w:t>
      </w:r>
      <w:r w:rsidR="004A6A24">
        <w:t xml:space="preserve"> </w:t>
      </w:r>
      <w:r w:rsidR="007A4EE2">
        <w:t xml:space="preserve">aided or </w:t>
      </w:r>
      <w:r w:rsidR="004A6A24">
        <w:t>unaided</w:t>
      </w:r>
      <w:r w:rsidR="00D332FF">
        <w:t>,</w:t>
      </w:r>
      <w:r w:rsidR="00C467BE">
        <w:t xml:space="preserve"> </w:t>
      </w:r>
      <w:r w:rsidR="007A4EE2">
        <w:t>do</w:t>
      </w:r>
      <w:r w:rsidR="00C467BE">
        <w:t xml:space="preserve"> not lend themselves to sight loss alone</w:t>
      </w:r>
      <w:r w:rsidR="00DA3E43">
        <w:t xml:space="preserve">, unless there </w:t>
      </w:r>
      <w:r w:rsidR="003C5884">
        <w:t>are</w:t>
      </w:r>
      <w:r w:rsidR="00DA3E43">
        <w:t xml:space="preserve"> other</w:t>
      </w:r>
      <w:r w:rsidR="007A4EE2">
        <w:t xml:space="preserve"> </w:t>
      </w:r>
      <w:r w:rsidR="00DA3E43">
        <w:t>conditions which affect physical mobility</w:t>
      </w:r>
      <w:r w:rsidR="0088131B">
        <w:t xml:space="preserve">. </w:t>
      </w:r>
    </w:p>
    <w:p w14:paraId="188485BA" w14:textId="77777777" w:rsidR="00D92FF3" w:rsidRDefault="00D92FF3" w:rsidP="00D0361A"/>
    <w:p w14:paraId="410D1FBC" w14:textId="6832C74B" w:rsidR="00D0361A" w:rsidRPr="007A1D6A" w:rsidRDefault="0088131B" w:rsidP="00D0361A">
      <w:pPr>
        <w:rPr>
          <w:color w:val="000000" w:themeColor="text1"/>
        </w:rPr>
      </w:pPr>
      <w:r>
        <w:t>The points below were raised by RNIB customers</w:t>
      </w:r>
      <w:r w:rsidR="009F02A0">
        <w:t xml:space="preserve"> </w:t>
      </w:r>
      <w:r>
        <w:t>in relation to moving around. Some highlight cross cutting themes within the Planning and Following journeys activity.  For example,</w:t>
      </w:r>
      <w:r w:rsidR="00B62726">
        <w:t xml:space="preserve"> they highlighted </w:t>
      </w:r>
      <w:r w:rsidR="008443DD">
        <w:t>the variables involved with being able to stand and move</w:t>
      </w:r>
      <w:r w:rsidR="007909C6">
        <w:t xml:space="preserve">, either </w:t>
      </w:r>
      <w:r w:rsidR="007A4EE2">
        <w:t>aided</w:t>
      </w:r>
      <w:r w:rsidR="007909C6">
        <w:t xml:space="preserve"> or unaided</w:t>
      </w:r>
      <w:r w:rsidR="003315D1">
        <w:t>, over a certain distance</w:t>
      </w:r>
      <w:r w:rsidR="007909C6">
        <w:t>.</w:t>
      </w:r>
      <w:r>
        <w:t xml:space="preserve"> </w:t>
      </w:r>
      <w:r w:rsidR="007909C6">
        <w:t xml:space="preserve">For example, </w:t>
      </w:r>
      <w:r w:rsidR="00A52774">
        <w:t>o</w:t>
      </w:r>
      <w:r w:rsidR="00514F2D">
        <w:t>bstructions and barriers</w:t>
      </w:r>
      <w:r w:rsidR="005C16E4">
        <w:t xml:space="preserve"> will limit the distance a blind or partially sighted person can</w:t>
      </w:r>
      <w:r w:rsidR="003277C9">
        <w:t xml:space="preserve"> walk</w:t>
      </w:r>
      <w:r w:rsidR="005C16E4">
        <w:t xml:space="preserve">, </w:t>
      </w:r>
      <w:r w:rsidR="003277C9">
        <w:t xml:space="preserve">and impact on the safety </w:t>
      </w:r>
      <w:r w:rsidR="00FF77A0">
        <w:t xml:space="preserve">of being able to get to a </w:t>
      </w:r>
      <w:r w:rsidR="00FF77A0" w:rsidRPr="007A1D6A">
        <w:rPr>
          <w:color w:val="000000" w:themeColor="text1"/>
        </w:rPr>
        <w:t xml:space="preserve">desired location. Physical layouts within indoor settings, and accessibility of spaces out of the home, all have a bearing on the distance </w:t>
      </w:r>
      <w:r w:rsidR="00A52774" w:rsidRPr="007A1D6A">
        <w:rPr>
          <w:color w:val="000000" w:themeColor="text1"/>
        </w:rPr>
        <w:t xml:space="preserve">someone with sight loss can </w:t>
      </w:r>
      <w:r w:rsidR="00D92FF3" w:rsidRPr="007A1D6A">
        <w:rPr>
          <w:color w:val="000000" w:themeColor="text1"/>
        </w:rPr>
        <w:t>move</w:t>
      </w:r>
      <w:r w:rsidR="00A52774" w:rsidRPr="007A1D6A">
        <w:rPr>
          <w:color w:val="000000" w:themeColor="text1"/>
        </w:rPr>
        <w:t xml:space="preserve">. </w:t>
      </w:r>
      <w:r w:rsidR="00FF77A0" w:rsidRPr="007A1D6A">
        <w:rPr>
          <w:color w:val="000000" w:themeColor="text1"/>
        </w:rPr>
        <w:t xml:space="preserve"> </w:t>
      </w:r>
    </w:p>
    <w:p w14:paraId="73CC304F" w14:textId="77777777" w:rsidR="00D0361A" w:rsidRPr="007A1D6A" w:rsidRDefault="00D0361A" w:rsidP="00D0361A">
      <w:pPr>
        <w:rPr>
          <w:color w:val="000000" w:themeColor="text1"/>
        </w:rPr>
      </w:pPr>
    </w:p>
    <w:p w14:paraId="264C1742" w14:textId="3B56DBB3" w:rsidR="00850FAB" w:rsidRDefault="00D0361A" w:rsidP="00D0361A">
      <w:r w:rsidRPr="007A1D6A">
        <w:rPr>
          <w:color w:val="000000" w:themeColor="text1"/>
        </w:rPr>
        <w:t>I</w:t>
      </w:r>
      <w:r w:rsidR="00B16894" w:rsidRPr="007A1D6A">
        <w:rPr>
          <w:color w:val="000000" w:themeColor="text1"/>
        </w:rPr>
        <w:t>n</w:t>
      </w:r>
      <w:r w:rsidRPr="007A1D6A">
        <w:rPr>
          <w:color w:val="000000" w:themeColor="text1"/>
        </w:rPr>
        <w:t xml:space="preserve"> a </w:t>
      </w:r>
      <w:r w:rsidR="00D92FF3" w:rsidRPr="007A1D6A">
        <w:rPr>
          <w:color w:val="000000" w:themeColor="text1"/>
        </w:rPr>
        <w:t xml:space="preserve">focus group held for </w:t>
      </w:r>
      <w:r w:rsidRPr="007A1D6A">
        <w:rPr>
          <w:color w:val="000000" w:themeColor="text1"/>
        </w:rPr>
        <w:t xml:space="preserve">previous consultation response, participants </w:t>
      </w:r>
      <w:r w:rsidR="00B16894" w:rsidRPr="007A1D6A">
        <w:rPr>
          <w:color w:val="000000" w:themeColor="text1"/>
        </w:rPr>
        <w:t>stated</w:t>
      </w:r>
      <w:r w:rsidR="00D92FF3" w:rsidRPr="007A1D6A">
        <w:rPr>
          <w:color w:val="000000" w:themeColor="text1"/>
        </w:rPr>
        <w:t xml:space="preserve"> that</w:t>
      </w:r>
      <w:r w:rsidR="00B16894" w:rsidRPr="007A1D6A">
        <w:rPr>
          <w:color w:val="000000" w:themeColor="text1"/>
        </w:rPr>
        <w:t xml:space="preserve"> the </w:t>
      </w:r>
      <w:r w:rsidRPr="007A1D6A">
        <w:rPr>
          <w:color w:val="000000" w:themeColor="text1"/>
        </w:rPr>
        <w:t xml:space="preserve">descriptors used to assess claims for </w:t>
      </w:r>
      <w:r w:rsidR="00A47EFB" w:rsidRPr="007A1D6A">
        <w:rPr>
          <w:color w:val="000000" w:themeColor="text1"/>
        </w:rPr>
        <w:t xml:space="preserve">PIP </w:t>
      </w:r>
      <w:r w:rsidRPr="007A1D6A">
        <w:rPr>
          <w:color w:val="000000" w:themeColor="text1"/>
        </w:rPr>
        <w:t xml:space="preserve">do not adequately reflect the realities of living </w:t>
      </w:r>
      <w:r w:rsidRPr="00B16894">
        <w:t>with sensory impairment</w:t>
      </w:r>
      <w:r w:rsidR="00B16894" w:rsidRPr="00B16894">
        <w:t>.</w:t>
      </w:r>
      <w:r w:rsidR="00B16894">
        <w:t xml:space="preserve"> </w:t>
      </w:r>
      <w:r w:rsidR="00A52774">
        <w:t>ADP</w:t>
      </w:r>
      <w:r w:rsidR="00B16894">
        <w:t xml:space="preserve">, at present, </w:t>
      </w:r>
      <w:r w:rsidR="007F7517">
        <w:t>uses</w:t>
      </w:r>
      <w:r w:rsidR="00B16894">
        <w:t xml:space="preserve"> the same </w:t>
      </w:r>
      <w:r w:rsidR="007F7517">
        <w:t xml:space="preserve">descriptors in the moving around activity </w:t>
      </w:r>
      <w:r w:rsidR="00A47EFB">
        <w:t xml:space="preserve">as PIP does.  </w:t>
      </w:r>
      <w:r w:rsidR="007F7517">
        <w:t xml:space="preserve"> </w:t>
      </w:r>
    </w:p>
    <w:p w14:paraId="36D78265" w14:textId="77777777" w:rsidR="00850FAB" w:rsidRDefault="00850FAB" w:rsidP="00540B94"/>
    <w:p w14:paraId="58D438CA" w14:textId="534991C4" w:rsidR="00180333" w:rsidRDefault="00652AEC" w:rsidP="00F17533">
      <w:r w:rsidRPr="007A1D6A">
        <w:rPr>
          <w:color w:val="000000" w:themeColor="text1"/>
        </w:rPr>
        <w:t xml:space="preserve">RNIB Scotland </w:t>
      </w:r>
      <w:r w:rsidR="00D92FF3" w:rsidRPr="007A1D6A">
        <w:rPr>
          <w:color w:val="000000" w:themeColor="text1"/>
        </w:rPr>
        <w:t>is</w:t>
      </w:r>
      <w:r w:rsidRPr="007A1D6A">
        <w:rPr>
          <w:color w:val="000000" w:themeColor="text1"/>
        </w:rPr>
        <w:t xml:space="preserve"> aware of</w:t>
      </w:r>
      <w:r w:rsidR="00F17533" w:rsidRPr="007A1D6A">
        <w:rPr>
          <w:color w:val="000000" w:themeColor="text1"/>
        </w:rPr>
        <w:t xml:space="preserve"> the need to review the use of the 20-metre rule, highlighted by </w:t>
      </w:r>
      <w:r w:rsidR="00F17533">
        <w:t>other disability organisations,</w:t>
      </w:r>
      <w:r>
        <w:t xml:space="preserve"> as a basis to determine </w:t>
      </w:r>
      <w:r w:rsidR="003B0EA5">
        <w:t>whether</w:t>
      </w:r>
      <w:r>
        <w:t xml:space="preserve"> someone is entitled to receive the enhanced rate of mobility unde</w:t>
      </w:r>
      <w:r w:rsidR="00FE038A">
        <w:t>r A</w:t>
      </w:r>
      <w:r w:rsidR="00A52774">
        <w:t>DP</w:t>
      </w:r>
      <w:r w:rsidR="00FE038A">
        <w:t xml:space="preserve">. </w:t>
      </w:r>
    </w:p>
    <w:p w14:paraId="3662F89D" w14:textId="7C5CC31C" w:rsidR="00081922" w:rsidRDefault="00B96C48" w:rsidP="00B96C48">
      <w:pPr>
        <w:pStyle w:val="Heading3"/>
      </w:pPr>
      <w:r>
        <w:lastRenderedPageBreak/>
        <w:t>1(b). How could we make the moving around activity criteria easier to understand?</w:t>
      </w:r>
    </w:p>
    <w:p w14:paraId="7FEB6DDF" w14:textId="67DB684A" w:rsidR="00836312" w:rsidRPr="007A1D6A" w:rsidRDefault="00BC5E38" w:rsidP="006E553B">
      <w:pPr>
        <w:pStyle w:val="paragraph"/>
        <w:spacing w:before="0" w:beforeAutospacing="0" w:after="0" w:afterAutospacing="0"/>
        <w:textAlignment w:val="baseline"/>
        <w:rPr>
          <w:rFonts w:ascii="Arial" w:hAnsi="Arial" w:cs="Arial"/>
          <w:color w:val="000000" w:themeColor="text1"/>
          <w:sz w:val="28"/>
          <w:szCs w:val="28"/>
        </w:rPr>
      </w:pPr>
      <w:r w:rsidRPr="007A1D6A">
        <w:rPr>
          <w:rFonts w:ascii="Arial" w:hAnsi="Arial" w:cs="Arial"/>
          <w:color w:val="000000" w:themeColor="text1"/>
          <w:sz w:val="28"/>
          <w:szCs w:val="28"/>
        </w:rPr>
        <w:t xml:space="preserve">Feedback from </w:t>
      </w:r>
      <w:r w:rsidR="003C5884" w:rsidRPr="007A1D6A">
        <w:rPr>
          <w:rFonts w:ascii="Arial" w:hAnsi="Arial" w:cs="Arial"/>
          <w:color w:val="000000" w:themeColor="text1"/>
          <w:sz w:val="28"/>
          <w:szCs w:val="28"/>
        </w:rPr>
        <w:t>RNIB</w:t>
      </w:r>
      <w:r w:rsidR="00DE4970" w:rsidRPr="007A1D6A">
        <w:rPr>
          <w:rFonts w:ascii="Arial" w:hAnsi="Arial" w:cs="Arial"/>
          <w:color w:val="000000" w:themeColor="text1"/>
          <w:sz w:val="28"/>
          <w:szCs w:val="28"/>
        </w:rPr>
        <w:t xml:space="preserve"> Scotland</w:t>
      </w:r>
      <w:r w:rsidR="003C5884" w:rsidRPr="007A1D6A">
        <w:rPr>
          <w:rFonts w:ascii="Arial" w:hAnsi="Arial" w:cs="Arial"/>
          <w:color w:val="000000" w:themeColor="text1"/>
          <w:sz w:val="28"/>
          <w:szCs w:val="28"/>
        </w:rPr>
        <w:t xml:space="preserve"> </w:t>
      </w:r>
      <w:r w:rsidR="00B53AEA" w:rsidRPr="007A1D6A">
        <w:rPr>
          <w:rFonts w:ascii="Arial" w:hAnsi="Arial" w:cs="Arial"/>
          <w:color w:val="000000" w:themeColor="text1"/>
          <w:sz w:val="28"/>
          <w:szCs w:val="28"/>
        </w:rPr>
        <w:t>customers</w:t>
      </w:r>
      <w:r w:rsidR="003C5884" w:rsidRPr="007A1D6A">
        <w:rPr>
          <w:rFonts w:ascii="Arial" w:hAnsi="Arial" w:cs="Arial"/>
          <w:color w:val="000000" w:themeColor="text1"/>
          <w:sz w:val="28"/>
          <w:szCs w:val="28"/>
        </w:rPr>
        <w:t xml:space="preserve"> highlighted the need for a flexible approach</w:t>
      </w:r>
      <w:r w:rsidRPr="007A1D6A">
        <w:rPr>
          <w:rFonts w:ascii="Arial" w:hAnsi="Arial" w:cs="Arial"/>
          <w:color w:val="000000" w:themeColor="text1"/>
          <w:sz w:val="28"/>
          <w:szCs w:val="28"/>
        </w:rPr>
        <w:t xml:space="preserve">, </w:t>
      </w:r>
      <w:r w:rsidR="00A36F0B" w:rsidRPr="007A1D6A">
        <w:rPr>
          <w:rFonts w:ascii="Arial" w:hAnsi="Arial" w:cs="Arial"/>
          <w:color w:val="000000" w:themeColor="text1"/>
          <w:sz w:val="28"/>
          <w:szCs w:val="28"/>
        </w:rPr>
        <w:t>consider</w:t>
      </w:r>
      <w:r w:rsidR="00D92FF3" w:rsidRPr="007A1D6A">
        <w:rPr>
          <w:rFonts w:ascii="Arial" w:hAnsi="Arial" w:cs="Arial"/>
          <w:color w:val="000000" w:themeColor="text1"/>
          <w:sz w:val="28"/>
          <w:szCs w:val="28"/>
        </w:rPr>
        <w:t>ing</w:t>
      </w:r>
      <w:r w:rsidR="00A36F0B" w:rsidRPr="007A1D6A">
        <w:rPr>
          <w:rFonts w:ascii="Arial" w:hAnsi="Arial" w:cs="Arial"/>
          <w:color w:val="000000" w:themeColor="text1"/>
          <w:sz w:val="28"/>
          <w:szCs w:val="28"/>
        </w:rPr>
        <w:t xml:space="preserve"> t</w:t>
      </w:r>
      <w:r w:rsidRPr="007A1D6A">
        <w:rPr>
          <w:rFonts w:ascii="Arial" w:hAnsi="Arial" w:cs="Arial"/>
          <w:color w:val="000000" w:themeColor="text1"/>
          <w:sz w:val="28"/>
          <w:szCs w:val="28"/>
        </w:rPr>
        <w:t xml:space="preserve">he </w:t>
      </w:r>
      <w:r w:rsidR="00A36F0B" w:rsidRPr="007A1D6A">
        <w:rPr>
          <w:rFonts w:ascii="Arial" w:hAnsi="Arial" w:cs="Arial"/>
          <w:color w:val="000000" w:themeColor="text1"/>
          <w:sz w:val="28"/>
          <w:szCs w:val="28"/>
        </w:rPr>
        <w:t>individual</w:t>
      </w:r>
      <w:r w:rsidR="001E0F0E" w:rsidRPr="007A1D6A">
        <w:rPr>
          <w:rFonts w:ascii="Arial" w:hAnsi="Arial" w:cs="Arial"/>
          <w:color w:val="000000" w:themeColor="text1"/>
          <w:sz w:val="28"/>
          <w:szCs w:val="28"/>
        </w:rPr>
        <w:t>’</w:t>
      </w:r>
      <w:r w:rsidR="00A36F0B" w:rsidRPr="007A1D6A">
        <w:rPr>
          <w:rFonts w:ascii="Arial" w:hAnsi="Arial" w:cs="Arial"/>
          <w:color w:val="000000" w:themeColor="text1"/>
          <w:sz w:val="28"/>
          <w:szCs w:val="28"/>
        </w:rPr>
        <w:t>s experience of sight loss and whether this impacts on their ability to move around. Th</w:t>
      </w:r>
      <w:r w:rsidRPr="007A1D6A">
        <w:rPr>
          <w:rFonts w:ascii="Arial" w:hAnsi="Arial" w:cs="Arial"/>
          <w:color w:val="000000" w:themeColor="text1"/>
          <w:sz w:val="28"/>
          <w:szCs w:val="28"/>
        </w:rPr>
        <w:t xml:space="preserve">is </w:t>
      </w:r>
      <w:r w:rsidR="00A36F0B" w:rsidRPr="007A1D6A">
        <w:rPr>
          <w:rFonts w:ascii="Arial" w:hAnsi="Arial" w:cs="Arial"/>
          <w:color w:val="000000" w:themeColor="text1"/>
          <w:sz w:val="28"/>
          <w:szCs w:val="28"/>
        </w:rPr>
        <w:t xml:space="preserve">may also include </w:t>
      </w:r>
      <w:r w:rsidRPr="007A1D6A">
        <w:rPr>
          <w:rFonts w:ascii="Arial" w:hAnsi="Arial" w:cs="Arial"/>
          <w:color w:val="000000" w:themeColor="text1"/>
          <w:sz w:val="28"/>
          <w:szCs w:val="28"/>
        </w:rPr>
        <w:t xml:space="preserve">the </w:t>
      </w:r>
      <w:r w:rsidR="008B22AC" w:rsidRPr="007A1D6A">
        <w:rPr>
          <w:rFonts w:ascii="Arial" w:hAnsi="Arial" w:cs="Arial"/>
          <w:color w:val="000000" w:themeColor="text1"/>
          <w:sz w:val="28"/>
          <w:szCs w:val="28"/>
        </w:rPr>
        <w:t>individual</w:t>
      </w:r>
      <w:r w:rsidR="001E0F0E" w:rsidRPr="007A1D6A">
        <w:rPr>
          <w:rFonts w:ascii="Arial" w:hAnsi="Arial" w:cs="Arial"/>
          <w:color w:val="000000" w:themeColor="text1"/>
          <w:sz w:val="28"/>
          <w:szCs w:val="28"/>
        </w:rPr>
        <w:t>’</w:t>
      </w:r>
      <w:r w:rsidR="008B22AC" w:rsidRPr="007A1D6A">
        <w:rPr>
          <w:rFonts w:ascii="Arial" w:hAnsi="Arial" w:cs="Arial"/>
          <w:color w:val="000000" w:themeColor="text1"/>
          <w:sz w:val="28"/>
          <w:szCs w:val="28"/>
        </w:rPr>
        <w:t>s</w:t>
      </w:r>
      <w:r w:rsidRPr="007A1D6A">
        <w:rPr>
          <w:rFonts w:ascii="Arial" w:hAnsi="Arial" w:cs="Arial"/>
          <w:color w:val="000000" w:themeColor="text1"/>
          <w:sz w:val="28"/>
          <w:szCs w:val="28"/>
        </w:rPr>
        <w:t xml:space="preserve"> environment </w:t>
      </w:r>
      <w:r w:rsidR="008B22AC" w:rsidRPr="007A1D6A">
        <w:rPr>
          <w:rFonts w:ascii="Arial" w:hAnsi="Arial" w:cs="Arial"/>
          <w:color w:val="000000" w:themeColor="text1"/>
          <w:sz w:val="28"/>
          <w:szCs w:val="28"/>
        </w:rPr>
        <w:t xml:space="preserve">and changes within this. </w:t>
      </w:r>
      <w:r w:rsidR="00DE4970" w:rsidRPr="007A1D6A">
        <w:rPr>
          <w:rFonts w:ascii="Arial" w:hAnsi="Arial" w:cs="Arial"/>
          <w:color w:val="000000" w:themeColor="text1"/>
          <w:sz w:val="28"/>
          <w:szCs w:val="28"/>
        </w:rPr>
        <w:t>O</w:t>
      </w:r>
      <w:r w:rsidR="008B22AC" w:rsidRPr="007A1D6A">
        <w:rPr>
          <w:rFonts w:ascii="Arial" w:hAnsi="Arial" w:cs="Arial"/>
          <w:color w:val="000000" w:themeColor="text1"/>
          <w:sz w:val="28"/>
          <w:szCs w:val="28"/>
        </w:rPr>
        <w:t>ne customer pointed that although they can walk, they may take longer, and will slow down their walking pace depending on their physical environment.</w:t>
      </w:r>
      <w:r w:rsidR="00FB3081" w:rsidRPr="007A1D6A">
        <w:rPr>
          <w:rFonts w:ascii="Arial" w:hAnsi="Arial" w:cs="Arial"/>
          <w:color w:val="000000" w:themeColor="text1"/>
          <w:sz w:val="28"/>
          <w:szCs w:val="28"/>
        </w:rPr>
        <w:t xml:space="preserve"> For example, the prese</w:t>
      </w:r>
      <w:r w:rsidR="008B22AC" w:rsidRPr="007A1D6A">
        <w:rPr>
          <w:rFonts w:ascii="Arial" w:hAnsi="Arial" w:cs="Arial"/>
          <w:color w:val="000000" w:themeColor="text1"/>
          <w:sz w:val="28"/>
          <w:szCs w:val="28"/>
        </w:rPr>
        <w:t>nce of gradients, stairs, steps</w:t>
      </w:r>
      <w:r w:rsidR="00CB5804" w:rsidRPr="007A1D6A">
        <w:rPr>
          <w:rFonts w:ascii="Arial" w:hAnsi="Arial" w:cs="Arial"/>
          <w:color w:val="000000" w:themeColor="text1"/>
          <w:sz w:val="28"/>
          <w:szCs w:val="28"/>
        </w:rPr>
        <w:t>,</w:t>
      </w:r>
      <w:r w:rsidR="008B22AC" w:rsidRPr="007A1D6A">
        <w:rPr>
          <w:rFonts w:ascii="Arial" w:hAnsi="Arial" w:cs="Arial"/>
          <w:color w:val="000000" w:themeColor="text1"/>
          <w:sz w:val="28"/>
          <w:szCs w:val="28"/>
        </w:rPr>
        <w:t xml:space="preserve"> and weather conditions such as icy pavements,</w:t>
      </w:r>
      <w:r w:rsidR="00FB3081" w:rsidRPr="007A1D6A">
        <w:rPr>
          <w:rFonts w:ascii="Arial" w:hAnsi="Arial" w:cs="Arial"/>
          <w:color w:val="000000" w:themeColor="text1"/>
          <w:sz w:val="28"/>
          <w:szCs w:val="28"/>
        </w:rPr>
        <w:t xml:space="preserve"> all have a</w:t>
      </w:r>
      <w:r w:rsidR="00836312" w:rsidRPr="007A1D6A">
        <w:rPr>
          <w:rFonts w:ascii="Arial" w:hAnsi="Arial" w:cs="Arial"/>
          <w:color w:val="000000" w:themeColor="text1"/>
          <w:sz w:val="28"/>
          <w:szCs w:val="28"/>
        </w:rPr>
        <w:t xml:space="preserve"> bearing </w:t>
      </w:r>
      <w:r w:rsidR="00FB3081" w:rsidRPr="007A1D6A">
        <w:rPr>
          <w:rFonts w:ascii="Arial" w:hAnsi="Arial" w:cs="Arial"/>
          <w:color w:val="000000" w:themeColor="text1"/>
          <w:sz w:val="28"/>
          <w:szCs w:val="28"/>
        </w:rPr>
        <w:t xml:space="preserve">on the distance they can walk. </w:t>
      </w:r>
    </w:p>
    <w:p w14:paraId="72754679" w14:textId="77777777" w:rsidR="00CE3F64" w:rsidRDefault="00CE3F64" w:rsidP="004B4F17"/>
    <w:p w14:paraId="6CC19CC1" w14:textId="06BBD979" w:rsidR="00E1620C" w:rsidRDefault="003C5884" w:rsidP="004F7572">
      <w:pPr>
        <w:pStyle w:val="Heading3"/>
      </w:pPr>
      <w:r>
        <w:rPr>
          <w:rStyle w:val="Heading3Char"/>
          <w:b/>
        </w:rPr>
        <w:t>Q</w:t>
      </w:r>
      <w:r w:rsidR="00E1620C" w:rsidRPr="001A53A3">
        <w:rPr>
          <w:rStyle w:val="Heading3Char"/>
          <w:b/>
        </w:rPr>
        <w:t>uestion 2</w:t>
      </w:r>
      <w:r w:rsidR="00E1620C" w:rsidRPr="001A53A3">
        <w:t>.</w:t>
      </w:r>
      <w:r w:rsidR="001A53A3" w:rsidRPr="001A53A3">
        <w:t xml:space="preserve"> Are there any other issues with the moving around activity that we have not captured </w:t>
      </w:r>
      <w:r w:rsidR="00E1620C">
        <w:t>in the consultation paper?</w:t>
      </w:r>
    </w:p>
    <w:p w14:paraId="1F7B9D21" w14:textId="77777777" w:rsidR="002275F7" w:rsidRPr="007A1D6A" w:rsidRDefault="002275F7" w:rsidP="00E1620C">
      <w:pPr>
        <w:rPr>
          <w:color w:val="000000" w:themeColor="text1"/>
        </w:rPr>
      </w:pPr>
      <w:r w:rsidRPr="007A1D6A">
        <w:rPr>
          <w:color w:val="000000" w:themeColor="text1"/>
        </w:rPr>
        <w:t xml:space="preserve">(Please delete/choose from list below): </w:t>
      </w:r>
    </w:p>
    <w:p w14:paraId="5AA78176" w14:textId="2BEC335F" w:rsidR="00E1620C" w:rsidRPr="007A1D6A" w:rsidRDefault="00E1620C" w:rsidP="00E1620C">
      <w:pPr>
        <w:rPr>
          <w:color w:val="000000" w:themeColor="text1"/>
        </w:rPr>
      </w:pPr>
      <w:r w:rsidRPr="007A1D6A">
        <w:rPr>
          <w:color w:val="000000" w:themeColor="text1"/>
        </w:rPr>
        <w:t>Yes</w:t>
      </w:r>
    </w:p>
    <w:p w14:paraId="6F1A2E72" w14:textId="77777777" w:rsidR="004F7572" w:rsidRPr="007A1D6A" w:rsidRDefault="004F7572" w:rsidP="00E1620C">
      <w:pPr>
        <w:rPr>
          <w:color w:val="000000" w:themeColor="text1"/>
        </w:rPr>
      </w:pPr>
    </w:p>
    <w:p w14:paraId="277ED05C" w14:textId="406B0EAB" w:rsidR="004F7572" w:rsidRDefault="004F7572" w:rsidP="004F7572">
      <w:pPr>
        <w:pStyle w:val="Heading3"/>
      </w:pPr>
      <w:r>
        <w:t xml:space="preserve">2(a). If you said </w:t>
      </w:r>
      <w:r w:rsidR="001E0F0E">
        <w:t>“</w:t>
      </w:r>
      <w:r>
        <w:t>yes,</w:t>
      </w:r>
      <w:r w:rsidR="001E0F0E">
        <w:t>”</w:t>
      </w:r>
      <w:r>
        <w:t xml:space="preserve"> what other issues with the moving around activity do you think need to be considered?</w:t>
      </w:r>
    </w:p>
    <w:p w14:paraId="065FDD18" w14:textId="59A9E404" w:rsidR="00257C65" w:rsidRDefault="006E553B" w:rsidP="00E8384C">
      <w:r>
        <w:t>T</w:t>
      </w:r>
      <w:r w:rsidR="00F25437">
        <w:t xml:space="preserve">he </w:t>
      </w:r>
      <w:r w:rsidR="003C5884">
        <w:t>reliability</w:t>
      </w:r>
      <w:r w:rsidR="00F25437">
        <w:t xml:space="preserve"> criteria, as </w:t>
      </w:r>
      <w:r w:rsidR="003C5884">
        <w:t>stated</w:t>
      </w:r>
      <w:r w:rsidR="00F25437">
        <w:t xml:space="preserve"> in regulations under ADP </w:t>
      </w:r>
      <w:r w:rsidR="00191CDC">
        <w:t xml:space="preserve">present an opportunity for assessors and decision makers to </w:t>
      </w:r>
      <w:r w:rsidR="00D96D26">
        <w:t xml:space="preserve">proactively request information </w:t>
      </w:r>
      <w:r w:rsidR="00FA2156">
        <w:t>about the nature of a person</w:t>
      </w:r>
      <w:r w:rsidR="001E0F0E">
        <w:t>’</w:t>
      </w:r>
      <w:r w:rsidR="00FA2156">
        <w:t>s mobility</w:t>
      </w:r>
      <w:r w:rsidR="00ED19A2">
        <w:t xml:space="preserve"> and to confirm application of these criteria in their decision</w:t>
      </w:r>
      <w:r w:rsidR="005B251B">
        <w:t xml:space="preserve">. </w:t>
      </w:r>
      <w:r w:rsidR="00FE2F27">
        <w:t xml:space="preserve"> </w:t>
      </w:r>
    </w:p>
    <w:p w14:paraId="0F7928B7" w14:textId="77777777" w:rsidR="00ED19A2" w:rsidRPr="00CB5804" w:rsidRDefault="00ED19A2" w:rsidP="00CB5804"/>
    <w:p w14:paraId="4FD6C31E" w14:textId="6057482F" w:rsidR="00E1620C" w:rsidRDefault="004F7572" w:rsidP="004F7572">
      <w:pPr>
        <w:pStyle w:val="Heading3"/>
      </w:pPr>
      <w:r>
        <w:t>2(b). In your view, what are the positive aspects of the moving around activity that we have not captured?</w:t>
      </w:r>
    </w:p>
    <w:p w14:paraId="61391448" w14:textId="673CCA67" w:rsidR="00ED19A2" w:rsidRPr="007A1D6A" w:rsidRDefault="009954F2" w:rsidP="001A418E">
      <w:pPr>
        <w:rPr>
          <w:color w:val="000000" w:themeColor="text1"/>
        </w:rPr>
      </w:pPr>
      <w:r w:rsidRPr="007A1D6A">
        <w:rPr>
          <w:color w:val="000000" w:themeColor="text1"/>
        </w:rPr>
        <w:t>At present</w:t>
      </w:r>
      <w:r w:rsidR="00240B49" w:rsidRPr="007A1D6A">
        <w:rPr>
          <w:color w:val="000000" w:themeColor="text1"/>
        </w:rPr>
        <w:t>,</w:t>
      </w:r>
      <w:r w:rsidRPr="007A1D6A">
        <w:rPr>
          <w:color w:val="000000" w:themeColor="text1"/>
        </w:rPr>
        <w:t xml:space="preserve"> the moving around </w:t>
      </w:r>
      <w:r w:rsidR="003C5884" w:rsidRPr="007A1D6A">
        <w:rPr>
          <w:color w:val="000000" w:themeColor="text1"/>
        </w:rPr>
        <w:t>activity</w:t>
      </w:r>
      <w:r w:rsidRPr="007A1D6A">
        <w:rPr>
          <w:color w:val="000000" w:themeColor="text1"/>
        </w:rPr>
        <w:t xml:space="preserve"> </w:t>
      </w:r>
      <w:r w:rsidR="003C5884" w:rsidRPr="007A1D6A">
        <w:rPr>
          <w:color w:val="000000" w:themeColor="text1"/>
        </w:rPr>
        <w:t>focuses</w:t>
      </w:r>
      <w:r w:rsidRPr="007A1D6A">
        <w:rPr>
          <w:color w:val="000000" w:themeColor="text1"/>
        </w:rPr>
        <w:t xml:space="preserve"> on functional assessment</w:t>
      </w:r>
      <w:r w:rsidR="00E1190E" w:rsidRPr="007A1D6A">
        <w:rPr>
          <w:color w:val="000000" w:themeColor="text1"/>
        </w:rPr>
        <w:t xml:space="preserve"> of </w:t>
      </w:r>
      <w:r w:rsidR="005B251B" w:rsidRPr="007A1D6A">
        <w:rPr>
          <w:color w:val="000000" w:themeColor="text1"/>
        </w:rPr>
        <w:t>the</w:t>
      </w:r>
      <w:r w:rsidR="00E1190E" w:rsidRPr="007A1D6A">
        <w:rPr>
          <w:color w:val="000000" w:themeColor="text1"/>
        </w:rPr>
        <w:t xml:space="preserve"> distance a person can stand and then move </w:t>
      </w:r>
      <w:r w:rsidR="00D5239B" w:rsidRPr="007A1D6A">
        <w:rPr>
          <w:color w:val="000000" w:themeColor="text1"/>
        </w:rPr>
        <w:t>unaided</w:t>
      </w:r>
      <w:r w:rsidR="00FB3081" w:rsidRPr="007A1D6A">
        <w:rPr>
          <w:color w:val="000000" w:themeColor="text1"/>
        </w:rPr>
        <w:t xml:space="preserve"> or aided</w:t>
      </w:r>
      <w:r w:rsidR="00E1190E" w:rsidRPr="007A1D6A">
        <w:rPr>
          <w:color w:val="000000" w:themeColor="text1"/>
        </w:rPr>
        <w:t xml:space="preserve">. </w:t>
      </w:r>
      <w:r w:rsidR="00F23F69" w:rsidRPr="007A1D6A">
        <w:rPr>
          <w:color w:val="000000" w:themeColor="text1"/>
        </w:rPr>
        <w:t>This lends itself to being applied consistently if a person</w:t>
      </w:r>
      <w:r w:rsidR="001E0F0E" w:rsidRPr="007A1D6A">
        <w:rPr>
          <w:color w:val="000000" w:themeColor="text1"/>
        </w:rPr>
        <w:t>’</w:t>
      </w:r>
      <w:r w:rsidR="00F23F69" w:rsidRPr="007A1D6A">
        <w:rPr>
          <w:color w:val="000000" w:themeColor="text1"/>
        </w:rPr>
        <w:t xml:space="preserve">s condition </w:t>
      </w:r>
      <w:r w:rsidR="00DD33FB" w:rsidRPr="007A1D6A">
        <w:rPr>
          <w:color w:val="000000" w:themeColor="text1"/>
        </w:rPr>
        <w:t xml:space="preserve">remains fairly stable. </w:t>
      </w:r>
      <w:r w:rsidR="00ED19A2" w:rsidRPr="007A1D6A">
        <w:rPr>
          <w:color w:val="000000" w:themeColor="text1"/>
        </w:rPr>
        <w:t>Unfortunately,</w:t>
      </w:r>
      <w:r w:rsidR="00DD33FB" w:rsidRPr="007A1D6A">
        <w:rPr>
          <w:color w:val="000000" w:themeColor="text1"/>
        </w:rPr>
        <w:t xml:space="preserve"> it is a less reliable indicator of mobility when there are fluctuations in a person</w:t>
      </w:r>
      <w:r w:rsidR="001E0F0E" w:rsidRPr="007A1D6A">
        <w:rPr>
          <w:color w:val="000000" w:themeColor="text1"/>
        </w:rPr>
        <w:t>’</w:t>
      </w:r>
      <w:r w:rsidR="00DD33FB" w:rsidRPr="007A1D6A">
        <w:rPr>
          <w:color w:val="000000" w:themeColor="text1"/>
        </w:rPr>
        <w:t>s condition, such as flair-ups, deteriorations</w:t>
      </w:r>
      <w:r w:rsidR="00CB5804" w:rsidRPr="007A1D6A">
        <w:rPr>
          <w:color w:val="000000" w:themeColor="text1"/>
        </w:rPr>
        <w:t>,</w:t>
      </w:r>
      <w:r w:rsidR="00DD33FB" w:rsidRPr="007A1D6A">
        <w:rPr>
          <w:color w:val="000000" w:themeColor="text1"/>
        </w:rPr>
        <w:t xml:space="preserve"> or </w:t>
      </w:r>
      <w:r w:rsidR="00ED19A2" w:rsidRPr="007A1D6A">
        <w:rPr>
          <w:color w:val="000000" w:themeColor="text1"/>
        </w:rPr>
        <w:t>changes</w:t>
      </w:r>
      <w:r w:rsidR="006E553B" w:rsidRPr="007A1D6A">
        <w:rPr>
          <w:color w:val="000000" w:themeColor="text1"/>
        </w:rPr>
        <w:t xml:space="preserve">, which impact on their physical mobility. </w:t>
      </w:r>
      <w:r w:rsidR="00DD33FB" w:rsidRPr="007A1D6A">
        <w:rPr>
          <w:color w:val="000000" w:themeColor="text1"/>
        </w:rPr>
        <w:t xml:space="preserve"> </w:t>
      </w:r>
    </w:p>
    <w:p w14:paraId="5AFD2E65" w14:textId="77777777" w:rsidR="00ED19A2" w:rsidRPr="007A1D6A" w:rsidRDefault="00ED19A2" w:rsidP="001A418E">
      <w:pPr>
        <w:rPr>
          <w:color w:val="000000" w:themeColor="text1"/>
        </w:rPr>
      </w:pPr>
    </w:p>
    <w:p w14:paraId="40C64B06" w14:textId="4B6AB797" w:rsidR="00E1620C" w:rsidRDefault="00E1620C" w:rsidP="00E8384C">
      <w:pPr>
        <w:pStyle w:val="Heading3"/>
      </w:pPr>
      <w:r w:rsidRPr="007A1D6A">
        <w:rPr>
          <w:color w:val="000000" w:themeColor="text1"/>
        </w:rPr>
        <w:t>Question 3</w:t>
      </w:r>
      <w:r w:rsidR="00E8384C" w:rsidRPr="007A1D6A">
        <w:rPr>
          <w:color w:val="000000" w:themeColor="text1"/>
        </w:rPr>
        <w:t>.</w:t>
      </w:r>
      <w:r w:rsidRPr="007A1D6A">
        <w:rPr>
          <w:color w:val="000000" w:themeColor="text1"/>
        </w:rPr>
        <w:t xml:space="preserve"> How effective do you think the moving </w:t>
      </w:r>
      <w:r>
        <w:t>around section of the application form is at helping us understand a person</w:t>
      </w:r>
      <w:r w:rsidR="001E0F0E">
        <w:t>’</w:t>
      </w:r>
      <w:r>
        <w:t xml:space="preserve">s mobility needs? </w:t>
      </w:r>
    </w:p>
    <w:p w14:paraId="54E51C3D" w14:textId="77777777" w:rsidR="002275F7" w:rsidRDefault="002275F7" w:rsidP="00E8384C">
      <w:r>
        <w:t xml:space="preserve">(Please delete/choose from list below): </w:t>
      </w:r>
    </w:p>
    <w:p w14:paraId="4B324F37" w14:textId="568104F6" w:rsidR="001A418E" w:rsidRPr="007A1D6A" w:rsidRDefault="00FB3081" w:rsidP="00E8384C">
      <w:pPr>
        <w:rPr>
          <w:color w:val="000000" w:themeColor="text1"/>
        </w:rPr>
      </w:pPr>
      <w:r w:rsidRPr="007A1D6A">
        <w:rPr>
          <w:color w:val="000000" w:themeColor="text1"/>
        </w:rPr>
        <w:t>Somewhat effective</w:t>
      </w:r>
      <w:r w:rsidR="001A418E" w:rsidRPr="007A1D6A">
        <w:rPr>
          <w:color w:val="000000" w:themeColor="text1"/>
        </w:rPr>
        <w:t xml:space="preserve"> </w:t>
      </w:r>
    </w:p>
    <w:p w14:paraId="741AE559" w14:textId="77777777" w:rsidR="00D5239B" w:rsidRPr="007A1D6A" w:rsidRDefault="00D5239B" w:rsidP="00E8384C">
      <w:pPr>
        <w:rPr>
          <w:color w:val="000000" w:themeColor="text1"/>
        </w:rPr>
      </w:pPr>
    </w:p>
    <w:p w14:paraId="19B4C3DF" w14:textId="56B725CF" w:rsidR="00E1620C" w:rsidRDefault="00E1620C" w:rsidP="00E8384C">
      <w:r w:rsidRPr="00E8384C">
        <w:t>Please give reasons for your answer.</w:t>
      </w:r>
    </w:p>
    <w:p w14:paraId="699FF104" w14:textId="11251068" w:rsidR="00F8435A" w:rsidRPr="007A1D6A" w:rsidRDefault="00FB3081" w:rsidP="002E299F">
      <w:pPr>
        <w:rPr>
          <w:color w:val="000000" w:themeColor="text1"/>
        </w:rPr>
      </w:pPr>
      <w:r>
        <w:t>Whilst we do not have specific exam</w:t>
      </w:r>
      <w:r w:rsidR="008A502D">
        <w:t xml:space="preserve">ples from customers who have completed </w:t>
      </w:r>
      <w:r w:rsidR="008A502D" w:rsidRPr="007A1D6A">
        <w:rPr>
          <w:color w:val="000000" w:themeColor="text1"/>
        </w:rPr>
        <w:t>the ADP form</w:t>
      </w:r>
      <w:r w:rsidR="00F8435A" w:rsidRPr="007A1D6A">
        <w:rPr>
          <w:color w:val="000000" w:themeColor="text1"/>
        </w:rPr>
        <w:t xml:space="preserve">, there is a need to continually review the accessibility of available information. This includes making sure </w:t>
      </w:r>
      <w:r w:rsidR="00240B49" w:rsidRPr="007A1D6A">
        <w:rPr>
          <w:color w:val="000000" w:themeColor="text1"/>
        </w:rPr>
        <w:t xml:space="preserve">that </w:t>
      </w:r>
      <w:r w:rsidR="00F8435A" w:rsidRPr="007A1D6A">
        <w:rPr>
          <w:color w:val="000000" w:themeColor="text1"/>
        </w:rPr>
        <w:t xml:space="preserve">forms are available in a </w:t>
      </w:r>
      <w:r w:rsidR="00F8435A" w:rsidRPr="007A1D6A">
        <w:rPr>
          <w:color w:val="000000" w:themeColor="text1"/>
        </w:rPr>
        <w:lastRenderedPageBreak/>
        <w:t xml:space="preserve">range of alternative formats, and </w:t>
      </w:r>
      <w:r w:rsidR="00240B49" w:rsidRPr="007A1D6A">
        <w:rPr>
          <w:color w:val="000000" w:themeColor="text1"/>
        </w:rPr>
        <w:t xml:space="preserve">that </w:t>
      </w:r>
      <w:r w:rsidR="00F8435A" w:rsidRPr="007A1D6A">
        <w:rPr>
          <w:color w:val="000000" w:themeColor="text1"/>
        </w:rPr>
        <w:t xml:space="preserve">the person claiming the benefit is offered a range of support to complete claim forms, whether this be in person, on the telephone or online. </w:t>
      </w:r>
    </w:p>
    <w:p w14:paraId="709C70FC" w14:textId="77777777" w:rsidR="00F8435A" w:rsidRPr="007A1D6A" w:rsidRDefault="00F8435A" w:rsidP="002E299F">
      <w:pPr>
        <w:rPr>
          <w:color w:val="000000" w:themeColor="text1"/>
        </w:rPr>
      </w:pPr>
    </w:p>
    <w:p w14:paraId="7E97A3ED" w14:textId="66720216" w:rsidR="00F8435A" w:rsidRPr="007A1D6A" w:rsidRDefault="00F8435A" w:rsidP="002E299F">
      <w:pPr>
        <w:rPr>
          <w:color w:val="000000" w:themeColor="text1"/>
        </w:rPr>
      </w:pPr>
      <w:r w:rsidRPr="007A1D6A">
        <w:rPr>
          <w:color w:val="000000" w:themeColor="text1"/>
        </w:rPr>
        <w:t>Whe</w:t>
      </w:r>
      <w:r w:rsidR="00240B49" w:rsidRPr="007A1D6A">
        <w:rPr>
          <w:color w:val="000000" w:themeColor="text1"/>
        </w:rPr>
        <w:t>n</w:t>
      </w:r>
      <w:r w:rsidRPr="007A1D6A">
        <w:rPr>
          <w:color w:val="000000" w:themeColor="text1"/>
        </w:rPr>
        <w:t xml:space="preserve"> images or photographs</w:t>
      </w:r>
      <w:r w:rsidR="00240B49" w:rsidRPr="007A1D6A">
        <w:rPr>
          <w:color w:val="000000" w:themeColor="text1"/>
        </w:rPr>
        <w:t xml:space="preserve"> are used</w:t>
      </w:r>
      <w:r w:rsidRPr="007A1D6A">
        <w:rPr>
          <w:color w:val="000000" w:themeColor="text1"/>
        </w:rPr>
        <w:t xml:space="preserve">, these </w:t>
      </w:r>
      <w:r w:rsidR="00240B49" w:rsidRPr="007A1D6A">
        <w:rPr>
          <w:color w:val="000000" w:themeColor="text1"/>
        </w:rPr>
        <w:t>should have</w:t>
      </w:r>
      <w:r w:rsidRPr="007A1D6A">
        <w:rPr>
          <w:color w:val="000000" w:themeColor="text1"/>
        </w:rPr>
        <w:t xml:space="preserve"> clear alternative text labels and descriptive text</w:t>
      </w:r>
      <w:r w:rsidR="00EF0AB7" w:rsidRPr="007A1D6A">
        <w:rPr>
          <w:color w:val="000000" w:themeColor="text1"/>
        </w:rPr>
        <w:t xml:space="preserve"> to </w:t>
      </w:r>
      <w:r w:rsidR="009F02A0" w:rsidRPr="007A1D6A">
        <w:rPr>
          <w:color w:val="000000" w:themeColor="text1"/>
        </w:rPr>
        <w:t>explain</w:t>
      </w:r>
      <w:r w:rsidR="00EF0AB7" w:rsidRPr="007A1D6A">
        <w:rPr>
          <w:color w:val="000000" w:themeColor="text1"/>
        </w:rPr>
        <w:t xml:space="preserve"> them within the context of the question they refer to. </w:t>
      </w:r>
    </w:p>
    <w:p w14:paraId="3A2B5F72" w14:textId="77777777" w:rsidR="002A7349" w:rsidRPr="007A1D6A" w:rsidRDefault="002A7349" w:rsidP="002E299F">
      <w:pPr>
        <w:rPr>
          <w:rFonts w:cs="Arial"/>
          <w:color w:val="000000" w:themeColor="text1"/>
          <w:szCs w:val="28"/>
        </w:rPr>
      </w:pPr>
    </w:p>
    <w:p w14:paraId="259526FF" w14:textId="222DC45C" w:rsidR="002E299F" w:rsidRPr="007A1D6A" w:rsidRDefault="00352CDB" w:rsidP="002E299F">
      <w:pPr>
        <w:rPr>
          <w:color w:val="000000" w:themeColor="text1"/>
          <w:szCs w:val="28"/>
        </w:rPr>
      </w:pPr>
      <w:r w:rsidRPr="007A1D6A">
        <w:rPr>
          <w:color w:val="000000" w:themeColor="text1"/>
          <w:szCs w:val="28"/>
        </w:rPr>
        <w:t xml:space="preserve">RNIB </w:t>
      </w:r>
      <w:r w:rsidR="002A7349" w:rsidRPr="007A1D6A">
        <w:rPr>
          <w:color w:val="000000" w:themeColor="text1"/>
          <w:szCs w:val="28"/>
        </w:rPr>
        <w:t xml:space="preserve">Scotland has advocated </w:t>
      </w:r>
      <w:r w:rsidR="009F02A0" w:rsidRPr="007A1D6A">
        <w:rPr>
          <w:color w:val="000000" w:themeColor="text1"/>
          <w:szCs w:val="28"/>
        </w:rPr>
        <w:t>that</w:t>
      </w:r>
      <w:r w:rsidR="002A7349" w:rsidRPr="007A1D6A">
        <w:rPr>
          <w:color w:val="000000" w:themeColor="text1"/>
          <w:szCs w:val="28"/>
        </w:rPr>
        <w:t xml:space="preserve"> communications </w:t>
      </w:r>
      <w:r w:rsidR="009F02A0" w:rsidRPr="007A1D6A">
        <w:rPr>
          <w:color w:val="000000" w:themeColor="text1"/>
          <w:szCs w:val="28"/>
        </w:rPr>
        <w:t>should</w:t>
      </w:r>
      <w:r w:rsidR="002A7349" w:rsidRPr="007A1D6A">
        <w:rPr>
          <w:color w:val="000000" w:themeColor="text1"/>
          <w:szCs w:val="28"/>
        </w:rPr>
        <w:t xml:space="preserve"> be tailored to the preferences of the recipient and successfully lobbied for an amendment to this effect to be embedded in Scottish social security legislation. Inclusive communications and accessible information must underpin all communications</w:t>
      </w:r>
      <w:r w:rsidR="0088131B" w:rsidRPr="007A1D6A">
        <w:rPr>
          <w:color w:val="000000" w:themeColor="text1"/>
          <w:szCs w:val="28"/>
        </w:rPr>
        <w:t>.</w:t>
      </w:r>
    </w:p>
    <w:p w14:paraId="6D80A899" w14:textId="77777777" w:rsidR="00F40E75" w:rsidRPr="00CB5804" w:rsidRDefault="00F40E75" w:rsidP="00CB5804"/>
    <w:p w14:paraId="741E83BC" w14:textId="4667242D" w:rsidR="00E1620C" w:rsidRDefault="00E1620C" w:rsidP="002275F7">
      <w:pPr>
        <w:pStyle w:val="Heading3"/>
      </w:pPr>
      <w:r>
        <w:t>Question 4. What impact do you think the changes to how we make decisions on the moving around activity have on understanding a person</w:t>
      </w:r>
      <w:r w:rsidR="001E0F0E">
        <w:t>’</w:t>
      </w:r>
      <w:r>
        <w:t xml:space="preserve">s mobility needs? </w:t>
      </w:r>
    </w:p>
    <w:p w14:paraId="4D323223" w14:textId="528130C5" w:rsidR="00E1620C" w:rsidRPr="002275F7" w:rsidRDefault="002E299F" w:rsidP="002275F7">
      <w:r>
        <w:t>Positive</w:t>
      </w:r>
    </w:p>
    <w:p w14:paraId="54574BCE" w14:textId="77777777" w:rsidR="002275F7" w:rsidRPr="002275F7" w:rsidRDefault="002275F7" w:rsidP="002275F7"/>
    <w:p w14:paraId="0CD13D2D" w14:textId="77777777" w:rsidR="00E1620C" w:rsidRDefault="00E1620C" w:rsidP="00E1620C">
      <w:r w:rsidRPr="002E299F">
        <w:rPr>
          <w:b/>
          <w:bCs/>
        </w:rPr>
        <w:t>Please give reasons for your answer</w:t>
      </w:r>
      <w:r>
        <w:t>.</w:t>
      </w:r>
    </w:p>
    <w:p w14:paraId="51270870" w14:textId="60FECCEB" w:rsidR="00700755" w:rsidRPr="007A1D6A" w:rsidRDefault="008405B0" w:rsidP="00A212C6">
      <w:pPr>
        <w:autoSpaceDE w:val="0"/>
        <w:autoSpaceDN w:val="0"/>
        <w:adjustRightInd w:val="0"/>
        <w:rPr>
          <w:color w:val="000000" w:themeColor="text1"/>
        </w:rPr>
      </w:pPr>
      <w:r w:rsidRPr="007A1D6A">
        <w:rPr>
          <w:color w:val="000000" w:themeColor="text1"/>
        </w:rPr>
        <w:t xml:space="preserve">RNIB customers we </w:t>
      </w:r>
      <w:r w:rsidR="00AC6E4D" w:rsidRPr="007A1D6A">
        <w:rPr>
          <w:color w:val="000000" w:themeColor="text1"/>
        </w:rPr>
        <w:t xml:space="preserve">spoke to </w:t>
      </w:r>
      <w:r w:rsidR="00503E55" w:rsidRPr="007A1D6A">
        <w:rPr>
          <w:color w:val="000000" w:themeColor="text1"/>
        </w:rPr>
        <w:t>about</w:t>
      </w:r>
      <w:r w:rsidRPr="007A1D6A">
        <w:rPr>
          <w:color w:val="000000" w:themeColor="text1"/>
        </w:rPr>
        <w:t xml:space="preserve"> this consultation</w:t>
      </w:r>
      <w:r w:rsidR="0021481C" w:rsidRPr="007A1D6A">
        <w:rPr>
          <w:color w:val="000000" w:themeColor="text1"/>
        </w:rPr>
        <w:t xml:space="preserve"> welcomed </w:t>
      </w:r>
      <w:r w:rsidR="00305189" w:rsidRPr="007A1D6A">
        <w:rPr>
          <w:color w:val="000000" w:themeColor="text1"/>
        </w:rPr>
        <w:t xml:space="preserve">the </w:t>
      </w:r>
      <w:r w:rsidR="00AC6E4D" w:rsidRPr="007A1D6A">
        <w:rPr>
          <w:color w:val="000000" w:themeColor="text1"/>
        </w:rPr>
        <w:t xml:space="preserve">perceived </w:t>
      </w:r>
      <w:r w:rsidR="001E0F0E" w:rsidRPr="007A1D6A">
        <w:rPr>
          <w:color w:val="000000" w:themeColor="text1"/>
        </w:rPr>
        <w:t>“</w:t>
      </w:r>
      <w:r w:rsidR="00AC6E4D" w:rsidRPr="007A1D6A">
        <w:rPr>
          <w:color w:val="000000" w:themeColor="text1"/>
        </w:rPr>
        <w:t>light</w:t>
      </w:r>
      <w:r w:rsidR="0088131B" w:rsidRPr="007A1D6A">
        <w:rPr>
          <w:color w:val="000000" w:themeColor="text1"/>
        </w:rPr>
        <w:t>-</w:t>
      </w:r>
      <w:r w:rsidR="00AC6E4D" w:rsidRPr="007A1D6A">
        <w:rPr>
          <w:color w:val="000000" w:themeColor="text1"/>
        </w:rPr>
        <w:t>touch</w:t>
      </w:r>
      <w:r w:rsidR="001E0F0E" w:rsidRPr="007A1D6A">
        <w:rPr>
          <w:color w:val="000000" w:themeColor="text1"/>
        </w:rPr>
        <w:t>”</w:t>
      </w:r>
      <w:r w:rsidR="00AC6E4D" w:rsidRPr="007A1D6A">
        <w:rPr>
          <w:color w:val="000000" w:themeColor="text1"/>
        </w:rPr>
        <w:t xml:space="preserve"> approach which Social </w:t>
      </w:r>
      <w:r w:rsidR="005946A7" w:rsidRPr="007A1D6A">
        <w:rPr>
          <w:color w:val="000000" w:themeColor="text1"/>
        </w:rPr>
        <w:t>Security</w:t>
      </w:r>
      <w:r w:rsidR="00AC6E4D" w:rsidRPr="007A1D6A">
        <w:rPr>
          <w:color w:val="000000" w:themeColor="text1"/>
        </w:rPr>
        <w:t xml:space="preserve"> Scotland</w:t>
      </w:r>
      <w:r w:rsidR="00855DE1" w:rsidRPr="007A1D6A">
        <w:rPr>
          <w:color w:val="000000" w:themeColor="text1"/>
        </w:rPr>
        <w:t xml:space="preserve"> (SSS)</w:t>
      </w:r>
      <w:r w:rsidR="00AC6E4D" w:rsidRPr="007A1D6A">
        <w:rPr>
          <w:color w:val="000000" w:themeColor="text1"/>
        </w:rPr>
        <w:t xml:space="preserve"> </w:t>
      </w:r>
      <w:r w:rsidR="00160906" w:rsidRPr="007A1D6A">
        <w:rPr>
          <w:color w:val="000000" w:themeColor="text1"/>
        </w:rPr>
        <w:t>says</w:t>
      </w:r>
      <w:r w:rsidR="002E299F" w:rsidRPr="007A1D6A">
        <w:rPr>
          <w:color w:val="000000" w:themeColor="text1"/>
        </w:rPr>
        <w:t xml:space="preserve"> will be used </w:t>
      </w:r>
      <w:r w:rsidR="00AC6E4D" w:rsidRPr="007A1D6A">
        <w:rPr>
          <w:color w:val="000000" w:themeColor="text1"/>
        </w:rPr>
        <w:t>for</w:t>
      </w:r>
      <w:r w:rsidR="00CE7349" w:rsidRPr="007A1D6A">
        <w:rPr>
          <w:color w:val="000000" w:themeColor="text1"/>
        </w:rPr>
        <w:t xml:space="preserve"> existing </w:t>
      </w:r>
      <w:r w:rsidR="00855DE1" w:rsidRPr="007A1D6A">
        <w:rPr>
          <w:color w:val="000000" w:themeColor="text1"/>
        </w:rPr>
        <w:t xml:space="preserve">DLA or PIP </w:t>
      </w:r>
      <w:r w:rsidR="00CE7349" w:rsidRPr="007A1D6A">
        <w:rPr>
          <w:color w:val="000000" w:themeColor="text1"/>
        </w:rPr>
        <w:t>cases</w:t>
      </w:r>
      <w:r w:rsidR="00855DE1" w:rsidRPr="007A1D6A">
        <w:rPr>
          <w:color w:val="000000" w:themeColor="text1"/>
        </w:rPr>
        <w:t xml:space="preserve"> when selected for transfer onto ADP</w:t>
      </w:r>
      <w:r w:rsidR="009F02A0" w:rsidRPr="007A1D6A">
        <w:rPr>
          <w:color w:val="000000" w:themeColor="text1"/>
        </w:rPr>
        <w:t>.</w:t>
      </w:r>
      <w:r w:rsidR="00CE7349" w:rsidRPr="007A1D6A">
        <w:rPr>
          <w:rStyle w:val="FootnoteReference"/>
          <w:color w:val="000000" w:themeColor="text1"/>
        </w:rPr>
        <w:footnoteReference w:id="2"/>
      </w:r>
      <w:r w:rsidR="00700755" w:rsidRPr="007A1D6A">
        <w:rPr>
          <w:color w:val="000000" w:themeColor="text1"/>
        </w:rPr>
        <w:t xml:space="preserve"> </w:t>
      </w:r>
      <w:r w:rsidR="009F02A0" w:rsidRPr="007A1D6A">
        <w:rPr>
          <w:color w:val="000000" w:themeColor="text1"/>
        </w:rPr>
        <w:t xml:space="preserve">This applies </w:t>
      </w:r>
      <w:r w:rsidR="00514F2D" w:rsidRPr="007A1D6A">
        <w:rPr>
          <w:color w:val="000000" w:themeColor="text1"/>
        </w:rPr>
        <w:t>particularly</w:t>
      </w:r>
      <w:r w:rsidR="00700755" w:rsidRPr="007A1D6A">
        <w:rPr>
          <w:color w:val="000000" w:themeColor="text1"/>
        </w:rPr>
        <w:t xml:space="preserve"> when it is likely there will</w:t>
      </w:r>
      <w:r w:rsidR="0009026C" w:rsidRPr="007A1D6A">
        <w:rPr>
          <w:color w:val="000000" w:themeColor="text1"/>
        </w:rPr>
        <w:t xml:space="preserve"> be</w:t>
      </w:r>
      <w:r w:rsidR="00700755" w:rsidRPr="007A1D6A">
        <w:rPr>
          <w:color w:val="000000" w:themeColor="text1"/>
        </w:rPr>
        <w:t xml:space="preserve"> no change. </w:t>
      </w:r>
      <w:r w:rsidR="00855DE1" w:rsidRPr="007A1D6A">
        <w:rPr>
          <w:color w:val="000000" w:themeColor="text1"/>
        </w:rPr>
        <w:t>However</w:t>
      </w:r>
      <w:r w:rsidR="0009026C" w:rsidRPr="007A1D6A">
        <w:rPr>
          <w:color w:val="000000" w:themeColor="text1"/>
        </w:rPr>
        <w:t xml:space="preserve">, </w:t>
      </w:r>
      <w:r w:rsidR="00700755" w:rsidRPr="007A1D6A">
        <w:rPr>
          <w:color w:val="000000" w:themeColor="text1"/>
        </w:rPr>
        <w:t xml:space="preserve">questions </w:t>
      </w:r>
      <w:r w:rsidR="0009026C" w:rsidRPr="007A1D6A">
        <w:rPr>
          <w:color w:val="000000" w:themeColor="text1"/>
        </w:rPr>
        <w:t xml:space="preserve">remain on how </w:t>
      </w:r>
      <w:r w:rsidR="00700755" w:rsidRPr="007A1D6A">
        <w:rPr>
          <w:color w:val="000000" w:themeColor="text1"/>
        </w:rPr>
        <w:t>the light</w:t>
      </w:r>
      <w:r w:rsidR="0088131B" w:rsidRPr="007A1D6A">
        <w:rPr>
          <w:color w:val="000000" w:themeColor="text1"/>
        </w:rPr>
        <w:t>-</w:t>
      </w:r>
      <w:r w:rsidR="00700755" w:rsidRPr="007A1D6A">
        <w:rPr>
          <w:color w:val="000000" w:themeColor="text1"/>
        </w:rPr>
        <w:t xml:space="preserve">touch approach will apply and </w:t>
      </w:r>
      <w:r w:rsidR="009F02A0" w:rsidRPr="007A1D6A">
        <w:rPr>
          <w:color w:val="000000" w:themeColor="text1"/>
        </w:rPr>
        <w:t>when</w:t>
      </w:r>
      <w:r w:rsidR="00700755" w:rsidRPr="007A1D6A">
        <w:rPr>
          <w:color w:val="000000" w:themeColor="text1"/>
        </w:rPr>
        <w:t xml:space="preserve"> it will be used. </w:t>
      </w:r>
    </w:p>
    <w:p w14:paraId="5895A2D4" w14:textId="77777777" w:rsidR="009C0459" w:rsidRPr="007A1D6A" w:rsidRDefault="009C0459" w:rsidP="009C0459">
      <w:pPr>
        <w:autoSpaceDE w:val="0"/>
        <w:autoSpaceDN w:val="0"/>
        <w:adjustRightInd w:val="0"/>
        <w:rPr>
          <w:color w:val="000000" w:themeColor="text1"/>
        </w:rPr>
      </w:pPr>
    </w:p>
    <w:p w14:paraId="6BA8AB3A" w14:textId="073AD290" w:rsidR="009C0459" w:rsidRPr="007A1D6A" w:rsidRDefault="009C0459" w:rsidP="009C0459">
      <w:pPr>
        <w:autoSpaceDE w:val="0"/>
        <w:autoSpaceDN w:val="0"/>
        <w:adjustRightInd w:val="0"/>
        <w:rPr>
          <w:color w:val="000000" w:themeColor="text1"/>
        </w:rPr>
      </w:pPr>
      <w:r w:rsidRPr="007A1D6A">
        <w:rPr>
          <w:color w:val="000000" w:themeColor="text1"/>
        </w:rPr>
        <w:t xml:space="preserve">A widely held view amongst </w:t>
      </w:r>
      <w:r w:rsidR="00503E55" w:rsidRPr="007A1D6A">
        <w:rPr>
          <w:color w:val="000000" w:themeColor="text1"/>
        </w:rPr>
        <w:t xml:space="preserve">focus group </w:t>
      </w:r>
      <w:r w:rsidRPr="007A1D6A">
        <w:rPr>
          <w:color w:val="000000" w:themeColor="text1"/>
        </w:rPr>
        <w:t xml:space="preserve">participants </w:t>
      </w:r>
      <w:r w:rsidR="00503E55" w:rsidRPr="007A1D6A">
        <w:rPr>
          <w:color w:val="000000" w:themeColor="text1"/>
        </w:rPr>
        <w:t>for</w:t>
      </w:r>
      <w:r w:rsidRPr="007A1D6A">
        <w:rPr>
          <w:color w:val="000000" w:themeColor="text1"/>
        </w:rPr>
        <w:t xml:space="preserve"> a previous consultation response was that medical evidence would be relevant in assessing eligibility for </w:t>
      </w:r>
      <w:r w:rsidR="00262727" w:rsidRPr="007A1D6A">
        <w:rPr>
          <w:color w:val="000000" w:themeColor="text1"/>
        </w:rPr>
        <w:t xml:space="preserve">ADP. This </w:t>
      </w:r>
      <w:r w:rsidR="003176E1" w:rsidRPr="007A1D6A">
        <w:rPr>
          <w:color w:val="000000" w:themeColor="text1"/>
        </w:rPr>
        <w:t xml:space="preserve">would </w:t>
      </w:r>
      <w:r w:rsidR="00262727" w:rsidRPr="007A1D6A">
        <w:rPr>
          <w:color w:val="000000" w:themeColor="text1"/>
        </w:rPr>
        <w:t xml:space="preserve">include </w:t>
      </w:r>
      <w:r w:rsidRPr="007A1D6A">
        <w:rPr>
          <w:color w:val="000000" w:themeColor="text1"/>
        </w:rPr>
        <w:t>evidence from an ophthalmologist, a GP who knows the applicant</w:t>
      </w:r>
      <w:r w:rsidR="001E0F0E" w:rsidRPr="007A1D6A">
        <w:rPr>
          <w:color w:val="000000" w:themeColor="text1"/>
        </w:rPr>
        <w:t>’</w:t>
      </w:r>
      <w:r w:rsidRPr="007A1D6A">
        <w:rPr>
          <w:color w:val="000000" w:themeColor="text1"/>
        </w:rPr>
        <w:t xml:space="preserve">s case or a Certificate of Vision Impairment (CVI). RNIB Scotland acknowledges that not all people with sight loss are registered as either sight impaired or severely sight impaired </w:t>
      </w:r>
      <w:r w:rsidR="003176E1" w:rsidRPr="007A1D6A">
        <w:rPr>
          <w:color w:val="000000" w:themeColor="text1"/>
        </w:rPr>
        <w:t xml:space="preserve">and </w:t>
      </w:r>
      <w:r w:rsidR="009F02A0" w:rsidRPr="007A1D6A">
        <w:rPr>
          <w:color w:val="000000" w:themeColor="text1"/>
        </w:rPr>
        <w:t xml:space="preserve">may </w:t>
      </w:r>
      <w:r w:rsidR="003176E1" w:rsidRPr="007A1D6A">
        <w:rPr>
          <w:color w:val="000000" w:themeColor="text1"/>
        </w:rPr>
        <w:t>not have CVIs. T</w:t>
      </w:r>
      <w:r w:rsidRPr="007A1D6A">
        <w:rPr>
          <w:color w:val="000000" w:themeColor="text1"/>
        </w:rPr>
        <w:t>herefore</w:t>
      </w:r>
      <w:r w:rsidR="003176E1" w:rsidRPr="007A1D6A">
        <w:rPr>
          <w:color w:val="000000" w:themeColor="text1"/>
        </w:rPr>
        <w:t>,</w:t>
      </w:r>
      <w:r w:rsidRPr="007A1D6A">
        <w:rPr>
          <w:color w:val="000000" w:themeColor="text1"/>
        </w:rPr>
        <w:t xml:space="preserve"> medical evidence</w:t>
      </w:r>
      <w:r w:rsidR="003176E1" w:rsidRPr="007A1D6A">
        <w:rPr>
          <w:color w:val="000000" w:themeColor="text1"/>
        </w:rPr>
        <w:t xml:space="preserve"> </w:t>
      </w:r>
      <w:r w:rsidRPr="007A1D6A">
        <w:rPr>
          <w:color w:val="000000" w:themeColor="text1"/>
        </w:rPr>
        <w:t>such as from a GP or ophthalmologist should also be valid.</w:t>
      </w:r>
    </w:p>
    <w:p w14:paraId="40BDC063" w14:textId="77777777" w:rsidR="009C0459" w:rsidRPr="003C4682" w:rsidRDefault="009C0459" w:rsidP="009C0459"/>
    <w:p w14:paraId="4C64D6AA" w14:textId="54C00A6A" w:rsidR="003C4682" w:rsidRPr="007A1D6A" w:rsidRDefault="009C0459" w:rsidP="004C220F">
      <w:pPr>
        <w:rPr>
          <w:color w:val="000000" w:themeColor="text1"/>
        </w:rPr>
      </w:pPr>
      <w:r w:rsidRPr="007A1D6A">
        <w:rPr>
          <w:color w:val="000000" w:themeColor="text1"/>
        </w:rPr>
        <w:t xml:space="preserve">However, it is also up to SSS to make a judgement, on </w:t>
      </w:r>
      <w:r w:rsidR="004C220F" w:rsidRPr="007A1D6A">
        <w:rPr>
          <w:color w:val="000000" w:themeColor="text1"/>
        </w:rPr>
        <w:t xml:space="preserve">whether the quality </w:t>
      </w:r>
      <w:r w:rsidR="00AE4536" w:rsidRPr="007A1D6A">
        <w:rPr>
          <w:color w:val="000000" w:themeColor="text1"/>
        </w:rPr>
        <w:t>and reliability of supporting information</w:t>
      </w:r>
      <w:r w:rsidR="003C4682" w:rsidRPr="007A1D6A">
        <w:rPr>
          <w:color w:val="000000" w:themeColor="text1"/>
        </w:rPr>
        <w:t xml:space="preserve">, </w:t>
      </w:r>
      <w:r w:rsidR="00262727" w:rsidRPr="007A1D6A">
        <w:rPr>
          <w:color w:val="000000" w:themeColor="text1"/>
        </w:rPr>
        <w:t>corroborate</w:t>
      </w:r>
      <w:r w:rsidR="0052742C" w:rsidRPr="007A1D6A">
        <w:rPr>
          <w:color w:val="000000" w:themeColor="text1"/>
        </w:rPr>
        <w:t>s evidence from the claimant</w:t>
      </w:r>
      <w:r w:rsidR="003176E1" w:rsidRPr="007A1D6A">
        <w:rPr>
          <w:color w:val="000000" w:themeColor="text1"/>
        </w:rPr>
        <w:t xml:space="preserve"> p</w:t>
      </w:r>
      <w:r w:rsidR="00514F2D" w:rsidRPr="007A1D6A">
        <w:rPr>
          <w:color w:val="000000" w:themeColor="text1"/>
        </w:rPr>
        <w:t>articularly</w:t>
      </w:r>
      <w:r w:rsidR="003C4682" w:rsidRPr="007A1D6A">
        <w:rPr>
          <w:color w:val="000000" w:themeColor="text1"/>
        </w:rPr>
        <w:t xml:space="preserve"> when it comes to the mobility component</w:t>
      </w:r>
      <w:r w:rsidR="003176E1" w:rsidRPr="007A1D6A">
        <w:rPr>
          <w:color w:val="000000" w:themeColor="text1"/>
        </w:rPr>
        <w:t>. F</w:t>
      </w:r>
      <w:r w:rsidR="003C4682" w:rsidRPr="007A1D6A">
        <w:rPr>
          <w:color w:val="000000" w:themeColor="text1"/>
        </w:rPr>
        <w:t>or example, a</w:t>
      </w:r>
      <w:r w:rsidR="00072420" w:rsidRPr="007A1D6A">
        <w:rPr>
          <w:color w:val="000000" w:themeColor="text1"/>
        </w:rPr>
        <w:t xml:space="preserve"> </w:t>
      </w:r>
      <w:r w:rsidR="00072420" w:rsidRPr="007A1D6A">
        <w:rPr>
          <w:color w:val="000000" w:themeColor="text1"/>
        </w:rPr>
        <w:lastRenderedPageBreak/>
        <w:t>prescription list</w:t>
      </w:r>
      <w:r w:rsidR="00B42F6B" w:rsidRPr="007A1D6A">
        <w:rPr>
          <w:color w:val="000000" w:themeColor="text1"/>
        </w:rPr>
        <w:t xml:space="preserve"> may not be </w:t>
      </w:r>
      <w:r w:rsidR="003176E1" w:rsidRPr="007A1D6A">
        <w:rPr>
          <w:color w:val="000000" w:themeColor="text1"/>
        </w:rPr>
        <w:t xml:space="preserve">a </w:t>
      </w:r>
      <w:r w:rsidR="00EF0571" w:rsidRPr="007A1D6A">
        <w:rPr>
          <w:color w:val="000000" w:themeColor="text1"/>
        </w:rPr>
        <w:t>reliable</w:t>
      </w:r>
      <w:r w:rsidR="00B42F6B" w:rsidRPr="007A1D6A">
        <w:rPr>
          <w:color w:val="000000" w:themeColor="text1"/>
        </w:rPr>
        <w:t xml:space="preserve"> source</w:t>
      </w:r>
      <w:r w:rsidR="003176E1" w:rsidRPr="007A1D6A">
        <w:rPr>
          <w:color w:val="000000" w:themeColor="text1"/>
        </w:rPr>
        <w:t xml:space="preserve"> as to</w:t>
      </w:r>
      <w:r w:rsidR="00B42F6B" w:rsidRPr="007A1D6A">
        <w:rPr>
          <w:color w:val="000000" w:themeColor="text1"/>
        </w:rPr>
        <w:t xml:space="preserve"> </w:t>
      </w:r>
      <w:r w:rsidR="00514F2D" w:rsidRPr="007A1D6A">
        <w:rPr>
          <w:color w:val="000000" w:themeColor="text1"/>
        </w:rPr>
        <w:t>how</w:t>
      </w:r>
      <w:r w:rsidR="003C4682" w:rsidRPr="007A1D6A">
        <w:rPr>
          <w:color w:val="000000" w:themeColor="text1"/>
        </w:rPr>
        <w:t xml:space="preserve"> a person moves around or plans and follows a journey. </w:t>
      </w:r>
    </w:p>
    <w:p w14:paraId="5886D019" w14:textId="77777777" w:rsidR="004F386E" w:rsidRPr="007A1D6A" w:rsidRDefault="004F386E" w:rsidP="00A212C6">
      <w:pPr>
        <w:autoSpaceDE w:val="0"/>
        <w:autoSpaceDN w:val="0"/>
        <w:adjustRightInd w:val="0"/>
        <w:rPr>
          <w:color w:val="000000" w:themeColor="text1"/>
        </w:rPr>
      </w:pPr>
    </w:p>
    <w:p w14:paraId="4AA2070C" w14:textId="2B4FC4E4" w:rsidR="003C4682" w:rsidRPr="007A1D6A" w:rsidRDefault="00EF0571" w:rsidP="0075248A">
      <w:pPr>
        <w:autoSpaceDE w:val="0"/>
        <w:autoSpaceDN w:val="0"/>
        <w:adjustRightInd w:val="0"/>
        <w:rPr>
          <w:color w:val="000000" w:themeColor="text1"/>
        </w:rPr>
      </w:pPr>
      <w:r w:rsidRPr="007A1D6A">
        <w:rPr>
          <w:color w:val="000000" w:themeColor="text1"/>
        </w:rPr>
        <w:t>Mor</w:t>
      </w:r>
      <w:r w:rsidR="00A006EF" w:rsidRPr="007A1D6A">
        <w:rPr>
          <w:color w:val="000000" w:themeColor="text1"/>
        </w:rPr>
        <w:t xml:space="preserve">e substantial and accurate information </w:t>
      </w:r>
      <w:r w:rsidRPr="007A1D6A">
        <w:rPr>
          <w:color w:val="000000" w:themeColor="text1"/>
        </w:rPr>
        <w:t>on a person</w:t>
      </w:r>
      <w:r w:rsidR="001E0F0E" w:rsidRPr="007A1D6A">
        <w:rPr>
          <w:color w:val="000000" w:themeColor="text1"/>
        </w:rPr>
        <w:t>’</w:t>
      </w:r>
      <w:r w:rsidRPr="007A1D6A">
        <w:rPr>
          <w:color w:val="000000" w:themeColor="text1"/>
        </w:rPr>
        <w:t xml:space="preserve">s mobility, may be available </w:t>
      </w:r>
      <w:r w:rsidR="00420553" w:rsidRPr="007A1D6A">
        <w:rPr>
          <w:color w:val="000000" w:themeColor="text1"/>
        </w:rPr>
        <w:t>via other sources, including</w:t>
      </w:r>
      <w:r w:rsidR="00A006EF" w:rsidRPr="007A1D6A">
        <w:rPr>
          <w:color w:val="000000" w:themeColor="text1"/>
        </w:rPr>
        <w:t xml:space="preserve"> </w:t>
      </w:r>
      <w:r w:rsidR="00420553" w:rsidRPr="007A1D6A">
        <w:rPr>
          <w:color w:val="000000" w:themeColor="text1"/>
        </w:rPr>
        <w:t xml:space="preserve">those delivering visual impairment </w:t>
      </w:r>
      <w:r w:rsidR="0075248A" w:rsidRPr="007A1D6A">
        <w:rPr>
          <w:color w:val="000000" w:themeColor="text1"/>
        </w:rPr>
        <w:t>rehabilitation.</w:t>
      </w:r>
    </w:p>
    <w:p w14:paraId="0D81624C" w14:textId="77777777" w:rsidR="003C4682" w:rsidRPr="007A1D6A" w:rsidRDefault="003C4682" w:rsidP="0075248A">
      <w:pPr>
        <w:autoSpaceDE w:val="0"/>
        <w:autoSpaceDN w:val="0"/>
        <w:adjustRightInd w:val="0"/>
        <w:rPr>
          <w:color w:val="000000" w:themeColor="text1"/>
        </w:rPr>
      </w:pPr>
    </w:p>
    <w:p w14:paraId="51C2F5EF" w14:textId="5BE7DEDA" w:rsidR="0075248A" w:rsidRPr="007A1D6A" w:rsidRDefault="00514F2D" w:rsidP="0075248A">
      <w:pPr>
        <w:autoSpaceDE w:val="0"/>
        <w:autoSpaceDN w:val="0"/>
        <w:adjustRightInd w:val="0"/>
        <w:rPr>
          <w:color w:val="000000" w:themeColor="text1"/>
        </w:rPr>
      </w:pPr>
      <w:r w:rsidRPr="007A1D6A">
        <w:rPr>
          <w:color w:val="000000" w:themeColor="text1"/>
        </w:rPr>
        <w:t>S</w:t>
      </w:r>
      <w:r w:rsidR="009C2F47" w:rsidRPr="007A1D6A">
        <w:rPr>
          <w:color w:val="000000" w:themeColor="text1"/>
        </w:rPr>
        <w:t xml:space="preserve">ome have </w:t>
      </w:r>
      <w:r w:rsidR="003C4682" w:rsidRPr="007A1D6A">
        <w:rPr>
          <w:color w:val="000000" w:themeColor="text1"/>
        </w:rPr>
        <w:t xml:space="preserve">expressed concerns about the apparent lack </w:t>
      </w:r>
      <w:r w:rsidR="0075248A" w:rsidRPr="007A1D6A">
        <w:rPr>
          <w:color w:val="000000" w:themeColor="text1"/>
        </w:rPr>
        <w:t xml:space="preserve">of transparency about how SSS will </w:t>
      </w:r>
      <w:r w:rsidR="00DC731B" w:rsidRPr="007A1D6A">
        <w:rPr>
          <w:color w:val="000000" w:themeColor="text1"/>
        </w:rPr>
        <w:t>establish</w:t>
      </w:r>
      <w:r w:rsidR="0075248A" w:rsidRPr="007A1D6A">
        <w:rPr>
          <w:color w:val="000000" w:themeColor="text1"/>
        </w:rPr>
        <w:t xml:space="preserve"> contact with</w:t>
      </w:r>
      <w:r w:rsidR="001E504D" w:rsidRPr="007A1D6A">
        <w:rPr>
          <w:color w:val="000000" w:themeColor="text1"/>
        </w:rPr>
        <w:t xml:space="preserve"> other sources </w:t>
      </w:r>
      <w:r w:rsidR="0075248A" w:rsidRPr="007A1D6A">
        <w:rPr>
          <w:color w:val="000000" w:themeColor="text1"/>
        </w:rPr>
        <w:t xml:space="preserve">to gather supporting information, and the responsibility </w:t>
      </w:r>
      <w:r w:rsidR="003176E1" w:rsidRPr="007A1D6A">
        <w:rPr>
          <w:color w:val="000000" w:themeColor="text1"/>
        </w:rPr>
        <w:t>for</w:t>
      </w:r>
      <w:r w:rsidR="0075248A" w:rsidRPr="007A1D6A">
        <w:rPr>
          <w:color w:val="000000" w:themeColor="text1"/>
        </w:rPr>
        <w:t xml:space="preserve"> </w:t>
      </w:r>
      <w:r w:rsidR="00536C58" w:rsidRPr="007A1D6A">
        <w:rPr>
          <w:color w:val="000000" w:themeColor="text1"/>
        </w:rPr>
        <w:t>obtaining this</w:t>
      </w:r>
      <w:r w:rsidR="00B22699" w:rsidRPr="007A1D6A">
        <w:rPr>
          <w:color w:val="000000" w:themeColor="text1"/>
        </w:rPr>
        <w:t xml:space="preserve"> e</w:t>
      </w:r>
      <w:r w:rsidR="001E504D" w:rsidRPr="007A1D6A">
        <w:rPr>
          <w:color w:val="000000" w:themeColor="text1"/>
        </w:rPr>
        <w:t xml:space="preserve">specially when it could lead to delays in decision making on what rate to award a claimant. </w:t>
      </w:r>
    </w:p>
    <w:p w14:paraId="34BDD589" w14:textId="77777777" w:rsidR="00DC731B" w:rsidRDefault="00DC731B" w:rsidP="0075248A">
      <w:pPr>
        <w:autoSpaceDE w:val="0"/>
        <w:autoSpaceDN w:val="0"/>
        <w:adjustRightInd w:val="0"/>
      </w:pPr>
    </w:p>
    <w:p w14:paraId="64623F25" w14:textId="77777777" w:rsidR="00E1620C" w:rsidRDefault="00E1620C" w:rsidP="00774D93">
      <w:pPr>
        <w:pStyle w:val="Heading3"/>
      </w:pPr>
      <w:r>
        <w:t>Question 5. If there was an opportunity to change the moving around activity criteria, what changes would you make (if any)?</w:t>
      </w:r>
    </w:p>
    <w:p w14:paraId="5A59F874" w14:textId="5EF9699B" w:rsidR="00882519" w:rsidRDefault="00E42E9D" w:rsidP="00A26AD9">
      <w:pPr>
        <w:pStyle w:val="paragraph"/>
        <w:spacing w:before="0" w:beforeAutospacing="0" w:after="0" w:afterAutospacing="0"/>
        <w:textAlignment w:val="baseline"/>
        <w:rPr>
          <w:rFonts w:ascii="Arial" w:hAnsi="Arial" w:cs="Arial"/>
          <w:sz w:val="28"/>
          <w:szCs w:val="28"/>
        </w:rPr>
      </w:pPr>
      <w:r w:rsidRPr="007A1D6A">
        <w:rPr>
          <w:rFonts w:ascii="Arial" w:hAnsi="Arial" w:cs="Arial"/>
          <w:color w:val="000000" w:themeColor="text1"/>
          <w:sz w:val="28"/>
          <w:szCs w:val="28"/>
        </w:rPr>
        <w:t xml:space="preserve">Some RNIB </w:t>
      </w:r>
      <w:r w:rsidR="00B22699" w:rsidRPr="007A1D6A">
        <w:rPr>
          <w:rFonts w:ascii="Arial" w:hAnsi="Arial" w:cs="Arial"/>
          <w:color w:val="000000" w:themeColor="text1"/>
          <w:sz w:val="28"/>
          <w:szCs w:val="28"/>
        </w:rPr>
        <w:t xml:space="preserve">Scotland </w:t>
      </w:r>
      <w:r w:rsidR="00DA080B" w:rsidRPr="007A1D6A">
        <w:rPr>
          <w:rFonts w:ascii="Arial" w:hAnsi="Arial" w:cs="Arial"/>
          <w:color w:val="000000" w:themeColor="text1"/>
          <w:sz w:val="28"/>
          <w:szCs w:val="28"/>
        </w:rPr>
        <w:t>customers</w:t>
      </w:r>
      <w:r w:rsidRPr="007A1D6A">
        <w:rPr>
          <w:rFonts w:ascii="Arial" w:hAnsi="Arial" w:cs="Arial"/>
          <w:color w:val="000000" w:themeColor="text1"/>
          <w:sz w:val="28"/>
          <w:szCs w:val="28"/>
        </w:rPr>
        <w:t xml:space="preserve"> would like a more robust </w:t>
      </w:r>
      <w:r w:rsidR="005810A8" w:rsidRPr="007A1D6A">
        <w:rPr>
          <w:rFonts w:ascii="Arial" w:hAnsi="Arial" w:cs="Arial"/>
          <w:color w:val="000000" w:themeColor="text1"/>
          <w:sz w:val="28"/>
          <w:szCs w:val="28"/>
        </w:rPr>
        <w:t>approach</w:t>
      </w:r>
      <w:r w:rsidR="002B25DF" w:rsidRPr="007A1D6A">
        <w:rPr>
          <w:rFonts w:ascii="Arial" w:hAnsi="Arial" w:cs="Arial"/>
          <w:color w:val="000000" w:themeColor="text1"/>
          <w:sz w:val="28"/>
          <w:szCs w:val="28"/>
        </w:rPr>
        <w:t xml:space="preserve"> to assessing the moving around criteria,</w:t>
      </w:r>
      <w:r w:rsidR="0070114C" w:rsidRPr="007A1D6A">
        <w:rPr>
          <w:rFonts w:ascii="Arial" w:hAnsi="Arial" w:cs="Arial"/>
          <w:color w:val="000000" w:themeColor="text1"/>
          <w:sz w:val="28"/>
          <w:szCs w:val="28"/>
        </w:rPr>
        <w:t xml:space="preserve"> </w:t>
      </w:r>
      <w:r w:rsidR="002B25DF" w:rsidRPr="007A1D6A">
        <w:rPr>
          <w:rFonts w:ascii="Arial" w:hAnsi="Arial" w:cs="Arial"/>
          <w:color w:val="000000" w:themeColor="text1"/>
          <w:sz w:val="28"/>
          <w:szCs w:val="28"/>
        </w:rPr>
        <w:t xml:space="preserve">with one person saying: </w:t>
      </w:r>
      <w:r w:rsidR="001E0F0E" w:rsidRPr="007A1D6A">
        <w:rPr>
          <w:rFonts w:ascii="Arial" w:hAnsi="Arial" w:cs="Arial"/>
          <w:color w:val="000000" w:themeColor="text1"/>
          <w:sz w:val="28"/>
          <w:szCs w:val="28"/>
        </w:rPr>
        <w:t>“</w:t>
      </w:r>
      <w:r w:rsidR="00B22699" w:rsidRPr="007A1D6A">
        <w:rPr>
          <w:rFonts w:ascii="Arial" w:hAnsi="Arial" w:cs="Arial"/>
          <w:color w:val="000000" w:themeColor="text1"/>
          <w:sz w:val="28"/>
          <w:szCs w:val="28"/>
        </w:rPr>
        <w:t>I</w:t>
      </w:r>
      <w:r w:rsidR="00F64386" w:rsidRPr="007A1D6A">
        <w:rPr>
          <w:rFonts w:ascii="Arial" w:hAnsi="Arial" w:cs="Arial"/>
          <w:color w:val="000000" w:themeColor="text1"/>
          <w:sz w:val="28"/>
          <w:szCs w:val="28"/>
        </w:rPr>
        <w:t>t doesn</w:t>
      </w:r>
      <w:r w:rsidR="001E0F0E" w:rsidRPr="007A1D6A">
        <w:rPr>
          <w:rFonts w:ascii="Arial" w:hAnsi="Arial" w:cs="Arial"/>
          <w:color w:val="000000" w:themeColor="text1"/>
          <w:sz w:val="28"/>
          <w:szCs w:val="28"/>
        </w:rPr>
        <w:t>’</w:t>
      </w:r>
      <w:r w:rsidR="00F64386" w:rsidRPr="007A1D6A">
        <w:rPr>
          <w:rFonts w:ascii="Arial" w:hAnsi="Arial" w:cs="Arial"/>
          <w:color w:val="000000" w:themeColor="text1"/>
          <w:sz w:val="28"/>
          <w:szCs w:val="28"/>
        </w:rPr>
        <w:t>t matter whether it</w:t>
      </w:r>
      <w:r w:rsidR="001E0F0E" w:rsidRPr="007A1D6A">
        <w:rPr>
          <w:rFonts w:ascii="Arial" w:hAnsi="Arial" w:cs="Arial"/>
          <w:color w:val="000000" w:themeColor="text1"/>
          <w:sz w:val="28"/>
          <w:szCs w:val="28"/>
        </w:rPr>
        <w:t>’</w:t>
      </w:r>
      <w:r w:rsidR="00F64386" w:rsidRPr="007A1D6A">
        <w:rPr>
          <w:rFonts w:ascii="Arial" w:hAnsi="Arial" w:cs="Arial"/>
          <w:color w:val="000000" w:themeColor="text1"/>
          <w:sz w:val="28"/>
          <w:szCs w:val="28"/>
        </w:rPr>
        <w:t xml:space="preserve">s </w:t>
      </w:r>
      <w:r w:rsidR="00F5755D" w:rsidRPr="007A1D6A">
        <w:rPr>
          <w:rFonts w:ascii="Arial" w:hAnsi="Arial" w:cs="Arial"/>
          <w:color w:val="000000" w:themeColor="text1"/>
          <w:sz w:val="28"/>
          <w:szCs w:val="28"/>
        </w:rPr>
        <w:t>two</w:t>
      </w:r>
      <w:r w:rsidR="00F64386" w:rsidRPr="007A1D6A">
        <w:rPr>
          <w:rFonts w:ascii="Arial" w:hAnsi="Arial" w:cs="Arial"/>
          <w:color w:val="000000" w:themeColor="text1"/>
          <w:sz w:val="28"/>
          <w:szCs w:val="28"/>
        </w:rPr>
        <w:t xml:space="preserve"> metres or 20 metres, if there are changes to an enviro</w:t>
      </w:r>
      <w:r w:rsidR="00B044E3" w:rsidRPr="007A1D6A">
        <w:rPr>
          <w:rFonts w:ascii="Arial" w:hAnsi="Arial" w:cs="Arial"/>
          <w:color w:val="000000" w:themeColor="text1"/>
          <w:sz w:val="28"/>
          <w:szCs w:val="28"/>
        </w:rPr>
        <w:t>nment or route,</w:t>
      </w:r>
      <w:r w:rsidR="00CC0493" w:rsidRPr="007A1D6A">
        <w:rPr>
          <w:rFonts w:ascii="Arial" w:hAnsi="Arial" w:cs="Arial"/>
          <w:color w:val="000000" w:themeColor="text1"/>
          <w:sz w:val="28"/>
          <w:szCs w:val="28"/>
        </w:rPr>
        <w:t xml:space="preserve"> then I can</w:t>
      </w:r>
      <w:r w:rsidR="001E0F0E" w:rsidRPr="007A1D6A">
        <w:rPr>
          <w:rFonts w:ascii="Arial" w:hAnsi="Arial" w:cs="Arial"/>
          <w:color w:val="000000" w:themeColor="text1"/>
          <w:sz w:val="28"/>
          <w:szCs w:val="28"/>
        </w:rPr>
        <w:t>’</w:t>
      </w:r>
      <w:r w:rsidR="00CC0493" w:rsidRPr="007A1D6A">
        <w:rPr>
          <w:rFonts w:ascii="Arial" w:hAnsi="Arial" w:cs="Arial"/>
          <w:color w:val="000000" w:themeColor="text1"/>
          <w:sz w:val="28"/>
          <w:szCs w:val="28"/>
        </w:rPr>
        <w:t xml:space="preserve">t </w:t>
      </w:r>
      <w:r w:rsidR="00C5076E" w:rsidRPr="007A1D6A">
        <w:rPr>
          <w:rFonts w:ascii="Arial" w:hAnsi="Arial" w:cs="Arial"/>
          <w:color w:val="000000" w:themeColor="text1"/>
          <w:sz w:val="28"/>
          <w:szCs w:val="28"/>
        </w:rPr>
        <w:t>navigate</w:t>
      </w:r>
      <w:r w:rsidR="00B044E3" w:rsidRPr="007A1D6A">
        <w:rPr>
          <w:rFonts w:ascii="Arial" w:hAnsi="Arial" w:cs="Arial"/>
          <w:color w:val="000000" w:themeColor="text1"/>
          <w:sz w:val="28"/>
          <w:szCs w:val="28"/>
        </w:rPr>
        <w:t xml:space="preserve"> </w:t>
      </w:r>
      <w:r w:rsidR="00882519" w:rsidRPr="007A1D6A">
        <w:rPr>
          <w:rFonts w:ascii="Arial" w:hAnsi="Arial" w:cs="Arial"/>
          <w:color w:val="000000" w:themeColor="text1"/>
          <w:sz w:val="28"/>
          <w:szCs w:val="28"/>
        </w:rPr>
        <w:t>safely</w:t>
      </w:r>
      <w:r w:rsidR="00B044E3" w:rsidRPr="007A1D6A">
        <w:rPr>
          <w:rFonts w:ascii="Arial" w:hAnsi="Arial" w:cs="Arial"/>
          <w:color w:val="000000" w:themeColor="text1"/>
          <w:sz w:val="28"/>
          <w:szCs w:val="28"/>
        </w:rPr>
        <w:t xml:space="preserve"> – the </w:t>
      </w:r>
      <w:r w:rsidR="00072420" w:rsidRPr="007A1D6A">
        <w:rPr>
          <w:rFonts w:ascii="Arial" w:hAnsi="Arial" w:cs="Arial"/>
          <w:color w:val="000000" w:themeColor="text1"/>
          <w:sz w:val="28"/>
          <w:szCs w:val="28"/>
        </w:rPr>
        <w:t>knock-on</w:t>
      </w:r>
      <w:r w:rsidR="00B044E3" w:rsidRPr="007A1D6A">
        <w:rPr>
          <w:rFonts w:ascii="Arial" w:hAnsi="Arial" w:cs="Arial"/>
          <w:color w:val="000000" w:themeColor="text1"/>
          <w:sz w:val="28"/>
          <w:szCs w:val="28"/>
        </w:rPr>
        <w:t xml:space="preserve"> effect is </w:t>
      </w:r>
      <w:r w:rsidR="00CC0493" w:rsidRPr="007A1D6A">
        <w:rPr>
          <w:rFonts w:ascii="Arial" w:hAnsi="Arial" w:cs="Arial"/>
          <w:color w:val="000000" w:themeColor="text1"/>
          <w:sz w:val="28"/>
          <w:szCs w:val="28"/>
        </w:rPr>
        <w:t xml:space="preserve">social isolation, </w:t>
      </w:r>
      <w:r w:rsidR="00111D10" w:rsidRPr="007A1D6A">
        <w:rPr>
          <w:rFonts w:ascii="Arial" w:hAnsi="Arial" w:cs="Arial"/>
          <w:color w:val="000000" w:themeColor="text1"/>
          <w:sz w:val="28"/>
          <w:szCs w:val="28"/>
        </w:rPr>
        <w:t>a reduction in confidence and</w:t>
      </w:r>
      <w:r w:rsidR="00CC0493" w:rsidRPr="007A1D6A">
        <w:rPr>
          <w:rFonts w:ascii="Arial" w:hAnsi="Arial" w:cs="Arial"/>
          <w:color w:val="000000" w:themeColor="text1"/>
          <w:sz w:val="28"/>
          <w:szCs w:val="28"/>
        </w:rPr>
        <w:t xml:space="preserve"> independence and increased co</w:t>
      </w:r>
      <w:r w:rsidR="00A50C80" w:rsidRPr="007A1D6A">
        <w:rPr>
          <w:rFonts w:ascii="Arial" w:hAnsi="Arial" w:cs="Arial"/>
          <w:color w:val="000000" w:themeColor="text1"/>
          <w:sz w:val="28"/>
          <w:szCs w:val="28"/>
        </w:rPr>
        <w:t>s</w:t>
      </w:r>
      <w:r w:rsidR="00CC0493" w:rsidRPr="007A1D6A">
        <w:rPr>
          <w:rFonts w:ascii="Arial" w:hAnsi="Arial" w:cs="Arial"/>
          <w:color w:val="000000" w:themeColor="text1"/>
          <w:sz w:val="28"/>
          <w:szCs w:val="28"/>
        </w:rPr>
        <w:t>ts - as when I do go out</w:t>
      </w:r>
      <w:r w:rsidR="00F5755D" w:rsidRPr="007A1D6A">
        <w:rPr>
          <w:rFonts w:ascii="Arial" w:hAnsi="Arial" w:cs="Arial"/>
          <w:color w:val="000000" w:themeColor="text1"/>
          <w:sz w:val="28"/>
          <w:szCs w:val="28"/>
        </w:rPr>
        <w:t>,</w:t>
      </w:r>
      <w:r w:rsidR="00CC0493" w:rsidRPr="007A1D6A">
        <w:rPr>
          <w:rFonts w:ascii="Arial" w:hAnsi="Arial" w:cs="Arial"/>
          <w:color w:val="000000" w:themeColor="text1"/>
          <w:sz w:val="28"/>
          <w:szCs w:val="28"/>
        </w:rPr>
        <w:t xml:space="preserve"> I call </w:t>
      </w:r>
      <w:r w:rsidR="00CC0493">
        <w:rPr>
          <w:rFonts w:ascii="Arial" w:hAnsi="Arial" w:cs="Arial"/>
          <w:sz w:val="28"/>
          <w:szCs w:val="28"/>
        </w:rPr>
        <w:t>a taxi instead to get me where I need to go.</w:t>
      </w:r>
      <w:r w:rsidR="001E0F0E">
        <w:rPr>
          <w:rFonts w:ascii="Arial" w:hAnsi="Arial" w:cs="Arial"/>
          <w:sz w:val="28"/>
          <w:szCs w:val="28"/>
        </w:rPr>
        <w:t>”</w:t>
      </w:r>
      <w:r w:rsidR="00882519">
        <w:rPr>
          <w:rFonts w:ascii="Arial" w:hAnsi="Arial" w:cs="Arial"/>
          <w:sz w:val="28"/>
          <w:szCs w:val="28"/>
        </w:rPr>
        <w:t xml:space="preserve"> </w:t>
      </w:r>
    </w:p>
    <w:p w14:paraId="485B42EC" w14:textId="715F1580" w:rsidR="00491519" w:rsidRDefault="00491519" w:rsidP="00A50C80"/>
    <w:p w14:paraId="0AD750E1" w14:textId="3451FCC8" w:rsidR="00E1620C" w:rsidRDefault="00774D93" w:rsidP="00774D93">
      <w:pPr>
        <w:pStyle w:val="Heading3"/>
      </w:pPr>
      <w:r>
        <w:t>5</w:t>
      </w:r>
      <w:r w:rsidR="007A14EB">
        <w:t>(</w:t>
      </w:r>
      <w:r>
        <w:t>a</w:t>
      </w:r>
      <w:r w:rsidR="007A14EB">
        <w:t>)</w:t>
      </w:r>
      <w:r>
        <w:t xml:space="preserve">. </w:t>
      </w:r>
      <w:r w:rsidR="00E1620C">
        <w:t>If you proposed changes, what positive impacts could these have, and for who?</w:t>
      </w:r>
    </w:p>
    <w:p w14:paraId="0F6277AC" w14:textId="62071AE2" w:rsidR="00131AB2" w:rsidRDefault="00131AB2" w:rsidP="00131AB2">
      <w:r>
        <w:t xml:space="preserve">There could be greater accuracy in determining mobility by </w:t>
      </w:r>
      <w:r w:rsidR="002F00CC">
        <w:t xml:space="preserve">considering </w:t>
      </w:r>
      <w:r w:rsidR="00F012E0">
        <w:t>an individual</w:t>
      </w:r>
      <w:r w:rsidR="001E0F0E">
        <w:t>’</w:t>
      </w:r>
      <w:r w:rsidR="00F012E0">
        <w:t>s</w:t>
      </w:r>
      <w:r w:rsidR="002F00CC">
        <w:t xml:space="preserve"> environment </w:t>
      </w:r>
      <w:r w:rsidR="0010439E">
        <w:t xml:space="preserve">and </w:t>
      </w:r>
      <w:r w:rsidR="00491519">
        <w:t>variations</w:t>
      </w:r>
      <w:r w:rsidR="0010439E">
        <w:t xml:space="preserve"> within it</w:t>
      </w:r>
      <w:r w:rsidR="00DA080B">
        <w:t xml:space="preserve"> as well as </w:t>
      </w:r>
      <w:r w:rsidR="00462576">
        <w:t>its</w:t>
      </w:r>
      <w:r w:rsidR="00DA080B">
        <w:t xml:space="preserve"> effects on their mobility. </w:t>
      </w:r>
    </w:p>
    <w:p w14:paraId="01466E55" w14:textId="77777777" w:rsidR="00E1620C" w:rsidRPr="008608DF" w:rsidRDefault="00E1620C" w:rsidP="008608DF"/>
    <w:p w14:paraId="060354E6" w14:textId="77C11A59" w:rsidR="00E1620C" w:rsidRDefault="00774D93" w:rsidP="00774D93">
      <w:pPr>
        <w:pStyle w:val="Heading3"/>
      </w:pPr>
      <w:r>
        <w:t>5</w:t>
      </w:r>
      <w:r w:rsidR="007A14EB">
        <w:t>(</w:t>
      </w:r>
      <w:r>
        <w:t>b</w:t>
      </w:r>
      <w:r w:rsidR="007A14EB">
        <w:t>)</w:t>
      </w:r>
      <w:r>
        <w:t xml:space="preserve">.  </w:t>
      </w:r>
      <w:r w:rsidR="00E1620C">
        <w:t>If you proposed changes, what negative impacts could these have, and for who</w:t>
      </w:r>
      <w:r w:rsidR="0010439E">
        <w:t>?</w:t>
      </w:r>
    </w:p>
    <w:p w14:paraId="308EFE34" w14:textId="48817275" w:rsidR="00935D77" w:rsidRPr="007A1D6A" w:rsidRDefault="00BD2851" w:rsidP="00901EE0">
      <w:pPr>
        <w:rPr>
          <w:color w:val="000000" w:themeColor="text1"/>
        </w:rPr>
      </w:pPr>
      <w:r w:rsidRPr="007A1D6A">
        <w:rPr>
          <w:color w:val="000000" w:themeColor="text1"/>
        </w:rPr>
        <w:t xml:space="preserve">The negative impacts </w:t>
      </w:r>
      <w:r w:rsidR="00F5755D" w:rsidRPr="007A1D6A">
        <w:rPr>
          <w:color w:val="000000" w:themeColor="text1"/>
        </w:rPr>
        <w:t>could</w:t>
      </w:r>
      <w:r w:rsidRPr="007A1D6A">
        <w:rPr>
          <w:color w:val="000000" w:themeColor="text1"/>
        </w:rPr>
        <w:t xml:space="preserve"> be a longer assessment time,</w:t>
      </w:r>
      <w:r w:rsidR="00F012E0" w:rsidRPr="007A1D6A">
        <w:rPr>
          <w:color w:val="000000" w:themeColor="text1"/>
        </w:rPr>
        <w:t xml:space="preserve"> and</w:t>
      </w:r>
      <w:r w:rsidR="00DA080B" w:rsidRPr="007A1D6A">
        <w:rPr>
          <w:color w:val="000000" w:themeColor="text1"/>
        </w:rPr>
        <w:t xml:space="preserve"> a possible need to assess someone in person</w:t>
      </w:r>
      <w:r w:rsidR="00935D77" w:rsidRPr="007A1D6A">
        <w:rPr>
          <w:color w:val="000000" w:themeColor="text1"/>
        </w:rPr>
        <w:t xml:space="preserve">. </w:t>
      </w:r>
    </w:p>
    <w:p w14:paraId="5694A319" w14:textId="77777777" w:rsidR="00901EE0" w:rsidRDefault="00901EE0" w:rsidP="00901EE0"/>
    <w:p w14:paraId="6D71C7AC" w14:textId="2910DDE1" w:rsidR="00C734A3" w:rsidRPr="00C734A3" w:rsidRDefault="008F1F12" w:rsidP="00F5755D">
      <w:pPr>
        <w:pStyle w:val="Heading2"/>
      </w:pPr>
      <w:r>
        <w:t>Section 2: The planning and following journeys</w:t>
      </w:r>
      <w:r w:rsidR="00C734A3">
        <w:t xml:space="preserve"> </w:t>
      </w:r>
      <w:r>
        <w:t>activity</w:t>
      </w:r>
    </w:p>
    <w:p w14:paraId="781A7492" w14:textId="77777777" w:rsidR="00E1620C" w:rsidRDefault="00E1620C" w:rsidP="00937297">
      <w:pPr>
        <w:pStyle w:val="Heading3"/>
      </w:pPr>
      <w:r>
        <w:t>Question 6. Do you agree or disagree that the planning and following journeys activity eligibility criteria are easy to understand?</w:t>
      </w:r>
    </w:p>
    <w:p w14:paraId="4BDBB764" w14:textId="77777777" w:rsidR="00FE0AFD" w:rsidRDefault="00FE0AFD" w:rsidP="00937297">
      <w:r>
        <w:t xml:space="preserve">(Please choose from following options): </w:t>
      </w:r>
    </w:p>
    <w:p w14:paraId="29F6F941" w14:textId="6583256D" w:rsidR="00E1620C" w:rsidRPr="00937297" w:rsidRDefault="00FE0AFD" w:rsidP="00937297">
      <w:r>
        <w:t>Ag</w:t>
      </w:r>
      <w:r w:rsidR="00E1620C" w:rsidRPr="00937297">
        <w:t>ree</w:t>
      </w:r>
    </w:p>
    <w:p w14:paraId="6144EC91" w14:textId="77777777" w:rsidR="00901EE0" w:rsidRDefault="00901EE0" w:rsidP="00901EE0">
      <w:pPr>
        <w:pStyle w:val="paragraph"/>
        <w:spacing w:before="0" w:beforeAutospacing="0" w:after="0" w:afterAutospacing="0"/>
        <w:textAlignment w:val="baseline"/>
        <w:rPr>
          <w:rStyle w:val="normaltextrun"/>
          <w:rFonts w:ascii="Arial" w:hAnsi="Arial" w:cs="Arial"/>
          <w:sz w:val="28"/>
          <w:szCs w:val="28"/>
        </w:rPr>
      </w:pPr>
    </w:p>
    <w:p w14:paraId="4A3007EA" w14:textId="2BF0335A" w:rsidR="007E28E6" w:rsidRPr="00C5076E" w:rsidRDefault="00901EE0" w:rsidP="00E41F3E">
      <w:pPr>
        <w:pStyle w:val="paragraph"/>
        <w:spacing w:before="0" w:beforeAutospacing="0" w:after="0" w:afterAutospacing="0"/>
        <w:textAlignment w:val="baseline"/>
        <w:rPr>
          <w:rStyle w:val="normaltextrun"/>
          <w:rFonts w:ascii="Segoe UI" w:hAnsi="Segoe UI" w:cs="Segoe UI"/>
          <w:sz w:val="18"/>
          <w:szCs w:val="18"/>
          <w:lang w:val="en-US"/>
        </w:rPr>
      </w:pPr>
      <w:r>
        <w:rPr>
          <w:rStyle w:val="normaltextrun"/>
          <w:rFonts w:ascii="Arial" w:hAnsi="Arial" w:cs="Arial"/>
          <w:sz w:val="28"/>
          <w:szCs w:val="28"/>
        </w:rPr>
        <w:t>At present</w:t>
      </w:r>
      <w:r w:rsidR="00B25BBB">
        <w:rPr>
          <w:rStyle w:val="normaltextrun"/>
          <w:rFonts w:ascii="Arial" w:hAnsi="Arial" w:cs="Arial"/>
          <w:sz w:val="28"/>
          <w:szCs w:val="28"/>
        </w:rPr>
        <w:t xml:space="preserve">, feedback from RNIB </w:t>
      </w:r>
      <w:r w:rsidR="009D18A7">
        <w:rPr>
          <w:rStyle w:val="normaltextrun"/>
          <w:rFonts w:ascii="Arial" w:hAnsi="Arial" w:cs="Arial"/>
          <w:sz w:val="28"/>
          <w:szCs w:val="28"/>
        </w:rPr>
        <w:t>Sight Loss Advisors,</w:t>
      </w:r>
      <w:r w:rsidR="005C042D">
        <w:rPr>
          <w:rStyle w:val="normaltextrun"/>
          <w:rFonts w:ascii="Arial" w:hAnsi="Arial" w:cs="Arial"/>
          <w:sz w:val="28"/>
          <w:szCs w:val="28"/>
        </w:rPr>
        <w:t xml:space="preserve"> i</w:t>
      </w:r>
      <w:r w:rsidR="00B25BBB">
        <w:rPr>
          <w:rStyle w:val="normaltextrun"/>
          <w:rFonts w:ascii="Arial" w:hAnsi="Arial" w:cs="Arial"/>
          <w:sz w:val="28"/>
          <w:szCs w:val="28"/>
        </w:rPr>
        <w:t>s that t</w:t>
      </w:r>
      <w:r>
        <w:rPr>
          <w:rStyle w:val="normaltextrun"/>
          <w:rFonts w:ascii="Arial" w:hAnsi="Arial" w:cs="Arial"/>
          <w:sz w:val="28"/>
          <w:szCs w:val="28"/>
        </w:rPr>
        <w:t>he</w:t>
      </w:r>
      <w:r w:rsidR="007E28E6">
        <w:rPr>
          <w:rStyle w:val="normaltextrun"/>
          <w:rFonts w:ascii="Arial" w:hAnsi="Arial" w:cs="Arial"/>
          <w:sz w:val="28"/>
          <w:szCs w:val="28"/>
        </w:rPr>
        <w:t xml:space="preserve"> descriptors and the relevant definitions allow claimants with a visual impairment to score consistently and fairly. </w:t>
      </w:r>
      <w:r w:rsidR="007E28E6" w:rsidRPr="00C5076E">
        <w:rPr>
          <w:rStyle w:val="normaltextrun"/>
          <w:rFonts w:ascii="Arial" w:hAnsi="Arial" w:cs="Arial"/>
          <w:sz w:val="28"/>
          <w:szCs w:val="28"/>
        </w:rPr>
        <w:t xml:space="preserve">The application of the reliability criteria allows further </w:t>
      </w:r>
      <w:r w:rsidR="007E28E6" w:rsidRPr="00C5076E">
        <w:rPr>
          <w:rStyle w:val="normaltextrun"/>
          <w:rFonts w:ascii="Arial" w:hAnsi="Arial" w:cs="Arial"/>
          <w:sz w:val="28"/>
          <w:szCs w:val="28"/>
        </w:rPr>
        <w:lastRenderedPageBreak/>
        <w:t xml:space="preserve">arguments to be made for claimants who do not use a guide dog or orientation aid to follow a journey. </w:t>
      </w:r>
    </w:p>
    <w:p w14:paraId="21683A10" w14:textId="77777777" w:rsidR="00E41F3E" w:rsidRDefault="00E41F3E" w:rsidP="00E41F3E">
      <w:pPr>
        <w:pStyle w:val="paragraph"/>
        <w:spacing w:before="0" w:beforeAutospacing="0" w:after="0" w:afterAutospacing="0"/>
        <w:textAlignment w:val="baseline"/>
        <w:rPr>
          <w:rStyle w:val="normaltextrun"/>
          <w:rFonts w:ascii="Arial" w:hAnsi="Arial" w:cs="Arial"/>
          <w:sz w:val="28"/>
          <w:szCs w:val="28"/>
        </w:rPr>
      </w:pPr>
    </w:p>
    <w:p w14:paraId="2FAC6883" w14:textId="4E5288C7" w:rsidR="007E28E6" w:rsidRDefault="007E28E6" w:rsidP="00E41F3E">
      <w:pPr>
        <w:pStyle w:val="paragraph"/>
        <w:spacing w:before="0" w:beforeAutospacing="0" w:after="0" w:afterAutospacing="0"/>
        <w:textAlignment w:val="baseline"/>
        <w:rPr>
          <w:rStyle w:val="eop"/>
          <w:rFonts w:ascii="Arial" w:hAnsi="Arial" w:cs="Arial"/>
          <w:sz w:val="28"/>
          <w:szCs w:val="28"/>
          <w:lang w:val="en-US"/>
        </w:rPr>
      </w:pPr>
      <w:r w:rsidRPr="007A1D6A">
        <w:rPr>
          <w:rStyle w:val="normaltextrun"/>
          <w:rFonts w:ascii="Arial" w:hAnsi="Arial" w:cs="Arial"/>
          <w:color w:val="000000" w:themeColor="text1"/>
          <w:sz w:val="28"/>
          <w:szCs w:val="28"/>
        </w:rPr>
        <w:t xml:space="preserve">The same criteria </w:t>
      </w:r>
      <w:r w:rsidR="00DA080B" w:rsidRPr="007A1D6A">
        <w:rPr>
          <w:rStyle w:val="normaltextrun"/>
          <w:rFonts w:ascii="Arial" w:hAnsi="Arial" w:cs="Arial"/>
          <w:color w:val="000000" w:themeColor="text1"/>
          <w:sz w:val="28"/>
          <w:szCs w:val="28"/>
        </w:rPr>
        <w:t>are</w:t>
      </w:r>
      <w:r w:rsidRPr="007A1D6A">
        <w:rPr>
          <w:rStyle w:val="normaltextrun"/>
          <w:rFonts w:ascii="Arial" w:hAnsi="Arial" w:cs="Arial"/>
          <w:color w:val="000000" w:themeColor="text1"/>
          <w:sz w:val="28"/>
          <w:szCs w:val="28"/>
        </w:rPr>
        <w:t xml:space="preserve"> used under PIP and </w:t>
      </w:r>
      <w:r w:rsidR="00E41F3E" w:rsidRPr="007A1D6A">
        <w:rPr>
          <w:rStyle w:val="normaltextrun"/>
          <w:rFonts w:ascii="Arial" w:hAnsi="Arial" w:cs="Arial"/>
          <w:color w:val="000000" w:themeColor="text1"/>
          <w:sz w:val="28"/>
          <w:szCs w:val="28"/>
        </w:rPr>
        <w:t xml:space="preserve">advisor </w:t>
      </w:r>
      <w:r w:rsidRPr="007A1D6A">
        <w:rPr>
          <w:rStyle w:val="normaltextrun"/>
          <w:rFonts w:ascii="Arial" w:hAnsi="Arial" w:cs="Arial"/>
          <w:color w:val="000000" w:themeColor="text1"/>
          <w:sz w:val="28"/>
          <w:szCs w:val="28"/>
        </w:rPr>
        <w:t>experience has overall been positive</w:t>
      </w:r>
      <w:r w:rsidR="00F5755D" w:rsidRPr="007A1D6A">
        <w:rPr>
          <w:rStyle w:val="normaltextrun"/>
          <w:rFonts w:ascii="Arial" w:hAnsi="Arial" w:cs="Arial"/>
          <w:color w:val="000000" w:themeColor="text1"/>
          <w:sz w:val="28"/>
          <w:szCs w:val="28"/>
        </w:rPr>
        <w:t>. T</w:t>
      </w:r>
      <w:r w:rsidRPr="007A1D6A">
        <w:rPr>
          <w:rStyle w:val="normaltextrun"/>
          <w:rFonts w:ascii="Arial" w:hAnsi="Arial" w:cs="Arial"/>
          <w:color w:val="000000" w:themeColor="text1"/>
          <w:sz w:val="28"/>
          <w:szCs w:val="28"/>
        </w:rPr>
        <w:t xml:space="preserve">he eligibility criteria in descriptors D and F </w:t>
      </w:r>
      <w:r w:rsidR="00514F2D" w:rsidRPr="007A1D6A">
        <w:rPr>
          <w:rStyle w:val="normaltextrun"/>
          <w:rFonts w:ascii="Arial" w:hAnsi="Arial" w:cs="Arial"/>
          <w:color w:val="000000" w:themeColor="text1"/>
          <w:sz w:val="28"/>
          <w:szCs w:val="28"/>
        </w:rPr>
        <w:t>are</w:t>
      </w:r>
      <w:r w:rsidRPr="007A1D6A">
        <w:rPr>
          <w:rStyle w:val="normaltextrun"/>
          <w:rFonts w:ascii="Arial" w:hAnsi="Arial" w:cs="Arial"/>
          <w:color w:val="000000" w:themeColor="text1"/>
          <w:sz w:val="28"/>
          <w:szCs w:val="28"/>
        </w:rPr>
        <w:t xml:space="preserve"> fair and enables claimants with a visual impairment to qualify for an appropriate level of support</w:t>
      </w:r>
      <w:r w:rsidR="00E41F3E" w:rsidRPr="007A1D6A">
        <w:rPr>
          <w:rStyle w:val="normaltextrun"/>
          <w:rFonts w:ascii="Arial" w:hAnsi="Arial" w:cs="Arial"/>
          <w:color w:val="000000" w:themeColor="text1"/>
          <w:sz w:val="28"/>
          <w:szCs w:val="28"/>
        </w:rPr>
        <w:t xml:space="preserve">, when </w:t>
      </w:r>
      <w:r w:rsidR="00E41F3E">
        <w:rPr>
          <w:rStyle w:val="normaltextrun"/>
          <w:rFonts w:ascii="Arial" w:hAnsi="Arial" w:cs="Arial"/>
          <w:sz w:val="28"/>
          <w:szCs w:val="28"/>
        </w:rPr>
        <w:t xml:space="preserve">applied </w:t>
      </w:r>
      <w:r w:rsidR="00032703">
        <w:rPr>
          <w:rStyle w:val="normaltextrun"/>
          <w:rFonts w:ascii="Arial" w:hAnsi="Arial" w:cs="Arial"/>
          <w:sz w:val="28"/>
          <w:szCs w:val="28"/>
        </w:rPr>
        <w:t>consistently</w:t>
      </w:r>
      <w:r w:rsidRPr="00C5076E">
        <w:rPr>
          <w:rStyle w:val="normaltextrun"/>
          <w:rFonts w:ascii="Arial" w:hAnsi="Arial" w:cs="Arial"/>
          <w:sz w:val="28"/>
          <w:szCs w:val="28"/>
        </w:rPr>
        <w:t xml:space="preserve">. </w:t>
      </w:r>
      <w:r w:rsidRPr="00C5076E">
        <w:rPr>
          <w:rStyle w:val="eop"/>
          <w:rFonts w:ascii="Arial" w:hAnsi="Arial" w:cs="Arial"/>
          <w:sz w:val="28"/>
          <w:szCs w:val="28"/>
          <w:lang w:val="en-US"/>
        </w:rPr>
        <w:t> </w:t>
      </w:r>
    </w:p>
    <w:p w14:paraId="35B15468" w14:textId="77777777" w:rsidR="00DA080B" w:rsidRPr="00C5076E" w:rsidRDefault="00DA080B" w:rsidP="00E41F3E">
      <w:pPr>
        <w:pStyle w:val="paragraph"/>
        <w:spacing w:before="0" w:beforeAutospacing="0" w:after="0" w:afterAutospacing="0"/>
        <w:textAlignment w:val="baseline"/>
        <w:rPr>
          <w:rStyle w:val="eop"/>
        </w:rPr>
      </w:pPr>
    </w:p>
    <w:p w14:paraId="04322E87" w14:textId="29955214" w:rsidR="007E28E6" w:rsidRDefault="00C03F62" w:rsidP="005D2FD3">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C</w:t>
      </w:r>
      <w:r w:rsidR="00DA080B">
        <w:rPr>
          <w:rStyle w:val="normaltextrun"/>
          <w:rFonts w:ascii="Arial" w:hAnsi="Arial" w:cs="Arial"/>
          <w:sz w:val="28"/>
          <w:szCs w:val="28"/>
        </w:rPr>
        <w:t>ases of using d</w:t>
      </w:r>
      <w:r w:rsidR="007E28E6" w:rsidRPr="00C5076E">
        <w:rPr>
          <w:rStyle w:val="normaltextrun"/>
          <w:rFonts w:ascii="Arial" w:hAnsi="Arial" w:cs="Arial"/>
          <w:sz w:val="28"/>
          <w:szCs w:val="28"/>
        </w:rPr>
        <w:t>escriptor E in relation to </w:t>
      </w:r>
      <w:r w:rsidR="00514F2D" w:rsidRPr="00C5076E">
        <w:rPr>
          <w:rStyle w:val="normaltextrun"/>
          <w:rFonts w:ascii="Arial" w:hAnsi="Arial" w:cs="Arial"/>
          <w:sz w:val="28"/>
          <w:szCs w:val="28"/>
        </w:rPr>
        <w:t>overwhelm</w:t>
      </w:r>
      <w:r w:rsidR="001E504D">
        <w:rPr>
          <w:rStyle w:val="normaltextrun"/>
          <w:rFonts w:ascii="Arial" w:hAnsi="Arial" w:cs="Arial"/>
          <w:sz w:val="28"/>
          <w:szCs w:val="28"/>
        </w:rPr>
        <w:t>ing</w:t>
      </w:r>
      <w:r w:rsidR="007E28E6" w:rsidRPr="00C5076E">
        <w:rPr>
          <w:rStyle w:val="normaltextrun"/>
          <w:rFonts w:ascii="Arial" w:hAnsi="Arial" w:cs="Arial"/>
          <w:sz w:val="28"/>
          <w:szCs w:val="28"/>
        </w:rPr>
        <w:t xml:space="preserve"> psychological distress</w:t>
      </w:r>
      <w:r w:rsidR="00DA080B">
        <w:rPr>
          <w:rStyle w:val="normaltextrun"/>
          <w:rFonts w:ascii="Arial" w:hAnsi="Arial" w:cs="Arial"/>
          <w:sz w:val="28"/>
          <w:szCs w:val="28"/>
        </w:rPr>
        <w:t xml:space="preserve"> </w:t>
      </w:r>
      <w:r w:rsidR="00935D77">
        <w:rPr>
          <w:rStyle w:val="normaltextrun"/>
          <w:rFonts w:ascii="Arial" w:hAnsi="Arial" w:cs="Arial"/>
          <w:sz w:val="28"/>
          <w:szCs w:val="28"/>
        </w:rPr>
        <w:t xml:space="preserve">have arisen </w:t>
      </w:r>
      <w:r w:rsidR="007E28E6" w:rsidRPr="00C5076E">
        <w:rPr>
          <w:rStyle w:val="normaltextrun"/>
          <w:rFonts w:ascii="Arial" w:hAnsi="Arial" w:cs="Arial"/>
          <w:sz w:val="28"/>
          <w:szCs w:val="28"/>
        </w:rPr>
        <w:t>in cases where the claimant has significant mental health challenges in addition to visual impairment</w:t>
      </w:r>
      <w:r w:rsidR="004E5839">
        <w:rPr>
          <w:rStyle w:val="normaltextrun"/>
          <w:rFonts w:ascii="Arial" w:hAnsi="Arial" w:cs="Arial"/>
          <w:sz w:val="28"/>
          <w:szCs w:val="28"/>
        </w:rPr>
        <w:t xml:space="preserve">. </w:t>
      </w:r>
    </w:p>
    <w:p w14:paraId="1459FB9C" w14:textId="77777777" w:rsidR="005D2FD3" w:rsidRPr="00C5076E" w:rsidRDefault="005D2FD3" w:rsidP="005D2FD3">
      <w:pPr>
        <w:pStyle w:val="paragraph"/>
        <w:spacing w:before="0" w:beforeAutospacing="0" w:after="0" w:afterAutospacing="0"/>
        <w:textAlignment w:val="baseline"/>
        <w:rPr>
          <w:rStyle w:val="normaltextrun"/>
        </w:rPr>
      </w:pPr>
    </w:p>
    <w:p w14:paraId="3CC1A917" w14:textId="1076E67C" w:rsidR="0086124D" w:rsidRPr="00C5076E" w:rsidRDefault="0086124D" w:rsidP="00E41F3E">
      <w:pPr>
        <w:pStyle w:val="paragraph"/>
        <w:spacing w:before="0" w:beforeAutospacing="0" w:after="0" w:afterAutospacing="0"/>
        <w:textAlignment w:val="baseline"/>
        <w:rPr>
          <w:rStyle w:val="eop"/>
        </w:rPr>
      </w:pPr>
      <w:r>
        <w:rPr>
          <w:rStyle w:val="normaltextrun"/>
          <w:rFonts w:ascii="Arial" w:hAnsi="Arial" w:cs="Arial"/>
          <w:sz w:val="28"/>
          <w:szCs w:val="28"/>
        </w:rPr>
        <w:t xml:space="preserve">A key protection for individual claimants is the reliability criteria set out in regulations. </w:t>
      </w:r>
      <w:r w:rsidR="007E28E6" w:rsidRPr="00C5076E">
        <w:rPr>
          <w:rStyle w:val="normaltextrun"/>
          <w:rFonts w:ascii="Arial" w:hAnsi="Arial" w:cs="Arial"/>
          <w:sz w:val="28"/>
          <w:szCs w:val="28"/>
        </w:rPr>
        <w:t>For outcomes of ADP to be fair and just, it is imperative that the criteria are applied fairly and consistently.  </w:t>
      </w:r>
    </w:p>
    <w:p w14:paraId="362448DC" w14:textId="77777777" w:rsidR="00C5076E" w:rsidRDefault="00C5076E" w:rsidP="00C5076E">
      <w:pPr>
        <w:pStyle w:val="ListParagraph"/>
        <w:rPr>
          <w:rStyle w:val="eop"/>
          <w:rFonts w:ascii="Segoe UI" w:hAnsi="Segoe UI" w:cs="Segoe UI"/>
          <w:sz w:val="18"/>
          <w:szCs w:val="18"/>
          <w:highlight w:val="yellow"/>
          <w:lang w:val="en-US"/>
        </w:rPr>
      </w:pPr>
    </w:p>
    <w:p w14:paraId="7D3D5CF6" w14:textId="77777777" w:rsidR="00C5076E" w:rsidRPr="00AE0A00" w:rsidRDefault="00C5076E" w:rsidP="00C5076E">
      <w:pPr>
        <w:pStyle w:val="paragraph"/>
        <w:spacing w:before="0" w:beforeAutospacing="0" w:after="0" w:afterAutospacing="0"/>
        <w:ind w:left="360"/>
        <w:textAlignment w:val="baseline"/>
        <w:rPr>
          <w:rStyle w:val="eop"/>
          <w:rFonts w:ascii="Segoe UI" w:hAnsi="Segoe UI" w:cs="Segoe UI"/>
          <w:sz w:val="18"/>
          <w:szCs w:val="18"/>
          <w:highlight w:val="yellow"/>
          <w:lang w:val="en-US"/>
        </w:rPr>
      </w:pPr>
    </w:p>
    <w:p w14:paraId="44C376C2" w14:textId="114A2476" w:rsidR="00FE0AFD" w:rsidRDefault="00FE0AFD" w:rsidP="00FE0AFD">
      <w:pPr>
        <w:pStyle w:val="Heading3"/>
      </w:pPr>
      <w:r>
        <w:t>6(a). Please give reasons for your answer, outlining which parts you think are easy or difficult to understand and why.</w:t>
      </w:r>
    </w:p>
    <w:p w14:paraId="2516E83A" w14:textId="425949A4" w:rsidR="00302416" w:rsidRDefault="00384149" w:rsidP="00384149">
      <w:pPr>
        <w:pStyle w:val="paragraph"/>
        <w:spacing w:before="0" w:beforeAutospacing="0" w:after="0" w:afterAutospacing="0"/>
        <w:textAlignment w:val="baseline"/>
        <w:rPr>
          <w:rStyle w:val="normaltextrun"/>
          <w:rFonts w:ascii="Arial" w:hAnsi="Arial" w:cs="Arial"/>
          <w:sz w:val="28"/>
          <w:szCs w:val="28"/>
        </w:rPr>
      </w:pPr>
      <w:r w:rsidRPr="00C5076E">
        <w:rPr>
          <w:rStyle w:val="normaltextrun"/>
          <w:rFonts w:ascii="Arial" w:hAnsi="Arial" w:cs="Arial"/>
          <w:sz w:val="28"/>
          <w:szCs w:val="28"/>
        </w:rPr>
        <w:t>It would be beneficial if the claimant had the opportunity to provide evidence of th</w:t>
      </w:r>
      <w:r w:rsidR="009D18A7">
        <w:rPr>
          <w:rStyle w:val="normaltextrun"/>
          <w:rFonts w:ascii="Arial" w:hAnsi="Arial" w:cs="Arial"/>
          <w:sz w:val="28"/>
          <w:szCs w:val="28"/>
        </w:rPr>
        <w:t xml:space="preserve">e reliability </w:t>
      </w:r>
      <w:r w:rsidRPr="00C5076E">
        <w:rPr>
          <w:rStyle w:val="normaltextrun"/>
          <w:rFonts w:ascii="Arial" w:hAnsi="Arial" w:cs="Arial"/>
          <w:sz w:val="28"/>
          <w:szCs w:val="28"/>
        </w:rPr>
        <w:t>threshold in the claim form – such as prompt questions around their ability to carry out the activity safely, to an acceptable standard, repeatedly and within</w:t>
      </w:r>
      <w:r w:rsidR="001E504D">
        <w:rPr>
          <w:rStyle w:val="normaltextrun"/>
          <w:rFonts w:ascii="Arial" w:hAnsi="Arial" w:cs="Arial"/>
          <w:sz w:val="28"/>
          <w:szCs w:val="28"/>
        </w:rPr>
        <w:t xml:space="preserve"> a</w:t>
      </w:r>
      <w:r w:rsidRPr="00C5076E">
        <w:rPr>
          <w:rStyle w:val="normaltextrun"/>
          <w:rFonts w:ascii="Arial" w:hAnsi="Arial" w:cs="Arial"/>
          <w:sz w:val="28"/>
          <w:szCs w:val="28"/>
        </w:rPr>
        <w:t xml:space="preserve"> reasonable time period.</w:t>
      </w:r>
      <w:r w:rsidR="00B25BBB">
        <w:rPr>
          <w:rStyle w:val="normaltextrun"/>
          <w:rFonts w:ascii="Arial" w:hAnsi="Arial" w:cs="Arial"/>
          <w:sz w:val="28"/>
          <w:szCs w:val="28"/>
        </w:rPr>
        <w:t xml:space="preserve"> </w:t>
      </w:r>
    </w:p>
    <w:p w14:paraId="64658DA5" w14:textId="64F870E9" w:rsidR="00F33712" w:rsidRPr="00F33712" w:rsidRDefault="00384149" w:rsidP="001E504D">
      <w:pPr>
        <w:pStyle w:val="paragraph"/>
        <w:spacing w:before="0" w:beforeAutospacing="0" w:after="0" w:afterAutospacing="0"/>
        <w:textAlignment w:val="baseline"/>
      </w:pPr>
      <w:r w:rsidRPr="00C5076E">
        <w:rPr>
          <w:rStyle w:val="normaltextrun"/>
          <w:rFonts w:ascii="Arial" w:hAnsi="Arial" w:cs="Arial"/>
          <w:sz w:val="28"/>
          <w:szCs w:val="28"/>
        </w:rPr>
        <w:t xml:space="preserve"> </w:t>
      </w:r>
    </w:p>
    <w:p w14:paraId="3CC70F43" w14:textId="16157B83" w:rsidR="00E1620C" w:rsidRPr="00937297" w:rsidRDefault="00FE0AFD" w:rsidP="00FE0AFD">
      <w:pPr>
        <w:pStyle w:val="Heading3"/>
      </w:pPr>
      <w:r>
        <w:t>6(b). How could we make the planning and following journeys activity eligibility criteria easier to understand?</w:t>
      </w:r>
    </w:p>
    <w:p w14:paraId="339A1364" w14:textId="4736BF7B" w:rsidR="00290986" w:rsidRDefault="00B22699" w:rsidP="00290986">
      <w:pPr>
        <w:pStyle w:val="paragraph"/>
        <w:spacing w:before="0" w:beforeAutospacing="0" w:after="0" w:afterAutospacing="0"/>
        <w:textAlignment w:val="baseline"/>
        <w:rPr>
          <w:rStyle w:val="normaltextrun"/>
          <w:rFonts w:ascii="Arial" w:hAnsi="Arial" w:cs="Arial"/>
          <w:sz w:val="28"/>
          <w:szCs w:val="28"/>
        </w:rPr>
      </w:pPr>
      <w:r w:rsidRPr="007A1D6A">
        <w:rPr>
          <w:rStyle w:val="normaltextrun"/>
          <w:rFonts w:ascii="Arial" w:hAnsi="Arial" w:cs="Arial"/>
          <w:color w:val="000000" w:themeColor="text1"/>
          <w:sz w:val="28"/>
          <w:szCs w:val="28"/>
        </w:rPr>
        <w:t>R</w:t>
      </w:r>
      <w:r w:rsidR="00290986" w:rsidRPr="007A1D6A">
        <w:rPr>
          <w:rStyle w:val="normaltextrun"/>
          <w:rFonts w:ascii="Arial" w:hAnsi="Arial" w:cs="Arial"/>
          <w:color w:val="000000" w:themeColor="text1"/>
          <w:sz w:val="28"/>
          <w:szCs w:val="28"/>
        </w:rPr>
        <w:t>equir</w:t>
      </w:r>
      <w:r w:rsidRPr="007A1D6A">
        <w:rPr>
          <w:rStyle w:val="normaltextrun"/>
          <w:rFonts w:ascii="Arial" w:hAnsi="Arial" w:cs="Arial"/>
          <w:color w:val="000000" w:themeColor="text1"/>
          <w:sz w:val="28"/>
          <w:szCs w:val="28"/>
        </w:rPr>
        <w:t xml:space="preserve">ing </w:t>
      </w:r>
      <w:r w:rsidR="00290986" w:rsidRPr="007A1D6A">
        <w:rPr>
          <w:rStyle w:val="normaltextrun"/>
          <w:rFonts w:ascii="Arial" w:hAnsi="Arial" w:cs="Arial"/>
          <w:color w:val="000000" w:themeColor="text1"/>
          <w:sz w:val="28"/>
          <w:szCs w:val="28"/>
        </w:rPr>
        <w:t>t</w:t>
      </w:r>
      <w:r w:rsidR="001916DE" w:rsidRPr="007A1D6A">
        <w:rPr>
          <w:rStyle w:val="normaltextrun"/>
          <w:rFonts w:ascii="Arial" w:hAnsi="Arial" w:cs="Arial"/>
          <w:color w:val="000000" w:themeColor="text1"/>
          <w:sz w:val="28"/>
          <w:szCs w:val="28"/>
        </w:rPr>
        <w:t xml:space="preserve">hose making decisions </w:t>
      </w:r>
      <w:r w:rsidRPr="007A1D6A">
        <w:rPr>
          <w:rStyle w:val="normaltextrun"/>
          <w:rFonts w:ascii="Arial" w:hAnsi="Arial" w:cs="Arial"/>
          <w:color w:val="000000" w:themeColor="text1"/>
          <w:sz w:val="28"/>
          <w:szCs w:val="28"/>
        </w:rPr>
        <w:t xml:space="preserve">to </w:t>
      </w:r>
      <w:r w:rsidR="001916DE" w:rsidRPr="007A1D6A">
        <w:rPr>
          <w:rStyle w:val="normaltextrun"/>
          <w:rFonts w:ascii="Arial" w:hAnsi="Arial" w:cs="Arial"/>
          <w:color w:val="000000" w:themeColor="text1"/>
          <w:sz w:val="28"/>
          <w:szCs w:val="28"/>
        </w:rPr>
        <w:t xml:space="preserve">confirm they have applied the reliability criteria, outlining reasons where applicable, could enable </w:t>
      </w:r>
      <w:r w:rsidR="00290986" w:rsidRPr="007A1D6A">
        <w:rPr>
          <w:rStyle w:val="normaltextrun"/>
          <w:rFonts w:ascii="Arial" w:hAnsi="Arial" w:cs="Arial"/>
          <w:color w:val="000000" w:themeColor="text1"/>
          <w:sz w:val="28"/>
          <w:szCs w:val="28"/>
        </w:rPr>
        <w:t xml:space="preserve">a careful </w:t>
      </w:r>
      <w:r w:rsidR="00290986">
        <w:rPr>
          <w:rStyle w:val="normaltextrun"/>
          <w:rFonts w:ascii="Arial" w:hAnsi="Arial" w:cs="Arial"/>
          <w:sz w:val="28"/>
          <w:szCs w:val="28"/>
        </w:rPr>
        <w:t xml:space="preserve">consideration of a range of factors impacting on </w:t>
      </w:r>
      <w:r w:rsidR="00D57133">
        <w:rPr>
          <w:rStyle w:val="normaltextrun"/>
          <w:rFonts w:ascii="Arial" w:hAnsi="Arial" w:cs="Arial"/>
          <w:sz w:val="28"/>
          <w:szCs w:val="28"/>
        </w:rPr>
        <w:t xml:space="preserve">planning and following journeys. </w:t>
      </w:r>
    </w:p>
    <w:p w14:paraId="4CEA029E" w14:textId="77777777" w:rsidR="008608DF" w:rsidRDefault="008608DF" w:rsidP="00E1620C"/>
    <w:p w14:paraId="189E9834" w14:textId="77777777" w:rsidR="00E1620C" w:rsidRDefault="00E1620C" w:rsidP="00FE0AFD">
      <w:pPr>
        <w:pStyle w:val="Heading3"/>
      </w:pPr>
      <w:r>
        <w:t>Question 7. Are there any other issues with the planning and following journeys activity that we have not captured in the consultation paper?</w:t>
      </w:r>
    </w:p>
    <w:p w14:paraId="26DF18D7" w14:textId="4EEA11A4" w:rsidR="0067671B" w:rsidRDefault="00355BE7" w:rsidP="00E1620C">
      <w:r>
        <w:t xml:space="preserve">Yes </w:t>
      </w:r>
    </w:p>
    <w:p w14:paraId="7B3D3543" w14:textId="77777777" w:rsidR="00355BE7" w:rsidRDefault="00355BE7" w:rsidP="00E1620C"/>
    <w:p w14:paraId="46672B5B" w14:textId="403F8294" w:rsidR="0067671B" w:rsidRDefault="0067671B" w:rsidP="0067671B">
      <w:pPr>
        <w:pStyle w:val="Heading3"/>
      </w:pPr>
      <w:r>
        <w:t xml:space="preserve">7(a). If you said </w:t>
      </w:r>
      <w:r w:rsidR="001E0F0E">
        <w:t>“</w:t>
      </w:r>
      <w:r>
        <w:t>yes</w:t>
      </w:r>
      <w:r w:rsidR="001E0F0E">
        <w:t>”</w:t>
      </w:r>
      <w:r>
        <w:t>, what other issues with the planning and following journeys activity do you think need to be considered?</w:t>
      </w:r>
    </w:p>
    <w:p w14:paraId="62720BFC" w14:textId="4CA219DE" w:rsidR="004A2234" w:rsidRPr="007A1D6A" w:rsidRDefault="00355BE7" w:rsidP="00F33712">
      <w:pPr>
        <w:rPr>
          <w:color w:val="000000" w:themeColor="text1"/>
        </w:rPr>
      </w:pPr>
      <w:r w:rsidRPr="007A1D6A">
        <w:rPr>
          <w:color w:val="000000" w:themeColor="text1"/>
        </w:rPr>
        <w:t xml:space="preserve">One RNIB </w:t>
      </w:r>
      <w:r w:rsidR="00B22699" w:rsidRPr="007A1D6A">
        <w:rPr>
          <w:color w:val="000000" w:themeColor="text1"/>
        </w:rPr>
        <w:t xml:space="preserve">Scotland </w:t>
      </w:r>
      <w:r w:rsidRPr="007A1D6A">
        <w:rPr>
          <w:color w:val="000000" w:themeColor="text1"/>
        </w:rPr>
        <w:t xml:space="preserve">customer suggested that the use of technology to enable blind and partially sighted people </w:t>
      </w:r>
      <w:r w:rsidR="00B22699" w:rsidRPr="007A1D6A">
        <w:rPr>
          <w:color w:val="000000" w:themeColor="text1"/>
        </w:rPr>
        <w:t>must</w:t>
      </w:r>
      <w:r w:rsidRPr="007A1D6A">
        <w:rPr>
          <w:color w:val="000000" w:themeColor="text1"/>
        </w:rPr>
        <w:t xml:space="preserve"> be considered carefully. </w:t>
      </w:r>
      <w:r w:rsidR="005C042D" w:rsidRPr="007A1D6A">
        <w:rPr>
          <w:color w:val="000000" w:themeColor="text1"/>
        </w:rPr>
        <w:t xml:space="preserve">Whilst </w:t>
      </w:r>
      <w:r w:rsidR="00B74D66" w:rsidRPr="007A1D6A">
        <w:rPr>
          <w:color w:val="000000" w:themeColor="text1"/>
        </w:rPr>
        <w:t xml:space="preserve">some </w:t>
      </w:r>
      <w:r w:rsidR="00B22699" w:rsidRPr="007A1D6A">
        <w:rPr>
          <w:color w:val="000000" w:themeColor="text1"/>
        </w:rPr>
        <w:t>visually impair</w:t>
      </w:r>
      <w:r w:rsidR="00B74D66" w:rsidRPr="007A1D6A">
        <w:rPr>
          <w:color w:val="000000" w:themeColor="text1"/>
        </w:rPr>
        <w:t xml:space="preserve">ed people might readily use </w:t>
      </w:r>
      <w:r w:rsidR="005C042D" w:rsidRPr="007A1D6A">
        <w:rPr>
          <w:color w:val="000000" w:themeColor="text1"/>
        </w:rPr>
        <w:t xml:space="preserve">mobile </w:t>
      </w:r>
      <w:r w:rsidRPr="007A1D6A">
        <w:rPr>
          <w:color w:val="000000" w:themeColor="text1"/>
        </w:rPr>
        <w:t xml:space="preserve">phone technology and navigation software </w:t>
      </w:r>
      <w:r w:rsidR="00CA647E" w:rsidRPr="007A1D6A">
        <w:rPr>
          <w:color w:val="000000" w:themeColor="text1"/>
        </w:rPr>
        <w:t>to plan and follow a route</w:t>
      </w:r>
      <w:r w:rsidR="00E30A72" w:rsidRPr="007A1D6A">
        <w:rPr>
          <w:color w:val="000000" w:themeColor="text1"/>
        </w:rPr>
        <w:t xml:space="preserve">, </w:t>
      </w:r>
      <w:r w:rsidR="00B74D66" w:rsidRPr="007A1D6A">
        <w:rPr>
          <w:color w:val="000000" w:themeColor="text1"/>
        </w:rPr>
        <w:t>the</w:t>
      </w:r>
      <w:r w:rsidR="00724055" w:rsidRPr="007A1D6A">
        <w:rPr>
          <w:color w:val="000000" w:themeColor="text1"/>
        </w:rPr>
        <w:t xml:space="preserve"> </w:t>
      </w:r>
      <w:r w:rsidR="00CA647E" w:rsidRPr="007A1D6A">
        <w:rPr>
          <w:color w:val="000000" w:themeColor="text1"/>
        </w:rPr>
        <w:t xml:space="preserve">level of </w:t>
      </w:r>
      <w:r w:rsidR="00724055" w:rsidRPr="007A1D6A">
        <w:rPr>
          <w:color w:val="000000" w:themeColor="text1"/>
        </w:rPr>
        <w:t>use</w:t>
      </w:r>
      <w:r w:rsidR="00CA647E" w:rsidRPr="007A1D6A">
        <w:rPr>
          <w:color w:val="000000" w:themeColor="text1"/>
        </w:rPr>
        <w:t xml:space="preserve"> </w:t>
      </w:r>
      <w:r w:rsidR="00E30A72" w:rsidRPr="007A1D6A">
        <w:rPr>
          <w:color w:val="000000" w:themeColor="text1"/>
        </w:rPr>
        <w:t xml:space="preserve">will </w:t>
      </w:r>
      <w:r w:rsidR="00724055" w:rsidRPr="007A1D6A">
        <w:rPr>
          <w:color w:val="000000" w:themeColor="text1"/>
        </w:rPr>
        <w:t>var</w:t>
      </w:r>
      <w:r w:rsidR="00E30A72" w:rsidRPr="007A1D6A">
        <w:rPr>
          <w:color w:val="000000" w:themeColor="text1"/>
        </w:rPr>
        <w:t>y</w:t>
      </w:r>
      <w:r w:rsidR="00724055" w:rsidRPr="007A1D6A">
        <w:rPr>
          <w:color w:val="000000" w:themeColor="text1"/>
        </w:rPr>
        <w:t xml:space="preserve"> considerably</w:t>
      </w:r>
      <w:r w:rsidR="00B74D66" w:rsidRPr="007A1D6A">
        <w:rPr>
          <w:color w:val="000000" w:themeColor="text1"/>
        </w:rPr>
        <w:t xml:space="preserve"> among people with sight loss</w:t>
      </w:r>
      <w:r w:rsidR="0037098D" w:rsidRPr="007A1D6A">
        <w:rPr>
          <w:color w:val="000000" w:themeColor="text1"/>
        </w:rPr>
        <w:t xml:space="preserve">.  </w:t>
      </w:r>
      <w:r w:rsidR="009C05C8" w:rsidRPr="007A1D6A">
        <w:rPr>
          <w:color w:val="000000" w:themeColor="text1"/>
        </w:rPr>
        <w:t xml:space="preserve">The </w:t>
      </w:r>
      <w:r w:rsidRPr="007A1D6A">
        <w:rPr>
          <w:color w:val="000000" w:themeColor="text1"/>
        </w:rPr>
        <w:t xml:space="preserve">availability of </w:t>
      </w:r>
      <w:r w:rsidR="00ED56C7" w:rsidRPr="007A1D6A">
        <w:rPr>
          <w:color w:val="000000" w:themeColor="text1"/>
        </w:rPr>
        <w:t xml:space="preserve">technology and </w:t>
      </w:r>
      <w:r w:rsidR="00ED56C7" w:rsidRPr="007A1D6A">
        <w:rPr>
          <w:color w:val="000000" w:themeColor="text1"/>
        </w:rPr>
        <w:lastRenderedPageBreak/>
        <w:t xml:space="preserve">other aids for personal use to plan and follow journeys may not </w:t>
      </w:r>
      <w:r w:rsidR="004A2234" w:rsidRPr="007A1D6A">
        <w:rPr>
          <w:color w:val="000000" w:themeColor="text1"/>
        </w:rPr>
        <w:t xml:space="preserve">be useful for </w:t>
      </w:r>
      <w:r w:rsidR="00F700B3" w:rsidRPr="007A1D6A">
        <w:rPr>
          <w:color w:val="000000" w:themeColor="text1"/>
        </w:rPr>
        <w:t xml:space="preserve">every </w:t>
      </w:r>
      <w:r w:rsidR="00CA647E" w:rsidRPr="007A1D6A">
        <w:rPr>
          <w:color w:val="000000" w:themeColor="text1"/>
        </w:rPr>
        <w:t xml:space="preserve">visually impaired </w:t>
      </w:r>
      <w:r w:rsidR="004A2234" w:rsidRPr="007A1D6A">
        <w:rPr>
          <w:color w:val="000000" w:themeColor="text1"/>
        </w:rPr>
        <w:t xml:space="preserve">individual. </w:t>
      </w:r>
    </w:p>
    <w:p w14:paraId="2558E309" w14:textId="77777777" w:rsidR="00F700B3" w:rsidRPr="007A1D6A" w:rsidRDefault="00F700B3" w:rsidP="004B01D8">
      <w:pPr>
        <w:rPr>
          <w:color w:val="000000" w:themeColor="text1"/>
        </w:rPr>
      </w:pPr>
    </w:p>
    <w:p w14:paraId="532307AA" w14:textId="77777777" w:rsidR="00B22699" w:rsidRPr="007A1D6A" w:rsidRDefault="00E847BA" w:rsidP="004B01D8">
      <w:pPr>
        <w:rPr>
          <w:color w:val="000000" w:themeColor="text1"/>
        </w:rPr>
      </w:pPr>
      <w:r w:rsidRPr="007A1D6A">
        <w:rPr>
          <w:color w:val="000000" w:themeColor="text1"/>
        </w:rPr>
        <w:t>The underlying need for assistance or an aid should also be considered. For example, a person may not have a sighted companion</w:t>
      </w:r>
      <w:r w:rsidR="00C8246E" w:rsidRPr="007A1D6A">
        <w:rPr>
          <w:color w:val="000000" w:themeColor="text1"/>
        </w:rPr>
        <w:t xml:space="preserve"> to assist with travel and navigation </w:t>
      </w:r>
      <w:r w:rsidR="000426E5" w:rsidRPr="007A1D6A">
        <w:rPr>
          <w:color w:val="000000" w:themeColor="text1"/>
        </w:rPr>
        <w:t xml:space="preserve">but still need this support. Many blind and partially sighted people </w:t>
      </w:r>
      <w:r w:rsidR="003F0EB3" w:rsidRPr="007A1D6A">
        <w:rPr>
          <w:color w:val="000000" w:themeColor="text1"/>
        </w:rPr>
        <w:t xml:space="preserve">have reported a reduction in their </w:t>
      </w:r>
      <w:r w:rsidR="00514F2D" w:rsidRPr="007A1D6A">
        <w:rPr>
          <w:color w:val="000000" w:themeColor="text1"/>
        </w:rPr>
        <w:t>independence</w:t>
      </w:r>
      <w:r w:rsidR="003F0EB3" w:rsidRPr="007A1D6A">
        <w:rPr>
          <w:color w:val="000000" w:themeColor="text1"/>
        </w:rPr>
        <w:t xml:space="preserve"> following the </w:t>
      </w:r>
      <w:r w:rsidR="000F7F4F" w:rsidRPr="007A1D6A">
        <w:rPr>
          <w:color w:val="000000" w:themeColor="text1"/>
        </w:rPr>
        <w:t xml:space="preserve">pandemic </w:t>
      </w:r>
      <w:r w:rsidR="004F016B" w:rsidRPr="007A1D6A">
        <w:rPr>
          <w:color w:val="000000" w:themeColor="text1"/>
        </w:rPr>
        <w:t>with 66</w:t>
      </w:r>
      <w:r w:rsidR="004B01D8" w:rsidRPr="007A1D6A">
        <w:rPr>
          <w:color w:val="000000" w:themeColor="text1"/>
        </w:rPr>
        <w:t xml:space="preserve"> per cent of blind and partially sighted people surveyed by RNIB</w:t>
      </w:r>
      <w:r w:rsidR="000F7F4F" w:rsidRPr="007A1D6A">
        <w:rPr>
          <w:color w:val="000000" w:themeColor="text1"/>
        </w:rPr>
        <w:t xml:space="preserve"> </w:t>
      </w:r>
      <w:r w:rsidR="004B01D8" w:rsidRPr="007A1D6A">
        <w:rPr>
          <w:color w:val="000000" w:themeColor="text1"/>
        </w:rPr>
        <w:t>saying they feel less independent than they did before the pandemic.</w:t>
      </w:r>
      <w:r w:rsidR="005B5646" w:rsidRPr="007A1D6A">
        <w:rPr>
          <w:color w:val="000000" w:themeColor="text1"/>
        </w:rPr>
        <w:t xml:space="preserve"> </w:t>
      </w:r>
    </w:p>
    <w:p w14:paraId="07F00F84" w14:textId="77777777" w:rsidR="00B22699" w:rsidRPr="007A1D6A" w:rsidRDefault="00B22699" w:rsidP="004B01D8">
      <w:pPr>
        <w:rPr>
          <w:color w:val="000000" w:themeColor="text1"/>
        </w:rPr>
      </w:pPr>
    </w:p>
    <w:p w14:paraId="288E19A7" w14:textId="1F8FDE79" w:rsidR="00B870F4" w:rsidRPr="00B22699" w:rsidRDefault="005B5646" w:rsidP="00F33712">
      <w:r w:rsidRPr="007A1D6A">
        <w:rPr>
          <w:color w:val="000000" w:themeColor="text1"/>
        </w:rPr>
        <w:t xml:space="preserve">One </w:t>
      </w:r>
      <w:r w:rsidR="00E847BA" w:rsidRPr="007A1D6A">
        <w:rPr>
          <w:color w:val="000000" w:themeColor="text1"/>
        </w:rPr>
        <w:t xml:space="preserve">RNIB customer explained </w:t>
      </w:r>
      <w:r w:rsidR="004B01D8" w:rsidRPr="007A1D6A">
        <w:rPr>
          <w:color w:val="000000" w:themeColor="text1"/>
        </w:rPr>
        <w:t xml:space="preserve">she has only </w:t>
      </w:r>
      <w:r w:rsidR="000F7F4F" w:rsidRPr="007A1D6A">
        <w:rPr>
          <w:color w:val="000000" w:themeColor="text1"/>
        </w:rPr>
        <w:t>recently</w:t>
      </w:r>
      <w:r w:rsidR="004B01D8" w:rsidRPr="007A1D6A">
        <w:rPr>
          <w:color w:val="000000" w:themeColor="text1"/>
        </w:rPr>
        <w:t xml:space="preserve"> been getting the </w:t>
      </w:r>
      <w:r w:rsidR="000F7F4F" w:rsidRPr="007A1D6A">
        <w:rPr>
          <w:color w:val="000000" w:themeColor="text1"/>
        </w:rPr>
        <w:t xml:space="preserve">extra </w:t>
      </w:r>
      <w:r w:rsidR="004B01D8" w:rsidRPr="007A1D6A">
        <w:rPr>
          <w:color w:val="000000" w:themeColor="text1"/>
        </w:rPr>
        <w:t xml:space="preserve">support she needs to attempt following a </w:t>
      </w:r>
      <w:r w:rsidR="001F39B9" w:rsidRPr="007A1D6A">
        <w:rPr>
          <w:color w:val="000000" w:themeColor="text1"/>
        </w:rPr>
        <w:t>route</w:t>
      </w:r>
      <w:r w:rsidR="004B01D8" w:rsidRPr="007A1D6A">
        <w:rPr>
          <w:color w:val="000000" w:themeColor="text1"/>
        </w:rPr>
        <w:t xml:space="preserve"> </w:t>
      </w:r>
      <w:r w:rsidR="00D22DA7" w:rsidRPr="007A1D6A">
        <w:rPr>
          <w:color w:val="000000" w:themeColor="text1"/>
        </w:rPr>
        <w:t xml:space="preserve">in her local area: </w:t>
      </w:r>
      <w:r w:rsidR="001E0F0E" w:rsidRPr="007A1D6A">
        <w:rPr>
          <w:rFonts w:cs="Arial"/>
          <w:color w:val="000000" w:themeColor="text1"/>
          <w:szCs w:val="28"/>
        </w:rPr>
        <w:t>“</w:t>
      </w:r>
      <w:r w:rsidR="00D22DA7" w:rsidRPr="007A1D6A">
        <w:rPr>
          <w:rFonts w:cs="Arial"/>
          <w:color w:val="000000" w:themeColor="text1"/>
          <w:szCs w:val="28"/>
        </w:rPr>
        <w:t>The pandemic meant I lost a lot of confidence in going out independently as environments and layouts changed rapidly. I</w:t>
      </w:r>
      <w:r w:rsidR="001E0F0E" w:rsidRPr="007A1D6A">
        <w:rPr>
          <w:rFonts w:cs="Arial"/>
          <w:color w:val="000000" w:themeColor="text1"/>
          <w:szCs w:val="28"/>
        </w:rPr>
        <w:t>’</w:t>
      </w:r>
      <w:r w:rsidR="00D22DA7" w:rsidRPr="007A1D6A">
        <w:rPr>
          <w:rFonts w:cs="Arial"/>
          <w:color w:val="000000" w:themeColor="text1"/>
          <w:szCs w:val="28"/>
        </w:rPr>
        <w:t xml:space="preserve">ve now got a My Guide Sighted Volunteer who is helping me build up </w:t>
      </w:r>
      <w:r w:rsidR="00D22DA7">
        <w:rPr>
          <w:rFonts w:cs="Arial"/>
          <w:szCs w:val="28"/>
        </w:rPr>
        <w:t>confidence and awareness when we go out which includes pointing things out to me and describing my surroundings</w:t>
      </w:r>
      <w:r w:rsidR="000F7F4F">
        <w:rPr>
          <w:rFonts w:cs="Arial"/>
          <w:szCs w:val="28"/>
        </w:rPr>
        <w:t xml:space="preserve"> … </w:t>
      </w:r>
      <w:r w:rsidR="00D22DA7">
        <w:rPr>
          <w:rFonts w:cs="Arial"/>
          <w:szCs w:val="28"/>
        </w:rPr>
        <w:t xml:space="preserve">without this </w:t>
      </w:r>
      <w:r w:rsidR="000F7F4F">
        <w:rPr>
          <w:rFonts w:cs="Arial"/>
          <w:szCs w:val="28"/>
        </w:rPr>
        <w:t>support I</w:t>
      </w:r>
      <w:r w:rsidR="001E0F0E">
        <w:rPr>
          <w:rFonts w:cs="Arial"/>
          <w:szCs w:val="28"/>
        </w:rPr>
        <w:t>’</w:t>
      </w:r>
      <w:r w:rsidR="000F7F4F">
        <w:rPr>
          <w:rFonts w:cs="Arial"/>
          <w:szCs w:val="28"/>
        </w:rPr>
        <w:t>d be less likely to go out.</w:t>
      </w:r>
      <w:r w:rsidR="001E0F0E">
        <w:rPr>
          <w:rFonts w:cs="Arial"/>
          <w:szCs w:val="28"/>
        </w:rPr>
        <w:t>”</w:t>
      </w:r>
    </w:p>
    <w:p w14:paraId="7C8B6085" w14:textId="77777777" w:rsidR="00B870F4" w:rsidRPr="007A1D6A" w:rsidRDefault="00B870F4" w:rsidP="00F33712">
      <w:pPr>
        <w:rPr>
          <w:rFonts w:cs="Arial"/>
          <w:color w:val="000000" w:themeColor="text1"/>
          <w:szCs w:val="28"/>
        </w:rPr>
      </w:pPr>
    </w:p>
    <w:p w14:paraId="1D9BC1AE" w14:textId="0C32ECB8" w:rsidR="000F7F4F" w:rsidRPr="007A1D6A" w:rsidRDefault="00B870F4" w:rsidP="00F33712">
      <w:pPr>
        <w:rPr>
          <w:rFonts w:cs="Arial"/>
          <w:color w:val="000000" w:themeColor="text1"/>
          <w:szCs w:val="28"/>
        </w:rPr>
      </w:pPr>
      <w:r w:rsidRPr="007A1D6A">
        <w:rPr>
          <w:rFonts w:cs="Arial"/>
          <w:color w:val="000000" w:themeColor="text1"/>
          <w:szCs w:val="28"/>
        </w:rPr>
        <w:t xml:space="preserve">Another said: </w:t>
      </w:r>
      <w:r w:rsidR="001E0F0E" w:rsidRPr="007A1D6A">
        <w:rPr>
          <w:rFonts w:cs="Arial"/>
          <w:color w:val="000000" w:themeColor="text1"/>
          <w:szCs w:val="28"/>
        </w:rPr>
        <w:t>“</w:t>
      </w:r>
      <w:r w:rsidR="001F39B9" w:rsidRPr="007A1D6A">
        <w:rPr>
          <w:rFonts w:cs="Arial"/>
          <w:color w:val="000000" w:themeColor="text1"/>
          <w:szCs w:val="28"/>
        </w:rPr>
        <w:t>B</w:t>
      </w:r>
      <w:r w:rsidR="000F7F4F" w:rsidRPr="007A1D6A">
        <w:rPr>
          <w:rFonts w:cs="Arial"/>
          <w:color w:val="000000" w:themeColor="text1"/>
          <w:szCs w:val="28"/>
        </w:rPr>
        <w:t>efore undertaking any journey a degree of preparation and planning is required. My Guide Dog and</w:t>
      </w:r>
      <w:r w:rsidRPr="007A1D6A">
        <w:rPr>
          <w:rFonts w:cs="Arial"/>
          <w:color w:val="000000" w:themeColor="text1"/>
          <w:szCs w:val="28"/>
        </w:rPr>
        <w:t xml:space="preserve"> </w:t>
      </w:r>
      <w:r w:rsidR="00514F2D" w:rsidRPr="007A1D6A">
        <w:rPr>
          <w:rFonts w:cs="Arial"/>
          <w:color w:val="000000" w:themeColor="text1"/>
          <w:szCs w:val="28"/>
        </w:rPr>
        <w:t>I</w:t>
      </w:r>
      <w:r w:rsidRPr="007A1D6A">
        <w:rPr>
          <w:rFonts w:cs="Arial"/>
          <w:color w:val="000000" w:themeColor="text1"/>
          <w:szCs w:val="28"/>
        </w:rPr>
        <w:t xml:space="preserve"> have to complete a journey with the Guide Dog trainer before we attempt a new route. For me this also includes memorising things on the route, like sounds of traffic, knowing where</w:t>
      </w:r>
      <w:r w:rsidR="004F016B" w:rsidRPr="007A1D6A">
        <w:rPr>
          <w:rFonts w:cs="Arial"/>
          <w:color w:val="000000" w:themeColor="text1"/>
          <w:szCs w:val="28"/>
        </w:rPr>
        <w:t xml:space="preserve"> </w:t>
      </w:r>
      <w:r w:rsidRPr="007A1D6A">
        <w:rPr>
          <w:rFonts w:cs="Arial"/>
          <w:color w:val="000000" w:themeColor="text1"/>
          <w:szCs w:val="28"/>
        </w:rPr>
        <w:t>signalised crossing points are</w:t>
      </w:r>
      <w:r w:rsidR="004F016B" w:rsidRPr="007A1D6A">
        <w:rPr>
          <w:rFonts w:cs="Arial"/>
          <w:color w:val="000000" w:themeColor="text1"/>
          <w:szCs w:val="28"/>
        </w:rPr>
        <w:t>,</w:t>
      </w:r>
      <w:r w:rsidRPr="007A1D6A">
        <w:rPr>
          <w:rFonts w:cs="Arial"/>
          <w:color w:val="000000" w:themeColor="text1"/>
          <w:szCs w:val="28"/>
        </w:rPr>
        <w:t xml:space="preserve"> and being aware of changes to surface materials on pavements.</w:t>
      </w:r>
      <w:r w:rsidR="001E0F0E" w:rsidRPr="007A1D6A">
        <w:rPr>
          <w:rFonts w:cs="Arial"/>
          <w:color w:val="000000" w:themeColor="text1"/>
          <w:szCs w:val="28"/>
        </w:rPr>
        <w:t>”</w:t>
      </w:r>
    </w:p>
    <w:p w14:paraId="59E75F28" w14:textId="77777777" w:rsidR="00355BE7" w:rsidRPr="00F33712" w:rsidRDefault="00355BE7" w:rsidP="00F33712"/>
    <w:p w14:paraId="4F1D8DAD" w14:textId="1269E788" w:rsidR="00E1620C" w:rsidRDefault="00E1620C" w:rsidP="00BB682B">
      <w:pPr>
        <w:pStyle w:val="Heading3"/>
      </w:pPr>
      <w:r>
        <w:t>Question 8. How effective do you think the planning and following journeys section of the application form is at helping us understand a person</w:t>
      </w:r>
      <w:r w:rsidR="001E0F0E">
        <w:t>’</w:t>
      </w:r>
      <w:r>
        <w:t xml:space="preserve">s ability to plan and follow journeys? </w:t>
      </w:r>
    </w:p>
    <w:p w14:paraId="3BD10681" w14:textId="151C08A7" w:rsidR="00E1620C" w:rsidRDefault="00E1620C" w:rsidP="00E1620C">
      <w:r>
        <w:t>Somewhat effective</w:t>
      </w:r>
    </w:p>
    <w:p w14:paraId="19B1781C" w14:textId="77777777" w:rsidR="00BB682B" w:rsidRDefault="00BB682B" w:rsidP="00E1620C"/>
    <w:p w14:paraId="36016BF7" w14:textId="64B3A420" w:rsidR="00E1620C" w:rsidRPr="00B22699" w:rsidRDefault="00E1620C" w:rsidP="008608DF">
      <w:pPr>
        <w:rPr>
          <w:b/>
          <w:bCs/>
        </w:rPr>
      </w:pPr>
      <w:r w:rsidRPr="00B22699">
        <w:rPr>
          <w:b/>
          <w:bCs/>
        </w:rPr>
        <w:t>Please give reasons for your answer</w:t>
      </w:r>
      <w:r w:rsidR="0067671B" w:rsidRPr="00B22699">
        <w:rPr>
          <w:b/>
          <w:bCs/>
        </w:rPr>
        <w:t>:</w:t>
      </w:r>
    </w:p>
    <w:p w14:paraId="26B45AFB" w14:textId="378E0C7C" w:rsidR="0098568A" w:rsidRPr="00B870F4" w:rsidRDefault="0037098D" w:rsidP="0098568A">
      <w:pPr>
        <w:rPr>
          <w:rFonts w:cs="Arial"/>
        </w:rPr>
      </w:pPr>
      <w:r>
        <w:rPr>
          <w:rFonts w:cs="Arial"/>
        </w:rPr>
        <w:t>We strongly support the continued use of th</w:t>
      </w:r>
      <w:r w:rsidRPr="00B870F4">
        <w:rPr>
          <w:rFonts w:cs="Arial"/>
        </w:rPr>
        <w:t xml:space="preserve">e reliability criteria </w:t>
      </w:r>
      <w:r w:rsidR="0098568A" w:rsidRPr="00B870F4">
        <w:rPr>
          <w:rFonts w:cs="Arial"/>
        </w:rPr>
        <w:t xml:space="preserve">when assessing blind and partially sighted claimants. The correct application of this criteria is what usually leads to points for our </w:t>
      </w:r>
      <w:r w:rsidR="009D18A7">
        <w:rPr>
          <w:rFonts w:cs="Arial"/>
        </w:rPr>
        <w:t>customers</w:t>
      </w:r>
      <w:r w:rsidR="00B870F4" w:rsidRPr="00B870F4">
        <w:rPr>
          <w:rFonts w:cs="Arial"/>
        </w:rPr>
        <w:t>,</w:t>
      </w:r>
      <w:r w:rsidR="0098568A" w:rsidRPr="00B870F4">
        <w:rPr>
          <w:rFonts w:cs="Arial"/>
        </w:rPr>
        <w:t xml:space="preserve"> and it is essential to the assessment of visual impairment within the mobility components</w:t>
      </w:r>
      <w:r w:rsidR="00F12254" w:rsidRPr="00B870F4">
        <w:rPr>
          <w:rFonts w:cs="Arial"/>
        </w:rPr>
        <w:t xml:space="preserve"> of ADP</w:t>
      </w:r>
      <w:r w:rsidR="0098568A" w:rsidRPr="00B870F4">
        <w:rPr>
          <w:rFonts w:cs="Arial"/>
        </w:rPr>
        <w:t>.</w:t>
      </w:r>
    </w:p>
    <w:p w14:paraId="70130B33" w14:textId="77777777" w:rsidR="0098568A" w:rsidRPr="001A7430" w:rsidRDefault="0098568A" w:rsidP="0098568A">
      <w:pPr>
        <w:rPr>
          <w:rFonts w:cs="Arial"/>
          <w:highlight w:val="yellow"/>
        </w:rPr>
      </w:pPr>
    </w:p>
    <w:p w14:paraId="25A19053" w14:textId="758CE8E3" w:rsidR="0098568A" w:rsidRPr="006A5CD0" w:rsidRDefault="0098568A" w:rsidP="0098568A">
      <w:pPr>
        <w:rPr>
          <w:rFonts w:cs="Arial"/>
        </w:rPr>
      </w:pPr>
      <w:r w:rsidRPr="007A1D6A">
        <w:rPr>
          <w:rFonts w:cs="Arial"/>
          <w:color w:val="000000" w:themeColor="text1"/>
        </w:rPr>
        <w:t xml:space="preserve">The consideration of </w:t>
      </w:r>
      <w:r w:rsidR="001E0F0E" w:rsidRPr="007A1D6A">
        <w:rPr>
          <w:rFonts w:cs="Arial"/>
          <w:color w:val="000000" w:themeColor="text1"/>
        </w:rPr>
        <w:t>“</w:t>
      </w:r>
      <w:r w:rsidRPr="007A1D6A">
        <w:rPr>
          <w:rFonts w:cs="Arial"/>
          <w:color w:val="000000" w:themeColor="text1"/>
        </w:rPr>
        <w:t>safe</w:t>
      </w:r>
      <w:r w:rsidR="0037098D" w:rsidRPr="007A1D6A">
        <w:rPr>
          <w:rFonts w:cs="Arial"/>
          <w:color w:val="000000" w:themeColor="text1"/>
        </w:rPr>
        <w:t>t</w:t>
      </w:r>
      <w:r w:rsidRPr="007A1D6A">
        <w:rPr>
          <w:rFonts w:cs="Arial"/>
          <w:color w:val="000000" w:themeColor="text1"/>
        </w:rPr>
        <w:t>y</w:t>
      </w:r>
      <w:r w:rsidR="001E0F0E" w:rsidRPr="007A1D6A">
        <w:rPr>
          <w:rFonts w:cs="Arial"/>
          <w:color w:val="000000" w:themeColor="text1"/>
        </w:rPr>
        <w:t>”</w:t>
      </w:r>
      <w:r w:rsidRPr="007A1D6A">
        <w:rPr>
          <w:rFonts w:cs="Arial"/>
          <w:color w:val="000000" w:themeColor="text1"/>
        </w:rPr>
        <w:t xml:space="preserve"> when determining an individual</w:t>
      </w:r>
      <w:r w:rsidR="001E0F0E" w:rsidRPr="007A1D6A">
        <w:rPr>
          <w:rFonts w:cs="Arial"/>
          <w:color w:val="000000" w:themeColor="text1"/>
        </w:rPr>
        <w:t>’</w:t>
      </w:r>
      <w:r w:rsidRPr="007A1D6A">
        <w:rPr>
          <w:rFonts w:cs="Arial"/>
          <w:color w:val="000000" w:themeColor="text1"/>
        </w:rPr>
        <w:t>s ability to carry out an activity</w:t>
      </w:r>
      <w:r w:rsidR="00F12254" w:rsidRPr="007A1D6A">
        <w:rPr>
          <w:rFonts w:cs="Arial"/>
          <w:color w:val="000000" w:themeColor="text1"/>
        </w:rPr>
        <w:t xml:space="preserve"> has been </w:t>
      </w:r>
      <w:r w:rsidRPr="007A1D6A">
        <w:rPr>
          <w:rFonts w:cs="Arial"/>
          <w:color w:val="000000" w:themeColor="text1"/>
        </w:rPr>
        <w:t xml:space="preserve">particularly welcomed by </w:t>
      </w:r>
      <w:r w:rsidR="00F12254" w:rsidRPr="007A1D6A">
        <w:rPr>
          <w:rFonts w:cs="Arial"/>
          <w:color w:val="000000" w:themeColor="text1"/>
        </w:rPr>
        <w:t xml:space="preserve">RNIB customers who were consulted. </w:t>
      </w:r>
      <w:r w:rsidRPr="007A1D6A">
        <w:rPr>
          <w:rFonts w:cs="Arial"/>
          <w:color w:val="000000" w:themeColor="text1"/>
        </w:rPr>
        <w:t xml:space="preserve">In its absence, blind and partially sighted people may be considered to </w:t>
      </w:r>
      <w:r w:rsidR="00B22699" w:rsidRPr="007A1D6A">
        <w:rPr>
          <w:rFonts w:cs="Arial"/>
          <w:color w:val="000000" w:themeColor="text1"/>
        </w:rPr>
        <w:t xml:space="preserve">be able to </w:t>
      </w:r>
      <w:r w:rsidR="001E0F0E" w:rsidRPr="007A1D6A">
        <w:rPr>
          <w:rFonts w:cs="Arial"/>
          <w:color w:val="000000" w:themeColor="text1"/>
        </w:rPr>
        <w:t>“</w:t>
      </w:r>
      <w:r w:rsidRPr="007A1D6A">
        <w:rPr>
          <w:rFonts w:cs="Arial"/>
          <w:color w:val="000000" w:themeColor="text1"/>
        </w:rPr>
        <w:t>undertake an activity</w:t>
      </w:r>
      <w:r w:rsidR="001E0F0E" w:rsidRPr="007A1D6A">
        <w:rPr>
          <w:rFonts w:cs="Arial"/>
          <w:color w:val="000000" w:themeColor="text1"/>
        </w:rPr>
        <w:t>”</w:t>
      </w:r>
      <w:r w:rsidRPr="007A1D6A">
        <w:rPr>
          <w:rFonts w:cs="Arial"/>
          <w:color w:val="000000" w:themeColor="text1"/>
        </w:rPr>
        <w:t xml:space="preserve"> which is </w:t>
      </w:r>
      <w:r w:rsidR="000D16FE" w:rsidRPr="007A1D6A">
        <w:rPr>
          <w:rFonts w:cs="Arial"/>
          <w:color w:val="000000" w:themeColor="text1"/>
        </w:rPr>
        <w:t>incredibly challenging</w:t>
      </w:r>
      <w:r w:rsidRPr="007A1D6A">
        <w:rPr>
          <w:rFonts w:cs="Arial"/>
          <w:color w:val="000000" w:themeColor="text1"/>
        </w:rPr>
        <w:t xml:space="preserve"> for them. For instance, participants stated, </w:t>
      </w:r>
      <w:r w:rsidR="001E0F0E" w:rsidRPr="007A1D6A">
        <w:rPr>
          <w:rFonts w:cs="Arial"/>
          <w:color w:val="000000" w:themeColor="text1"/>
        </w:rPr>
        <w:t>“</w:t>
      </w:r>
      <w:r w:rsidRPr="007A1D6A">
        <w:rPr>
          <w:rFonts w:cs="Arial"/>
          <w:color w:val="000000" w:themeColor="text1"/>
        </w:rPr>
        <w:t>There is no such thing as a familiar journey</w:t>
      </w:r>
      <w:r w:rsidR="001E0F0E" w:rsidRPr="007A1D6A">
        <w:rPr>
          <w:rFonts w:cs="Arial"/>
          <w:color w:val="000000" w:themeColor="text1"/>
        </w:rPr>
        <w:t>”</w:t>
      </w:r>
      <w:r w:rsidRPr="007A1D6A">
        <w:rPr>
          <w:rFonts w:cs="Arial"/>
          <w:color w:val="000000" w:themeColor="text1"/>
        </w:rPr>
        <w:t xml:space="preserve"> and </w:t>
      </w:r>
      <w:r w:rsidR="001E0F0E" w:rsidRPr="007A1D6A">
        <w:rPr>
          <w:rFonts w:cs="Arial"/>
          <w:color w:val="000000" w:themeColor="text1"/>
        </w:rPr>
        <w:t>“</w:t>
      </w:r>
      <w:r w:rsidRPr="007A1D6A">
        <w:rPr>
          <w:rFonts w:cs="Arial"/>
          <w:color w:val="000000" w:themeColor="text1"/>
        </w:rPr>
        <w:t>Every day is an obstacle course</w:t>
      </w:r>
      <w:r w:rsidR="001E0F0E" w:rsidRPr="007A1D6A">
        <w:rPr>
          <w:rFonts w:cs="Arial"/>
          <w:color w:val="000000" w:themeColor="text1"/>
        </w:rPr>
        <w:t>”</w:t>
      </w:r>
      <w:r w:rsidRPr="007A1D6A">
        <w:rPr>
          <w:rFonts w:cs="Arial"/>
          <w:color w:val="000000" w:themeColor="text1"/>
        </w:rPr>
        <w:t xml:space="preserve">, as, for example, obstacles </w:t>
      </w:r>
      <w:r w:rsidRPr="007A1D6A">
        <w:rPr>
          <w:rFonts w:cs="Arial"/>
          <w:color w:val="000000" w:themeColor="text1"/>
        </w:rPr>
        <w:lastRenderedPageBreak/>
        <w:t xml:space="preserve">such as A-boards can appear on pavements along familiar </w:t>
      </w:r>
      <w:r w:rsidRPr="00650E69">
        <w:rPr>
          <w:rFonts w:cs="Arial"/>
        </w:rPr>
        <w:t>routes without warning.</w:t>
      </w:r>
      <w:r w:rsidRPr="006A5CD0">
        <w:rPr>
          <w:rFonts w:cs="Arial"/>
        </w:rPr>
        <w:t xml:space="preserve"> </w:t>
      </w:r>
    </w:p>
    <w:p w14:paraId="3F4F27FC" w14:textId="422A901A" w:rsidR="00F6530E" w:rsidRDefault="00F6530E" w:rsidP="008608DF"/>
    <w:p w14:paraId="6F97BEF7" w14:textId="62AFE482" w:rsidR="00E1620C" w:rsidRDefault="00E1620C" w:rsidP="0067671B">
      <w:pPr>
        <w:pStyle w:val="Heading3"/>
      </w:pPr>
      <w:r>
        <w:t>Question 9. What impact do you think the changes to how we make decisions on the planning and following journeys activity have on understanding a person</w:t>
      </w:r>
      <w:r w:rsidR="001E0F0E">
        <w:t>’</w:t>
      </w:r>
      <w:r>
        <w:t xml:space="preserve">s ability to plan and follow journeys? </w:t>
      </w:r>
    </w:p>
    <w:p w14:paraId="4DEAA228" w14:textId="02769600" w:rsidR="00E1620C" w:rsidRDefault="00E1620C" w:rsidP="00E1620C">
      <w:r>
        <w:t>A positive impact</w:t>
      </w:r>
    </w:p>
    <w:p w14:paraId="2C8C57D6" w14:textId="77777777" w:rsidR="00F353A0" w:rsidRDefault="00F353A0" w:rsidP="00E1620C"/>
    <w:p w14:paraId="1A8EC630" w14:textId="77777777" w:rsidR="00E1620C" w:rsidRDefault="00E1620C" w:rsidP="00E1620C">
      <w:r>
        <w:t>Please give reasons for your answer.</w:t>
      </w:r>
    </w:p>
    <w:p w14:paraId="4840E434" w14:textId="6BBDB734" w:rsidR="00036091" w:rsidRPr="007A1D6A" w:rsidRDefault="00036091" w:rsidP="00036091">
      <w:pPr>
        <w:autoSpaceDE w:val="0"/>
        <w:autoSpaceDN w:val="0"/>
        <w:adjustRightInd w:val="0"/>
        <w:rPr>
          <w:color w:val="000000" w:themeColor="text1"/>
        </w:rPr>
      </w:pPr>
      <w:r w:rsidRPr="007A1D6A">
        <w:rPr>
          <w:color w:val="000000" w:themeColor="text1"/>
        </w:rPr>
        <w:t>We welcome approaches which are person centred, avoid leading questions</w:t>
      </w:r>
      <w:r w:rsidR="00CB5804" w:rsidRPr="007A1D6A">
        <w:rPr>
          <w:color w:val="000000" w:themeColor="text1"/>
        </w:rPr>
        <w:t>,</w:t>
      </w:r>
      <w:r w:rsidRPr="007A1D6A">
        <w:rPr>
          <w:color w:val="000000" w:themeColor="text1"/>
        </w:rPr>
        <w:t xml:space="preserve"> and gather </w:t>
      </w:r>
      <w:r w:rsidR="000D16FE" w:rsidRPr="007A1D6A">
        <w:rPr>
          <w:color w:val="000000" w:themeColor="text1"/>
        </w:rPr>
        <w:t>essential information</w:t>
      </w:r>
      <w:r w:rsidRPr="007A1D6A">
        <w:rPr>
          <w:color w:val="000000" w:themeColor="text1"/>
        </w:rPr>
        <w:t xml:space="preserve"> as part of a conversation, as opposed to</w:t>
      </w:r>
      <w:r w:rsidR="007D7C14" w:rsidRPr="007A1D6A">
        <w:rPr>
          <w:color w:val="000000" w:themeColor="text1"/>
        </w:rPr>
        <w:t xml:space="preserve"> </w:t>
      </w:r>
      <w:r w:rsidR="0037098D" w:rsidRPr="007A1D6A">
        <w:rPr>
          <w:color w:val="000000" w:themeColor="text1"/>
        </w:rPr>
        <w:t xml:space="preserve">a </w:t>
      </w:r>
      <w:r w:rsidR="001E0F0E" w:rsidRPr="007A1D6A">
        <w:rPr>
          <w:color w:val="000000" w:themeColor="text1"/>
        </w:rPr>
        <w:t>“</w:t>
      </w:r>
      <w:r w:rsidR="007D7C14" w:rsidRPr="007A1D6A">
        <w:rPr>
          <w:color w:val="000000" w:themeColor="text1"/>
        </w:rPr>
        <w:t>Mental State Examination</w:t>
      </w:r>
      <w:r w:rsidR="001E0F0E" w:rsidRPr="007A1D6A">
        <w:rPr>
          <w:color w:val="000000" w:themeColor="text1"/>
        </w:rPr>
        <w:t>”</w:t>
      </w:r>
      <w:r w:rsidR="007D7C14" w:rsidRPr="007A1D6A">
        <w:rPr>
          <w:color w:val="000000" w:themeColor="text1"/>
        </w:rPr>
        <w:t xml:space="preserve"> </w:t>
      </w:r>
      <w:r w:rsidR="00B22699" w:rsidRPr="007A1D6A">
        <w:rPr>
          <w:color w:val="000000" w:themeColor="text1"/>
        </w:rPr>
        <w:t xml:space="preserve">as </w:t>
      </w:r>
      <w:r w:rsidR="007D7C14" w:rsidRPr="007A1D6A">
        <w:rPr>
          <w:color w:val="000000" w:themeColor="text1"/>
        </w:rPr>
        <w:t xml:space="preserve">mentioned </w:t>
      </w:r>
      <w:r w:rsidR="001E0F0E" w:rsidRPr="007A1D6A">
        <w:rPr>
          <w:color w:val="000000" w:themeColor="text1"/>
        </w:rPr>
        <w:t xml:space="preserve">in </w:t>
      </w:r>
      <w:r w:rsidR="007D7C14" w:rsidRPr="007A1D6A">
        <w:rPr>
          <w:color w:val="000000" w:themeColor="text1"/>
        </w:rPr>
        <w:t xml:space="preserve">the consultation paper. </w:t>
      </w:r>
    </w:p>
    <w:p w14:paraId="36B93085" w14:textId="77777777" w:rsidR="00B22699" w:rsidRPr="007A1D6A" w:rsidRDefault="00036091" w:rsidP="00036091">
      <w:pPr>
        <w:autoSpaceDE w:val="0"/>
        <w:autoSpaceDN w:val="0"/>
        <w:adjustRightInd w:val="0"/>
        <w:rPr>
          <w:color w:val="000000" w:themeColor="text1"/>
        </w:rPr>
      </w:pPr>
      <w:r w:rsidRPr="007A1D6A">
        <w:rPr>
          <w:color w:val="000000" w:themeColor="text1"/>
        </w:rPr>
        <w:br/>
      </w:r>
      <w:r w:rsidR="0037098D" w:rsidRPr="007A1D6A">
        <w:rPr>
          <w:color w:val="000000" w:themeColor="text1"/>
        </w:rPr>
        <w:t xml:space="preserve">Some RNIB </w:t>
      </w:r>
      <w:r w:rsidR="001E0F0E" w:rsidRPr="007A1D6A">
        <w:rPr>
          <w:color w:val="000000" w:themeColor="text1"/>
        </w:rPr>
        <w:t xml:space="preserve">Scotland </w:t>
      </w:r>
      <w:r w:rsidR="0037098D" w:rsidRPr="007A1D6A">
        <w:rPr>
          <w:color w:val="000000" w:themeColor="text1"/>
        </w:rPr>
        <w:t xml:space="preserve">clients </w:t>
      </w:r>
      <w:r w:rsidRPr="007A1D6A">
        <w:rPr>
          <w:color w:val="000000" w:themeColor="text1"/>
        </w:rPr>
        <w:t xml:space="preserve">have had previous negative experiences of being </w:t>
      </w:r>
      <w:r w:rsidR="001E0F0E" w:rsidRPr="007A1D6A">
        <w:rPr>
          <w:color w:val="000000" w:themeColor="text1"/>
        </w:rPr>
        <w:t>“</w:t>
      </w:r>
      <w:r w:rsidRPr="007A1D6A">
        <w:rPr>
          <w:color w:val="000000" w:themeColor="text1"/>
        </w:rPr>
        <w:t>assessed</w:t>
      </w:r>
      <w:r w:rsidR="001E0F0E" w:rsidRPr="007A1D6A">
        <w:rPr>
          <w:color w:val="000000" w:themeColor="text1"/>
        </w:rPr>
        <w:t>”</w:t>
      </w:r>
      <w:r w:rsidRPr="007A1D6A">
        <w:rPr>
          <w:color w:val="000000" w:themeColor="text1"/>
        </w:rPr>
        <w:t xml:space="preserve"> by </w:t>
      </w:r>
      <w:r w:rsidR="007D7C14" w:rsidRPr="007A1D6A">
        <w:rPr>
          <w:color w:val="000000" w:themeColor="text1"/>
        </w:rPr>
        <w:t>independent</w:t>
      </w:r>
      <w:r w:rsidRPr="007A1D6A">
        <w:rPr>
          <w:color w:val="000000" w:themeColor="text1"/>
        </w:rPr>
        <w:t xml:space="preserve"> health practitioners </w:t>
      </w:r>
      <w:r w:rsidR="0013033C" w:rsidRPr="007A1D6A">
        <w:rPr>
          <w:color w:val="000000" w:themeColor="text1"/>
        </w:rPr>
        <w:t xml:space="preserve">when they have </w:t>
      </w:r>
      <w:r w:rsidRPr="007A1D6A">
        <w:rPr>
          <w:color w:val="000000" w:themeColor="text1"/>
        </w:rPr>
        <w:t>attend</w:t>
      </w:r>
      <w:r w:rsidR="0013033C" w:rsidRPr="007A1D6A">
        <w:rPr>
          <w:color w:val="000000" w:themeColor="text1"/>
        </w:rPr>
        <w:t>ed</w:t>
      </w:r>
      <w:r w:rsidRPr="007A1D6A">
        <w:rPr>
          <w:color w:val="000000" w:themeColor="text1"/>
        </w:rPr>
        <w:t xml:space="preserve"> appointments in person</w:t>
      </w:r>
      <w:r w:rsidR="0013033C" w:rsidRPr="007A1D6A">
        <w:rPr>
          <w:color w:val="000000" w:themeColor="text1"/>
        </w:rPr>
        <w:t xml:space="preserve">, </w:t>
      </w:r>
      <w:r w:rsidRPr="007A1D6A">
        <w:rPr>
          <w:color w:val="000000" w:themeColor="text1"/>
        </w:rPr>
        <w:t xml:space="preserve">where they feel every aspect of </w:t>
      </w:r>
      <w:r w:rsidR="0013033C" w:rsidRPr="007A1D6A">
        <w:rPr>
          <w:color w:val="000000" w:themeColor="text1"/>
        </w:rPr>
        <w:t>how</w:t>
      </w:r>
      <w:r w:rsidRPr="007A1D6A">
        <w:rPr>
          <w:color w:val="000000" w:themeColor="text1"/>
        </w:rPr>
        <w:t xml:space="preserve"> they present is judge</w:t>
      </w:r>
      <w:r w:rsidR="001E0F0E" w:rsidRPr="007A1D6A">
        <w:rPr>
          <w:color w:val="000000" w:themeColor="text1"/>
        </w:rPr>
        <w:t xml:space="preserve">d. </w:t>
      </w:r>
    </w:p>
    <w:p w14:paraId="545F7E3E" w14:textId="77777777" w:rsidR="00B22699" w:rsidRDefault="00B22699" w:rsidP="00036091">
      <w:pPr>
        <w:autoSpaceDE w:val="0"/>
        <w:autoSpaceDN w:val="0"/>
        <w:adjustRightInd w:val="0"/>
      </w:pPr>
    </w:p>
    <w:p w14:paraId="1717820C" w14:textId="6E7B05EF" w:rsidR="007D6723" w:rsidRPr="00B22699" w:rsidRDefault="001E0F0E" w:rsidP="00B22699">
      <w:pPr>
        <w:autoSpaceDE w:val="0"/>
        <w:autoSpaceDN w:val="0"/>
        <w:adjustRightInd w:val="0"/>
        <w:rPr>
          <w:rStyle w:val="eop"/>
        </w:rPr>
      </w:pPr>
      <w:r w:rsidRPr="007A1D6A">
        <w:rPr>
          <w:color w:val="000000" w:themeColor="text1"/>
        </w:rPr>
        <w:t>The</w:t>
      </w:r>
      <w:r w:rsidR="0013033C" w:rsidRPr="007A1D6A">
        <w:rPr>
          <w:color w:val="000000" w:themeColor="text1"/>
        </w:rPr>
        <w:t xml:space="preserve"> statement</w:t>
      </w:r>
      <w:r w:rsidRPr="007A1D6A">
        <w:rPr>
          <w:color w:val="000000" w:themeColor="text1"/>
        </w:rPr>
        <w:t xml:space="preserve"> below</w:t>
      </w:r>
      <w:r w:rsidR="0013033C" w:rsidRPr="007A1D6A">
        <w:rPr>
          <w:color w:val="000000" w:themeColor="text1"/>
        </w:rPr>
        <w:t xml:space="preserve"> exemplifies</w:t>
      </w:r>
      <w:r w:rsidRPr="007A1D6A">
        <w:rPr>
          <w:color w:val="000000" w:themeColor="text1"/>
        </w:rPr>
        <w:t xml:space="preserve"> this</w:t>
      </w:r>
      <w:r w:rsidR="0013033C" w:rsidRPr="007A1D6A">
        <w:rPr>
          <w:color w:val="000000" w:themeColor="text1"/>
        </w:rPr>
        <w:t xml:space="preserve">: </w:t>
      </w:r>
      <w:r w:rsidRPr="007A1D6A">
        <w:rPr>
          <w:rStyle w:val="eop"/>
          <w:rFonts w:cs="Arial"/>
          <w:color w:val="000000" w:themeColor="text1"/>
          <w:szCs w:val="28"/>
          <w:lang w:val="en-US"/>
        </w:rPr>
        <w:t>“</w:t>
      </w:r>
      <w:r w:rsidR="0013033C" w:rsidRPr="007A1D6A">
        <w:rPr>
          <w:rStyle w:val="eop"/>
          <w:rFonts w:cs="Arial"/>
          <w:color w:val="000000" w:themeColor="text1"/>
          <w:szCs w:val="28"/>
          <w:lang w:val="en-US"/>
        </w:rPr>
        <w:t>I</w:t>
      </w:r>
      <w:r w:rsidRPr="007A1D6A">
        <w:rPr>
          <w:rStyle w:val="eop"/>
          <w:rFonts w:cs="Arial"/>
          <w:color w:val="000000" w:themeColor="text1"/>
          <w:szCs w:val="28"/>
          <w:lang w:val="en-US"/>
        </w:rPr>
        <w:t>’</w:t>
      </w:r>
      <w:r w:rsidR="0013033C" w:rsidRPr="007A1D6A">
        <w:rPr>
          <w:rStyle w:val="eop"/>
          <w:rFonts w:cs="Arial"/>
          <w:color w:val="000000" w:themeColor="text1"/>
          <w:szCs w:val="28"/>
          <w:lang w:val="en-US"/>
        </w:rPr>
        <w:t>ve had such bad experiences in the past, people taking my height and weight and asking other personal questions which don</w:t>
      </w:r>
      <w:r w:rsidRPr="007A1D6A">
        <w:rPr>
          <w:rStyle w:val="eop"/>
          <w:rFonts w:cs="Arial"/>
          <w:color w:val="000000" w:themeColor="text1"/>
          <w:szCs w:val="28"/>
          <w:lang w:val="en-US"/>
        </w:rPr>
        <w:t>’</w:t>
      </w:r>
      <w:r w:rsidR="0013033C" w:rsidRPr="007A1D6A">
        <w:rPr>
          <w:rStyle w:val="eop"/>
          <w:rFonts w:cs="Arial"/>
          <w:color w:val="000000" w:themeColor="text1"/>
          <w:szCs w:val="28"/>
          <w:lang w:val="en-US"/>
        </w:rPr>
        <w:t>t seem to have any relevance. …</w:t>
      </w:r>
      <w:r w:rsidR="00E446AD" w:rsidRPr="007A1D6A">
        <w:rPr>
          <w:rStyle w:val="eop"/>
          <w:rFonts w:cs="Arial"/>
          <w:color w:val="000000" w:themeColor="text1"/>
          <w:szCs w:val="28"/>
          <w:lang w:val="en-US"/>
        </w:rPr>
        <w:t xml:space="preserve"> </w:t>
      </w:r>
      <w:r w:rsidR="0013033C" w:rsidRPr="007A1D6A">
        <w:rPr>
          <w:rStyle w:val="eop"/>
          <w:rFonts w:cs="Arial"/>
          <w:color w:val="000000" w:themeColor="text1"/>
          <w:szCs w:val="28"/>
          <w:lang w:val="en-US"/>
        </w:rPr>
        <w:t xml:space="preserve">using </w:t>
      </w:r>
      <w:proofErr w:type="gramStart"/>
      <w:r w:rsidR="0013033C" w:rsidRPr="007A1D6A">
        <w:rPr>
          <w:rStyle w:val="eop"/>
          <w:rFonts w:cs="Arial"/>
          <w:color w:val="000000" w:themeColor="text1"/>
          <w:szCs w:val="28"/>
          <w:lang w:val="en-US"/>
        </w:rPr>
        <w:t>some kind of formula</w:t>
      </w:r>
      <w:proofErr w:type="gramEnd"/>
      <w:r w:rsidR="0013033C" w:rsidRPr="007A1D6A">
        <w:rPr>
          <w:rStyle w:val="eop"/>
          <w:rFonts w:cs="Arial"/>
          <w:color w:val="000000" w:themeColor="text1"/>
          <w:szCs w:val="28"/>
          <w:lang w:val="en-US"/>
        </w:rPr>
        <w:t xml:space="preserve"> to derive conclusions </w:t>
      </w:r>
      <w:r w:rsidR="0013033C">
        <w:rPr>
          <w:rStyle w:val="eop"/>
          <w:rFonts w:cs="Arial"/>
          <w:szCs w:val="28"/>
          <w:lang w:val="en-US"/>
        </w:rPr>
        <w:t>for everyone</w:t>
      </w:r>
      <w:r w:rsidR="002B4573">
        <w:rPr>
          <w:rStyle w:val="eop"/>
          <w:rFonts w:cs="Arial"/>
          <w:szCs w:val="28"/>
          <w:lang w:val="en-US"/>
        </w:rPr>
        <w:t xml:space="preserve"> is not going to work</w:t>
      </w:r>
      <w:r w:rsidR="0013033C">
        <w:rPr>
          <w:rStyle w:val="eop"/>
          <w:rFonts w:cs="Arial"/>
          <w:szCs w:val="28"/>
          <w:lang w:val="en-US"/>
        </w:rPr>
        <w:t>.</w:t>
      </w:r>
      <w:r>
        <w:rPr>
          <w:rStyle w:val="eop"/>
          <w:rFonts w:cs="Arial"/>
          <w:szCs w:val="28"/>
          <w:lang w:val="en-US"/>
        </w:rPr>
        <w:t>”</w:t>
      </w:r>
    </w:p>
    <w:p w14:paraId="62089D44" w14:textId="77777777" w:rsidR="00CF2DFA" w:rsidRDefault="00CF2DFA" w:rsidP="0013033C">
      <w:pPr>
        <w:pStyle w:val="paragraph"/>
        <w:spacing w:before="0" w:beforeAutospacing="0" w:after="0" w:afterAutospacing="0"/>
        <w:textAlignment w:val="baseline"/>
        <w:rPr>
          <w:rStyle w:val="eop"/>
          <w:rFonts w:ascii="Arial" w:hAnsi="Arial" w:cs="Arial"/>
          <w:sz w:val="28"/>
          <w:szCs w:val="28"/>
          <w:lang w:val="en-US"/>
        </w:rPr>
      </w:pPr>
    </w:p>
    <w:p w14:paraId="1D076394" w14:textId="3F83E43B" w:rsidR="001E0F0E" w:rsidRDefault="00CF2DFA" w:rsidP="001E0F0E">
      <w:pPr>
        <w:rPr>
          <w:bCs/>
          <w:szCs w:val="28"/>
        </w:rPr>
      </w:pPr>
      <w:r w:rsidRPr="00CF2DFA">
        <w:rPr>
          <w:bCs/>
          <w:szCs w:val="28"/>
        </w:rPr>
        <w:t xml:space="preserve">The departure from </w:t>
      </w:r>
      <w:r w:rsidR="0037098D" w:rsidRPr="00CF2DFA">
        <w:rPr>
          <w:bCs/>
          <w:szCs w:val="28"/>
        </w:rPr>
        <w:t>in</w:t>
      </w:r>
      <w:r w:rsidR="0037098D">
        <w:rPr>
          <w:bCs/>
          <w:szCs w:val="28"/>
        </w:rPr>
        <w:t xml:space="preserve"> person </w:t>
      </w:r>
      <w:r w:rsidRPr="00CF2DFA">
        <w:rPr>
          <w:bCs/>
          <w:szCs w:val="28"/>
        </w:rPr>
        <w:t>assessment examinations is strongly welcomed as this has been a particular source of anxiety for claimants. In the past, crude eye tests have been conducted by assessors during assessments which is inappropriate and unlikely to accurately reflect the realities of a claimant</w:t>
      </w:r>
      <w:r w:rsidR="001E0F0E">
        <w:rPr>
          <w:bCs/>
          <w:szCs w:val="28"/>
        </w:rPr>
        <w:t>’</w:t>
      </w:r>
      <w:r w:rsidRPr="00CF2DFA">
        <w:rPr>
          <w:bCs/>
          <w:szCs w:val="28"/>
        </w:rPr>
        <w:t>s sight loss condition. Nor would this evidence the nuances between and within the considerable variety of sight loss conditions</w:t>
      </w:r>
      <w:r w:rsidR="001E0F0E">
        <w:rPr>
          <w:bCs/>
          <w:szCs w:val="28"/>
        </w:rPr>
        <w:t>.</w:t>
      </w:r>
    </w:p>
    <w:p w14:paraId="41D77F81" w14:textId="03434A10" w:rsidR="001E0F0E" w:rsidRDefault="001E0F0E" w:rsidP="001E0F0E">
      <w:pPr>
        <w:rPr>
          <w:bCs/>
          <w:szCs w:val="28"/>
        </w:rPr>
      </w:pPr>
    </w:p>
    <w:p w14:paraId="2CB92C2D" w14:textId="30061750" w:rsidR="00142DC9" w:rsidRPr="001E0F0E" w:rsidRDefault="00FE2B7E" w:rsidP="001E0F0E">
      <w:pPr>
        <w:pStyle w:val="Heading2"/>
        <w:rPr>
          <w:bCs/>
          <w:szCs w:val="28"/>
        </w:rPr>
      </w:pPr>
      <w:r>
        <w:t>Section 3: Support for people with fluctuating</w:t>
      </w:r>
      <w:r w:rsidR="00F33712">
        <w:t xml:space="preserve"> c</w:t>
      </w:r>
      <w:r>
        <w:t>onditions</w:t>
      </w:r>
    </w:p>
    <w:p w14:paraId="525C0762" w14:textId="060AE804" w:rsidR="00E1620C" w:rsidRDefault="00E1620C" w:rsidP="00142DC9">
      <w:pPr>
        <w:pStyle w:val="Heading3"/>
      </w:pPr>
      <w:r>
        <w:t xml:space="preserve">Question 11. Do you agree or disagree that the </w:t>
      </w:r>
      <w:r w:rsidR="00F050F3">
        <w:t>criteria</w:t>
      </w:r>
      <w:r>
        <w:t xml:space="preserve"> for fluctuating conditions is easy to understand?</w:t>
      </w:r>
    </w:p>
    <w:p w14:paraId="3FE7A67C" w14:textId="2A6FD126" w:rsidR="00142DC9" w:rsidRDefault="0037098D" w:rsidP="00E1620C">
      <w:r>
        <w:t>Partly agree</w:t>
      </w:r>
      <w:r w:rsidR="00142DC9">
        <w:t xml:space="preserve"> </w:t>
      </w:r>
    </w:p>
    <w:p w14:paraId="0467D93E" w14:textId="77777777" w:rsidR="00142DC9" w:rsidRDefault="00142DC9" w:rsidP="00E1620C"/>
    <w:p w14:paraId="336432C4" w14:textId="5BE388AD" w:rsidR="00E1620C" w:rsidRDefault="00142DC9" w:rsidP="00142DC9">
      <w:pPr>
        <w:pStyle w:val="Heading3"/>
      </w:pPr>
      <w:r>
        <w:t xml:space="preserve">11a. </w:t>
      </w:r>
      <w:r w:rsidR="00E1620C">
        <w:t>Please give reasons for your answer, outlining which parts you think are easy or difficult to understand and why.</w:t>
      </w:r>
    </w:p>
    <w:p w14:paraId="51E11F40" w14:textId="30CAC8F7" w:rsidR="00A05EA9" w:rsidRPr="007A1D6A" w:rsidRDefault="00A05EA9" w:rsidP="00A05EA9">
      <w:pPr>
        <w:rPr>
          <w:rFonts w:cs="Arial"/>
          <w:bCs/>
          <w:color w:val="000000" w:themeColor="text1"/>
        </w:rPr>
      </w:pPr>
      <w:r w:rsidRPr="007A1D6A">
        <w:rPr>
          <w:rFonts w:cs="Arial"/>
          <w:bCs/>
          <w:color w:val="000000" w:themeColor="text1"/>
        </w:rPr>
        <w:t>One previous focus group participant expressed trepidation about the application of the 50</w:t>
      </w:r>
      <w:r w:rsidR="001E0F0E" w:rsidRPr="007A1D6A">
        <w:rPr>
          <w:rFonts w:cs="Arial"/>
          <w:bCs/>
          <w:color w:val="000000" w:themeColor="text1"/>
        </w:rPr>
        <w:t xml:space="preserve"> per cent</w:t>
      </w:r>
      <w:r w:rsidRPr="007A1D6A">
        <w:rPr>
          <w:rFonts w:cs="Arial"/>
          <w:bCs/>
          <w:color w:val="000000" w:themeColor="text1"/>
        </w:rPr>
        <w:t xml:space="preserve"> rule given the variability in environmental settings, such as the comparison </w:t>
      </w:r>
      <w:r w:rsidRPr="00A05EA9">
        <w:rPr>
          <w:rFonts w:cs="Arial"/>
          <w:bCs/>
        </w:rPr>
        <w:t xml:space="preserve">between winter and summer light levels. </w:t>
      </w:r>
      <w:r w:rsidRPr="007A1D6A">
        <w:rPr>
          <w:rFonts w:cs="Arial"/>
          <w:bCs/>
          <w:color w:val="000000" w:themeColor="text1"/>
        </w:rPr>
        <w:lastRenderedPageBreak/>
        <w:t>Cl</w:t>
      </w:r>
      <w:r w:rsidR="00F050F3" w:rsidRPr="007A1D6A">
        <w:rPr>
          <w:rFonts w:cs="Arial"/>
          <w:bCs/>
          <w:color w:val="000000" w:themeColor="text1"/>
        </w:rPr>
        <w:t xml:space="preserve">ear </w:t>
      </w:r>
      <w:r w:rsidRPr="007A1D6A">
        <w:rPr>
          <w:rFonts w:cs="Arial"/>
          <w:bCs/>
          <w:color w:val="000000" w:themeColor="text1"/>
        </w:rPr>
        <w:t xml:space="preserve">communication on judgements made according to this rule </w:t>
      </w:r>
      <w:r w:rsidR="00F050F3" w:rsidRPr="007A1D6A">
        <w:rPr>
          <w:rFonts w:cs="Arial"/>
          <w:bCs/>
          <w:color w:val="000000" w:themeColor="text1"/>
        </w:rPr>
        <w:t xml:space="preserve">by assessors </w:t>
      </w:r>
      <w:r w:rsidRPr="007A1D6A">
        <w:rPr>
          <w:rFonts w:cs="Arial"/>
          <w:bCs/>
          <w:color w:val="000000" w:themeColor="text1"/>
        </w:rPr>
        <w:t>would be welcomed by blind and partially sighted claimants.</w:t>
      </w:r>
    </w:p>
    <w:p w14:paraId="4478AC85" w14:textId="77777777" w:rsidR="00A05EA9" w:rsidRPr="007A1D6A" w:rsidRDefault="00A05EA9" w:rsidP="00A05EA9">
      <w:pPr>
        <w:rPr>
          <w:rFonts w:cs="Arial"/>
          <w:bCs/>
          <w:color w:val="000000" w:themeColor="text1"/>
        </w:rPr>
      </w:pPr>
    </w:p>
    <w:p w14:paraId="647F5516" w14:textId="0A99871F" w:rsidR="00A05EA9" w:rsidRPr="007A1D6A" w:rsidRDefault="00A05EA9" w:rsidP="00A05EA9">
      <w:pPr>
        <w:rPr>
          <w:rFonts w:cs="Arial"/>
          <w:bCs/>
          <w:color w:val="000000" w:themeColor="text1"/>
        </w:rPr>
      </w:pPr>
      <w:r w:rsidRPr="007A1D6A">
        <w:rPr>
          <w:rFonts w:cs="Arial"/>
          <w:bCs/>
          <w:color w:val="000000" w:themeColor="text1"/>
        </w:rPr>
        <w:t>However, the 50</w:t>
      </w:r>
      <w:r w:rsidR="001E0F0E" w:rsidRPr="007A1D6A">
        <w:rPr>
          <w:rFonts w:cs="Arial"/>
          <w:bCs/>
          <w:color w:val="000000" w:themeColor="text1"/>
        </w:rPr>
        <w:t xml:space="preserve"> per cent</w:t>
      </w:r>
      <w:r w:rsidRPr="007A1D6A">
        <w:rPr>
          <w:rFonts w:cs="Arial"/>
          <w:bCs/>
          <w:color w:val="000000" w:themeColor="text1"/>
        </w:rPr>
        <w:t xml:space="preserve"> rule does not often present issues for blind and partially sighted claimants. Recent PIP case law has explored the application of this rule, and RNIB Scotland would encourage Social Security Scotland to </w:t>
      </w:r>
      <w:r w:rsidRPr="007A1D6A">
        <w:rPr>
          <w:rFonts w:cs="Arial"/>
          <w:bCs/>
          <w:color w:val="000000" w:themeColor="text1"/>
          <w:szCs w:val="28"/>
        </w:rPr>
        <w:t>evaluate these findings to ensure the rule is applied reasonably and fairly.</w:t>
      </w:r>
    </w:p>
    <w:p w14:paraId="49CF9A49" w14:textId="0B24A4DB" w:rsidR="004408A5" w:rsidRPr="007A1D6A" w:rsidRDefault="00A05EA9" w:rsidP="00AC4A59">
      <w:pPr>
        <w:spacing w:before="100" w:beforeAutospacing="1" w:after="100" w:afterAutospacing="1"/>
        <w:rPr>
          <w:color w:val="000000" w:themeColor="text1"/>
        </w:rPr>
      </w:pPr>
      <w:r w:rsidRPr="007A1D6A">
        <w:rPr>
          <w:color w:val="000000" w:themeColor="text1"/>
        </w:rPr>
        <w:t xml:space="preserve">Another </w:t>
      </w:r>
      <w:r w:rsidR="000151CF" w:rsidRPr="007A1D6A">
        <w:rPr>
          <w:color w:val="000000" w:themeColor="text1"/>
        </w:rPr>
        <w:t>RNIB</w:t>
      </w:r>
      <w:r w:rsidR="001E0F0E" w:rsidRPr="007A1D6A">
        <w:rPr>
          <w:color w:val="000000" w:themeColor="text1"/>
        </w:rPr>
        <w:t xml:space="preserve"> Scotland</w:t>
      </w:r>
      <w:r w:rsidR="000151CF" w:rsidRPr="007A1D6A">
        <w:rPr>
          <w:color w:val="000000" w:themeColor="text1"/>
        </w:rPr>
        <w:t xml:space="preserve"> customer </w:t>
      </w:r>
      <w:r w:rsidR="004643C2" w:rsidRPr="007A1D6A">
        <w:rPr>
          <w:color w:val="000000" w:themeColor="text1"/>
        </w:rPr>
        <w:t xml:space="preserve">stated that whilst </w:t>
      </w:r>
      <w:r w:rsidR="000F7A5A" w:rsidRPr="007A1D6A">
        <w:rPr>
          <w:color w:val="000000" w:themeColor="text1"/>
        </w:rPr>
        <w:t xml:space="preserve">the </w:t>
      </w:r>
      <w:r w:rsidR="00B7158A" w:rsidRPr="007A1D6A">
        <w:rPr>
          <w:color w:val="000000" w:themeColor="text1"/>
        </w:rPr>
        <w:t>criter</w:t>
      </w:r>
      <w:r w:rsidR="0037098D" w:rsidRPr="007A1D6A">
        <w:rPr>
          <w:color w:val="000000" w:themeColor="text1"/>
        </w:rPr>
        <w:t>ia</w:t>
      </w:r>
      <w:r w:rsidR="000F7A5A" w:rsidRPr="007A1D6A">
        <w:rPr>
          <w:color w:val="000000" w:themeColor="text1"/>
        </w:rPr>
        <w:t xml:space="preserve"> for fluctuating conditions provide a measure on which to determine what descriptor may apply,</w:t>
      </w:r>
      <w:r w:rsidR="000151CF" w:rsidRPr="007A1D6A">
        <w:rPr>
          <w:color w:val="000000" w:themeColor="text1"/>
        </w:rPr>
        <w:t xml:space="preserve"> it is </w:t>
      </w:r>
      <w:r w:rsidR="00810C14" w:rsidRPr="007A1D6A">
        <w:rPr>
          <w:color w:val="000000" w:themeColor="text1"/>
        </w:rPr>
        <w:t xml:space="preserve">convoluted. </w:t>
      </w:r>
      <w:r w:rsidR="000151CF" w:rsidRPr="007A1D6A">
        <w:rPr>
          <w:color w:val="000000" w:themeColor="text1"/>
        </w:rPr>
        <w:t xml:space="preserve"> A suggest</w:t>
      </w:r>
      <w:r w:rsidR="0037098D" w:rsidRPr="007A1D6A">
        <w:rPr>
          <w:color w:val="000000" w:themeColor="text1"/>
        </w:rPr>
        <w:t>ion</w:t>
      </w:r>
      <w:r w:rsidR="000151CF" w:rsidRPr="007A1D6A">
        <w:rPr>
          <w:color w:val="000000" w:themeColor="text1"/>
        </w:rPr>
        <w:t xml:space="preserve"> was to </w:t>
      </w:r>
      <w:r w:rsidR="004E7929" w:rsidRPr="007A1D6A">
        <w:rPr>
          <w:color w:val="000000" w:themeColor="text1"/>
        </w:rPr>
        <w:t>simplify</w:t>
      </w:r>
      <w:r w:rsidR="001D088D" w:rsidRPr="007A1D6A">
        <w:rPr>
          <w:color w:val="000000" w:themeColor="text1"/>
        </w:rPr>
        <w:t xml:space="preserve"> the </w:t>
      </w:r>
      <w:r w:rsidR="004408A5" w:rsidRPr="007A1D6A">
        <w:rPr>
          <w:color w:val="000000" w:themeColor="text1"/>
        </w:rPr>
        <w:t>explanation</w:t>
      </w:r>
      <w:r w:rsidR="001D088D" w:rsidRPr="007A1D6A">
        <w:rPr>
          <w:color w:val="000000" w:themeColor="text1"/>
        </w:rPr>
        <w:t xml:space="preserve"> </w:t>
      </w:r>
      <w:r w:rsidR="00DE3E60" w:rsidRPr="007A1D6A">
        <w:rPr>
          <w:color w:val="000000" w:themeColor="text1"/>
        </w:rPr>
        <w:t xml:space="preserve">so that a more holistic </w:t>
      </w:r>
      <w:r w:rsidR="004408A5" w:rsidRPr="007A1D6A">
        <w:rPr>
          <w:color w:val="000000" w:themeColor="text1"/>
        </w:rPr>
        <w:t>approach</w:t>
      </w:r>
      <w:r w:rsidR="00DE3E60" w:rsidRPr="007A1D6A">
        <w:rPr>
          <w:color w:val="000000" w:themeColor="text1"/>
        </w:rPr>
        <w:t xml:space="preserve"> could b</w:t>
      </w:r>
      <w:r w:rsidR="004408A5" w:rsidRPr="007A1D6A">
        <w:rPr>
          <w:color w:val="000000" w:themeColor="text1"/>
        </w:rPr>
        <w:t>e</w:t>
      </w:r>
      <w:r w:rsidR="00DE3E60" w:rsidRPr="007A1D6A">
        <w:rPr>
          <w:color w:val="000000" w:themeColor="text1"/>
        </w:rPr>
        <w:t xml:space="preserve"> used as opposed to narrowly defining </w:t>
      </w:r>
      <w:r w:rsidR="00AC4A59" w:rsidRPr="007A1D6A">
        <w:rPr>
          <w:color w:val="000000" w:themeColor="text1"/>
        </w:rPr>
        <w:t>the application of descriptors</w:t>
      </w:r>
      <w:r w:rsidR="004408A5" w:rsidRPr="007A1D6A">
        <w:rPr>
          <w:color w:val="000000" w:themeColor="text1"/>
        </w:rPr>
        <w:t xml:space="preserve">. </w:t>
      </w:r>
      <w:r w:rsidR="00514F2D" w:rsidRPr="007A1D6A">
        <w:rPr>
          <w:color w:val="000000" w:themeColor="text1"/>
        </w:rPr>
        <w:t>However,</w:t>
      </w:r>
      <w:r w:rsidR="00B7158A" w:rsidRPr="007A1D6A">
        <w:rPr>
          <w:color w:val="000000" w:themeColor="text1"/>
        </w:rPr>
        <w:t xml:space="preserve"> </w:t>
      </w:r>
      <w:r w:rsidR="00CB5804" w:rsidRPr="007A1D6A">
        <w:rPr>
          <w:color w:val="000000" w:themeColor="text1"/>
        </w:rPr>
        <w:t xml:space="preserve">the customer did not specify </w:t>
      </w:r>
      <w:r w:rsidR="00B7158A" w:rsidRPr="007A1D6A">
        <w:rPr>
          <w:color w:val="000000" w:themeColor="text1"/>
        </w:rPr>
        <w:t xml:space="preserve">what this would entail. </w:t>
      </w:r>
    </w:p>
    <w:p w14:paraId="466D48B9" w14:textId="6920558A" w:rsidR="00DD45D2" w:rsidRPr="007A1D6A" w:rsidRDefault="00CB5804" w:rsidP="00CB2D49">
      <w:pPr>
        <w:spacing w:before="100" w:beforeAutospacing="1" w:after="100" w:afterAutospacing="1"/>
        <w:rPr>
          <w:color w:val="000000" w:themeColor="text1"/>
        </w:rPr>
      </w:pPr>
      <w:r w:rsidRPr="007A1D6A">
        <w:rPr>
          <w:color w:val="000000" w:themeColor="text1"/>
        </w:rPr>
        <w:t>T</w:t>
      </w:r>
      <w:r w:rsidR="00DC69F0" w:rsidRPr="007A1D6A">
        <w:rPr>
          <w:color w:val="000000" w:themeColor="text1"/>
        </w:rPr>
        <w:t>he nature of fluctuating conditions varies</w:t>
      </w:r>
      <w:r w:rsidR="004F016B" w:rsidRPr="007A1D6A">
        <w:rPr>
          <w:color w:val="000000" w:themeColor="text1"/>
        </w:rPr>
        <w:t>,</w:t>
      </w:r>
      <w:r w:rsidR="00DC69F0" w:rsidRPr="007A1D6A">
        <w:rPr>
          <w:color w:val="000000" w:themeColor="text1"/>
        </w:rPr>
        <w:t xml:space="preserve"> and the continuum of potential effects will also vary in nature dramatically. </w:t>
      </w:r>
      <w:r w:rsidR="0037098D" w:rsidRPr="007A1D6A">
        <w:rPr>
          <w:color w:val="000000" w:themeColor="text1"/>
        </w:rPr>
        <w:t>For example,</w:t>
      </w:r>
      <w:r w:rsidR="00DC69F0" w:rsidRPr="007A1D6A">
        <w:rPr>
          <w:color w:val="000000" w:themeColor="text1"/>
        </w:rPr>
        <w:t xml:space="preserve"> someone born with no sight </w:t>
      </w:r>
      <w:r w:rsidR="0037098D" w:rsidRPr="007A1D6A">
        <w:rPr>
          <w:color w:val="000000" w:themeColor="text1"/>
        </w:rPr>
        <w:t xml:space="preserve">may have found ways to </w:t>
      </w:r>
      <w:r w:rsidR="00CB2D49" w:rsidRPr="007A1D6A">
        <w:rPr>
          <w:color w:val="000000" w:themeColor="text1"/>
        </w:rPr>
        <w:t xml:space="preserve">live independently with no or little sight, </w:t>
      </w:r>
      <w:r w:rsidR="0037098D" w:rsidRPr="007A1D6A">
        <w:rPr>
          <w:color w:val="000000" w:themeColor="text1"/>
        </w:rPr>
        <w:t xml:space="preserve">whereas </w:t>
      </w:r>
      <w:r w:rsidR="00CB2D49" w:rsidRPr="007A1D6A">
        <w:rPr>
          <w:color w:val="000000" w:themeColor="text1"/>
        </w:rPr>
        <w:t>a</w:t>
      </w:r>
      <w:r w:rsidR="00DC69F0" w:rsidRPr="007A1D6A">
        <w:rPr>
          <w:color w:val="000000" w:themeColor="text1"/>
        </w:rPr>
        <w:t xml:space="preserve"> person who loses their sight later in life, may have a completely different experience</w:t>
      </w:r>
      <w:r w:rsidR="00CB2D49" w:rsidRPr="007A1D6A">
        <w:rPr>
          <w:color w:val="000000" w:themeColor="text1"/>
        </w:rPr>
        <w:t xml:space="preserve"> and require support, training</w:t>
      </w:r>
      <w:r w:rsidRPr="007A1D6A">
        <w:rPr>
          <w:color w:val="000000" w:themeColor="text1"/>
        </w:rPr>
        <w:t>,</w:t>
      </w:r>
      <w:r w:rsidR="00CB2D49" w:rsidRPr="007A1D6A">
        <w:rPr>
          <w:color w:val="000000" w:themeColor="text1"/>
        </w:rPr>
        <w:t xml:space="preserve"> and other input on an ongoing basis. </w:t>
      </w:r>
    </w:p>
    <w:p w14:paraId="003EFDE7" w14:textId="17D5273C" w:rsidR="00E1620C" w:rsidRPr="00831D06" w:rsidRDefault="00E1620C" w:rsidP="001E0F0E">
      <w:pPr>
        <w:pStyle w:val="Heading3"/>
      </w:pPr>
      <w:r>
        <w:t xml:space="preserve">Question 19. How can the independent review consider the impact of any recommendations on existing </w:t>
      </w:r>
      <w:r w:rsidR="001E0F0E">
        <w:t>“</w:t>
      </w:r>
      <w:r>
        <w:t>passporting</w:t>
      </w:r>
      <w:r w:rsidR="001E0F0E">
        <w:t>”</w:t>
      </w:r>
      <w:r>
        <w:t xml:space="preserve"> arrangements?</w:t>
      </w:r>
    </w:p>
    <w:p w14:paraId="0B9F4436" w14:textId="1BDFDC87" w:rsidR="00E1620C" w:rsidRDefault="00DE5A60" w:rsidP="00C1084D">
      <w:pPr>
        <w:pStyle w:val="Heading3"/>
      </w:pPr>
      <w:r>
        <w:t xml:space="preserve">19(a). </w:t>
      </w:r>
      <w:r w:rsidR="00E1620C">
        <w:t xml:space="preserve">How much of a priority to you is maintaining the current </w:t>
      </w:r>
      <w:r w:rsidR="001E0F0E">
        <w:t>“</w:t>
      </w:r>
      <w:r w:rsidR="00E1620C">
        <w:t>passporting</w:t>
      </w:r>
      <w:r w:rsidR="001E0F0E">
        <w:t>”</w:t>
      </w:r>
      <w:r w:rsidR="00E1620C">
        <w:t xml:space="preserve"> arrangement?</w:t>
      </w:r>
    </w:p>
    <w:p w14:paraId="4B41B378" w14:textId="674EF76F" w:rsidR="00E1620C" w:rsidRDefault="00E1620C" w:rsidP="00831D06">
      <w:r>
        <w:t>Very high</w:t>
      </w:r>
    </w:p>
    <w:p w14:paraId="551583A5" w14:textId="77777777" w:rsidR="00FF73CA" w:rsidRPr="00831D06" w:rsidRDefault="00FF73CA" w:rsidP="00831D06"/>
    <w:p w14:paraId="328ED730" w14:textId="6814A8A3" w:rsidR="00E1620C" w:rsidRDefault="00B9438C" w:rsidP="00B9438C">
      <w:pPr>
        <w:pStyle w:val="Heading3"/>
      </w:pPr>
      <w:r w:rsidRPr="00B9438C">
        <w:t>19(b). Please explain why you chose this answer.</w:t>
      </w:r>
    </w:p>
    <w:p w14:paraId="41D739A5" w14:textId="2E8793C7" w:rsidR="00EE370C" w:rsidRPr="007A1D6A" w:rsidRDefault="00514F2D" w:rsidP="00CB2D49">
      <w:pPr>
        <w:autoSpaceDE w:val="0"/>
        <w:autoSpaceDN w:val="0"/>
        <w:adjustRightInd w:val="0"/>
        <w:rPr>
          <w:rStyle w:val="normaltextrun"/>
          <w:rFonts w:cs="Arial"/>
          <w:color w:val="000000" w:themeColor="text1"/>
          <w:szCs w:val="28"/>
        </w:rPr>
      </w:pPr>
      <w:r w:rsidRPr="007A1D6A">
        <w:rPr>
          <w:rStyle w:val="normaltextrun"/>
          <w:rFonts w:cs="Arial"/>
          <w:color w:val="000000" w:themeColor="text1"/>
          <w:szCs w:val="28"/>
        </w:rPr>
        <w:t>Maintaining</w:t>
      </w:r>
      <w:r w:rsidR="002D7DF7" w:rsidRPr="007A1D6A">
        <w:rPr>
          <w:rStyle w:val="normaltextrun"/>
          <w:rFonts w:cs="Arial"/>
          <w:color w:val="000000" w:themeColor="text1"/>
          <w:szCs w:val="28"/>
        </w:rPr>
        <w:t xml:space="preserve"> current passporting </w:t>
      </w:r>
      <w:r w:rsidRPr="007A1D6A">
        <w:rPr>
          <w:rStyle w:val="normaltextrun"/>
          <w:rFonts w:cs="Arial"/>
          <w:color w:val="000000" w:themeColor="text1"/>
          <w:szCs w:val="28"/>
        </w:rPr>
        <w:t>arrangements</w:t>
      </w:r>
      <w:r w:rsidR="002D7DF7" w:rsidRPr="007A1D6A">
        <w:rPr>
          <w:rStyle w:val="normaltextrun"/>
          <w:rFonts w:cs="Arial"/>
          <w:color w:val="000000" w:themeColor="text1"/>
          <w:szCs w:val="28"/>
        </w:rPr>
        <w:t xml:space="preserve"> </w:t>
      </w:r>
      <w:r w:rsidR="00EE370C" w:rsidRPr="007A1D6A">
        <w:rPr>
          <w:rStyle w:val="normaltextrun"/>
          <w:rFonts w:cs="Arial"/>
          <w:color w:val="000000" w:themeColor="text1"/>
          <w:szCs w:val="28"/>
        </w:rPr>
        <w:t xml:space="preserve">associated with devolved and reserved systems where appropriate is of upmost importance. </w:t>
      </w:r>
      <w:r w:rsidR="00F050F3" w:rsidRPr="007A1D6A">
        <w:rPr>
          <w:rStyle w:val="normaltextrun"/>
          <w:rFonts w:cs="Arial"/>
          <w:color w:val="000000" w:themeColor="text1"/>
          <w:szCs w:val="28"/>
        </w:rPr>
        <w:t xml:space="preserve">We </w:t>
      </w:r>
      <w:r w:rsidR="00CB2D49" w:rsidRPr="007A1D6A">
        <w:rPr>
          <w:rStyle w:val="normaltextrun"/>
          <w:rFonts w:cs="Arial"/>
          <w:color w:val="000000" w:themeColor="text1"/>
          <w:szCs w:val="28"/>
        </w:rPr>
        <w:t>underst</w:t>
      </w:r>
      <w:r w:rsidR="00F050F3" w:rsidRPr="007A1D6A">
        <w:rPr>
          <w:rStyle w:val="normaltextrun"/>
          <w:rFonts w:cs="Arial"/>
          <w:color w:val="000000" w:themeColor="text1"/>
          <w:szCs w:val="28"/>
        </w:rPr>
        <w:t>an</w:t>
      </w:r>
      <w:r w:rsidR="00CB2D49" w:rsidRPr="007A1D6A">
        <w:rPr>
          <w:rStyle w:val="normaltextrun"/>
          <w:rFonts w:cs="Arial"/>
          <w:color w:val="000000" w:themeColor="text1"/>
          <w:szCs w:val="28"/>
        </w:rPr>
        <w:t>d that</w:t>
      </w:r>
      <w:r w:rsidR="00CB2D49" w:rsidRPr="007A1D6A">
        <w:rPr>
          <w:rFonts w:cs="Arial"/>
          <w:color w:val="000000" w:themeColor="text1"/>
          <w:szCs w:val="28"/>
        </w:rPr>
        <w:t xml:space="preserve"> ADP will function as a passport for additional social security payments, statutory provisions, non-statutory assistance, and other charitable forms of assistance.</w:t>
      </w:r>
    </w:p>
    <w:p w14:paraId="2AF5E3D8" w14:textId="77777777" w:rsidR="00EE370C" w:rsidRPr="007A1D6A" w:rsidRDefault="00EE370C" w:rsidP="006F609A">
      <w:pPr>
        <w:pStyle w:val="paragraph"/>
        <w:spacing w:before="0" w:beforeAutospacing="0" w:after="0" w:afterAutospacing="0"/>
        <w:textAlignment w:val="baseline"/>
        <w:rPr>
          <w:rStyle w:val="normaltextrun"/>
          <w:rFonts w:ascii="Tahoma" w:hAnsi="Tahoma" w:cs="Tahoma"/>
          <w:color w:val="000000" w:themeColor="text1"/>
        </w:rPr>
      </w:pPr>
    </w:p>
    <w:p w14:paraId="50281358" w14:textId="505FCA20" w:rsidR="003B63BC" w:rsidRPr="007A1D6A" w:rsidRDefault="00BB7759" w:rsidP="00CB2D49">
      <w:pPr>
        <w:autoSpaceDE w:val="0"/>
        <w:autoSpaceDN w:val="0"/>
        <w:adjustRightInd w:val="0"/>
        <w:rPr>
          <w:rFonts w:cs="Arial"/>
          <w:color w:val="000000" w:themeColor="text1"/>
          <w:szCs w:val="28"/>
        </w:rPr>
      </w:pPr>
      <w:r w:rsidRPr="007A1D6A">
        <w:rPr>
          <w:rStyle w:val="normaltextrun"/>
          <w:rFonts w:cs="Arial"/>
          <w:color w:val="000000" w:themeColor="text1"/>
        </w:rPr>
        <w:t>T</w:t>
      </w:r>
      <w:r w:rsidR="00610EC7" w:rsidRPr="007A1D6A">
        <w:rPr>
          <w:rStyle w:val="normaltextrun"/>
          <w:rFonts w:cs="Arial"/>
          <w:color w:val="000000" w:themeColor="text1"/>
        </w:rPr>
        <w:t xml:space="preserve">hese passport </w:t>
      </w:r>
      <w:r w:rsidR="00514F2D" w:rsidRPr="007A1D6A">
        <w:rPr>
          <w:rStyle w:val="normaltextrun"/>
          <w:rFonts w:cs="Arial"/>
          <w:color w:val="000000" w:themeColor="text1"/>
        </w:rPr>
        <w:t>arrangements</w:t>
      </w:r>
      <w:r w:rsidR="00610EC7" w:rsidRPr="007A1D6A">
        <w:rPr>
          <w:rStyle w:val="normaltextrun"/>
          <w:rFonts w:cs="Arial"/>
          <w:color w:val="000000" w:themeColor="text1"/>
        </w:rPr>
        <w:t xml:space="preserve">, </w:t>
      </w:r>
      <w:r w:rsidR="00514F2D" w:rsidRPr="007A1D6A">
        <w:rPr>
          <w:rStyle w:val="normaltextrun"/>
          <w:rFonts w:cs="Arial"/>
          <w:color w:val="000000" w:themeColor="text1"/>
        </w:rPr>
        <w:t>particularly</w:t>
      </w:r>
      <w:r w:rsidR="00610EC7" w:rsidRPr="007A1D6A">
        <w:rPr>
          <w:rStyle w:val="normaltextrun"/>
          <w:rFonts w:cs="Arial"/>
          <w:color w:val="000000" w:themeColor="text1"/>
        </w:rPr>
        <w:t xml:space="preserve"> </w:t>
      </w:r>
      <w:r w:rsidRPr="007A1D6A">
        <w:rPr>
          <w:rStyle w:val="normaltextrun"/>
          <w:rFonts w:cs="Arial"/>
          <w:color w:val="000000" w:themeColor="text1"/>
        </w:rPr>
        <w:t xml:space="preserve">those </w:t>
      </w:r>
      <w:r w:rsidR="00610EC7" w:rsidRPr="007A1D6A">
        <w:rPr>
          <w:rStyle w:val="normaltextrun"/>
          <w:rFonts w:cs="Arial"/>
          <w:color w:val="000000" w:themeColor="text1"/>
        </w:rPr>
        <w:t xml:space="preserve">already secured due </w:t>
      </w:r>
      <w:r w:rsidR="00CB2D49" w:rsidRPr="007A1D6A">
        <w:rPr>
          <w:rStyle w:val="normaltextrun"/>
          <w:rFonts w:cs="Arial"/>
          <w:color w:val="000000" w:themeColor="text1"/>
        </w:rPr>
        <w:t xml:space="preserve">to </w:t>
      </w:r>
      <w:r w:rsidR="00610EC7" w:rsidRPr="007A1D6A">
        <w:rPr>
          <w:rStyle w:val="normaltextrun"/>
          <w:rFonts w:cs="Arial"/>
          <w:color w:val="000000" w:themeColor="text1"/>
        </w:rPr>
        <w:t xml:space="preserve">eligibility </w:t>
      </w:r>
      <w:r w:rsidRPr="007A1D6A">
        <w:rPr>
          <w:rStyle w:val="normaltextrun"/>
          <w:rFonts w:cs="Arial"/>
          <w:color w:val="000000" w:themeColor="text1"/>
        </w:rPr>
        <w:t>for</w:t>
      </w:r>
      <w:r w:rsidR="00610EC7" w:rsidRPr="007A1D6A">
        <w:rPr>
          <w:rStyle w:val="normaltextrun"/>
          <w:rFonts w:cs="Arial"/>
          <w:color w:val="000000" w:themeColor="text1"/>
        </w:rPr>
        <w:t xml:space="preserve"> PIP</w:t>
      </w:r>
      <w:r w:rsidR="009F700B" w:rsidRPr="007A1D6A">
        <w:rPr>
          <w:rStyle w:val="normaltextrun"/>
          <w:rFonts w:cs="Arial"/>
          <w:color w:val="000000" w:themeColor="text1"/>
        </w:rPr>
        <w:t xml:space="preserve">, must not be disrupted during the transfer process </w:t>
      </w:r>
      <w:r w:rsidR="00F050F3" w:rsidRPr="007A1D6A">
        <w:rPr>
          <w:rStyle w:val="normaltextrun"/>
          <w:rFonts w:cs="Arial"/>
          <w:color w:val="000000" w:themeColor="text1"/>
        </w:rPr>
        <w:t xml:space="preserve">to ADP </w:t>
      </w:r>
      <w:r w:rsidR="009F700B" w:rsidRPr="007A1D6A">
        <w:rPr>
          <w:rStyle w:val="normaltextrun"/>
          <w:rFonts w:cs="Arial"/>
          <w:color w:val="000000" w:themeColor="text1"/>
        </w:rPr>
        <w:t xml:space="preserve">for Scottish </w:t>
      </w:r>
      <w:r w:rsidR="00514F2D" w:rsidRPr="007A1D6A">
        <w:rPr>
          <w:rStyle w:val="normaltextrun"/>
          <w:rFonts w:cs="Arial"/>
          <w:color w:val="000000" w:themeColor="text1"/>
        </w:rPr>
        <w:t>claimants</w:t>
      </w:r>
      <w:r w:rsidR="009F700B" w:rsidRPr="007A1D6A">
        <w:rPr>
          <w:rStyle w:val="normaltextrun"/>
          <w:rFonts w:cs="Arial"/>
          <w:color w:val="000000" w:themeColor="text1"/>
        </w:rPr>
        <w:t xml:space="preserve">. </w:t>
      </w:r>
    </w:p>
    <w:p w14:paraId="6A273776" w14:textId="77777777" w:rsidR="003B63BC" w:rsidRPr="007A1D6A" w:rsidRDefault="003B63BC" w:rsidP="003B63BC">
      <w:pPr>
        <w:rPr>
          <w:color w:val="000000" w:themeColor="text1"/>
        </w:rPr>
      </w:pPr>
    </w:p>
    <w:p w14:paraId="7D879FBA" w14:textId="05DA182D" w:rsidR="003B63BC" w:rsidRPr="007A1D6A" w:rsidRDefault="003B63BC" w:rsidP="003B63BC">
      <w:pPr>
        <w:rPr>
          <w:color w:val="000000" w:themeColor="text1"/>
        </w:rPr>
      </w:pPr>
      <w:r w:rsidRPr="007A1D6A">
        <w:rPr>
          <w:color w:val="000000" w:themeColor="text1"/>
        </w:rPr>
        <w:t xml:space="preserve">When eligibility for ADP is determined for the claimant, </w:t>
      </w:r>
      <w:r w:rsidR="000373A2" w:rsidRPr="007A1D6A">
        <w:rPr>
          <w:color w:val="000000" w:themeColor="text1"/>
        </w:rPr>
        <w:t>i</w:t>
      </w:r>
      <w:r w:rsidRPr="007A1D6A">
        <w:rPr>
          <w:color w:val="000000" w:themeColor="text1"/>
        </w:rPr>
        <w:t xml:space="preserve">t is therefore imperative, that the claimant is </w:t>
      </w:r>
      <w:r w:rsidR="00F050F3" w:rsidRPr="007A1D6A">
        <w:rPr>
          <w:color w:val="000000" w:themeColor="text1"/>
        </w:rPr>
        <w:t xml:space="preserve">given </w:t>
      </w:r>
      <w:r w:rsidRPr="007A1D6A">
        <w:rPr>
          <w:color w:val="000000" w:themeColor="text1"/>
        </w:rPr>
        <w:t>clear</w:t>
      </w:r>
      <w:r w:rsidR="00F050F3" w:rsidRPr="007A1D6A">
        <w:rPr>
          <w:color w:val="000000" w:themeColor="text1"/>
        </w:rPr>
        <w:t xml:space="preserve"> </w:t>
      </w:r>
      <w:r w:rsidRPr="007A1D6A">
        <w:rPr>
          <w:color w:val="000000" w:themeColor="text1"/>
        </w:rPr>
        <w:t>inform</w:t>
      </w:r>
      <w:r w:rsidR="00F050F3" w:rsidRPr="007A1D6A">
        <w:rPr>
          <w:color w:val="000000" w:themeColor="text1"/>
        </w:rPr>
        <w:t>ation</w:t>
      </w:r>
      <w:r w:rsidRPr="007A1D6A">
        <w:rPr>
          <w:color w:val="000000" w:themeColor="text1"/>
        </w:rPr>
        <w:t xml:space="preserve"> about </w:t>
      </w:r>
      <w:r w:rsidR="000373A2" w:rsidRPr="007A1D6A">
        <w:rPr>
          <w:color w:val="000000" w:themeColor="text1"/>
        </w:rPr>
        <w:t xml:space="preserve">their award, and </w:t>
      </w:r>
      <w:r w:rsidR="000373A2" w:rsidRPr="007A1D6A">
        <w:rPr>
          <w:color w:val="000000" w:themeColor="text1"/>
        </w:rPr>
        <w:lastRenderedPageBreak/>
        <w:t>if any change has taken pla</w:t>
      </w:r>
      <w:r w:rsidR="00803AF2" w:rsidRPr="007A1D6A">
        <w:rPr>
          <w:color w:val="000000" w:themeColor="text1"/>
        </w:rPr>
        <w:t xml:space="preserve">ce, what they must do </w:t>
      </w:r>
      <w:r w:rsidRPr="007A1D6A">
        <w:rPr>
          <w:color w:val="000000" w:themeColor="text1"/>
        </w:rPr>
        <w:t xml:space="preserve">if required to report any change to relevant agencies. </w:t>
      </w:r>
    </w:p>
    <w:p w14:paraId="046461F9" w14:textId="77777777" w:rsidR="003B63BC" w:rsidRPr="007A1D6A" w:rsidRDefault="003B63BC" w:rsidP="003B63BC">
      <w:pPr>
        <w:rPr>
          <w:color w:val="000000" w:themeColor="text1"/>
        </w:rPr>
      </w:pPr>
    </w:p>
    <w:p w14:paraId="3416CE02" w14:textId="77777777" w:rsidR="00994967" w:rsidRPr="007A1D6A" w:rsidRDefault="003B63BC" w:rsidP="003B63BC">
      <w:pPr>
        <w:rPr>
          <w:rFonts w:ascii="Helvetica" w:hAnsi="Helvetica"/>
          <w:color w:val="000000" w:themeColor="text1"/>
          <w:shd w:val="clear" w:color="auto" w:fill="FFFFFF"/>
        </w:rPr>
      </w:pPr>
      <w:r w:rsidRPr="007A1D6A">
        <w:rPr>
          <w:color w:val="000000" w:themeColor="text1"/>
        </w:rPr>
        <w:t>We believe SSS has a responsibility to ensure the transition is as smooth as possibl</w:t>
      </w:r>
      <w:r w:rsidR="00B667C2" w:rsidRPr="007A1D6A">
        <w:rPr>
          <w:color w:val="000000" w:themeColor="text1"/>
        </w:rPr>
        <w:t xml:space="preserve">e, including </w:t>
      </w:r>
      <w:r w:rsidR="004F016B" w:rsidRPr="007A1D6A">
        <w:rPr>
          <w:color w:val="000000" w:themeColor="text1"/>
        </w:rPr>
        <w:t>support available</w:t>
      </w:r>
      <w:r w:rsidRPr="007A1D6A">
        <w:rPr>
          <w:color w:val="000000" w:themeColor="text1"/>
        </w:rPr>
        <w:t xml:space="preserve"> to enable those transitioning from </w:t>
      </w:r>
      <w:r w:rsidR="003B3DCB" w:rsidRPr="007A1D6A">
        <w:rPr>
          <w:color w:val="000000" w:themeColor="text1"/>
        </w:rPr>
        <w:t xml:space="preserve">DWP benefits such as PIP or DLA </w:t>
      </w:r>
      <w:r w:rsidRPr="007A1D6A">
        <w:rPr>
          <w:color w:val="000000" w:themeColor="text1"/>
        </w:rPr>
        <w:t xml:space="preserve">to ADP to inform appropriate agencies and claim passports associated with them. This may include negotiating contracts with the </w:t>
      </w:r>
      <w:r w:rsidRPr="007A1D6A">
        <w:rPr>
          <w:rFonts w:ascii="Helvetica" w:hAnsi="Helvetica"/>
          <w:color w:val="000000" w:themeColor="text1"/>
          <w:shd w:val="clear" w:color="auto" w:fill="FFFFFF"/>
        </w:rPr>
        <w:t>Accessible Vehicle and Equipment scheme.</w:t>
      </w:r>
    </w:p>
    <w:p w14:paraId="519F0BEE" w14:textId="77777777" w:rsidR="00994967" w:rsidRPr="007A1D6A" w:rsidRDefault="00994967" w:rsidP="003B63BC">
      <w:pPr>
        <w:rPr>
          <w:rFonts w:ascii="Helvetica" w:hAnsi="Helvetica"/>
          <w:color w:val="000000" w:themeColor="text1"/>
          <w:shd w:val="clear" w:color="auto" w:fill="FFFFFF"/>
        </w:rPr>
      </w:pPr>
    </w:p>
    <w:p w14:paraId="5D999D39" w14:textId="77777777" w:rsidR="00994967" w:rsidRPr="007A1D6A" w:rsidRDefault="00994967" w:rsidP="00994967">
      <w:pPr>
        <w:pStyle w:val="Heading3"/>
        <w:rPr>
          <w:color w:val="000000" w:themeColor="text1"/>
        </w:rPr>
      </w:pPr>
      <w:r w:rsidRPr="007A1D6A">
        <w:rPr>
          <w:color w:val="000000" w:themeColor="text1"/>
        </w:rPr>
        <w:t>Contact details</w:t>
      </w:r>
    </w:p>
    <w:p w14:paraId="1A0F4C79" w14:textId="125999AF" w:rsidR="003B63BC" w:rsidRPr="007A1D6A" w:rsidRDefault="00994967" w:rsidP="003B63BC">
      <w:pPr>
        <w:rPr>
          <w:color w:val="000000" w:themeColor="text1"/>
        </w:rPr>
      </w:pPr>
      <w:r w:rsidRPr="007A1D6A">
        <w:rPr>
          <w:color w:val="000000" w:themeColor="text1"/>
        </w:rPr>
        <w:t xml:space="preserve">Dr Catriona Burness, Parliamentary &amp; Policy Manager, RNIB Scotland – </w:t>
      </w:r>
      <w:hyperlink r:id="rId12" w:history="1">
        <w:r w:rsidRPr="007A1D6A">
          <w:rPr>
            <w:rStyle w:val="Hyperlink"/>
            <w:color w:val="000000" w:themeColor="text1"/>
          </w:rPr>
          <w:t>catriona.burness@rnib.org.uk</w:t>
        </w:r>
      </w:hyperlink>
    </w:p>
    <w:p w14:paraId="39CF42EE" w14:textId="5CF2F7F6" w:rsidR="00994967" w:rsidRPr="007A1D6A" w:rsidRDefault="00994967" w:rsidP="003B63BC">
      <w:pPr>
        <w:rPr>
          <w:b/>
          <w:bCs/>
          <w:color w:val="000000" w:themeColor="text1"/>
        </w:rPr>
      </w:pPr>
      <w:r w:rsidRPr="007A1D6A">
        <w:rPr>
          <w:color w:val="000000" w:themeColor="text1"/>
        </w:rPr>
        <w:t xml:space="preserve">Kirstie Henderson, Policy Officer, RNIB </w:t>
      </w:r>
      <w:r w:rsidR="00F050F3" w:rsidRPr="007A1D6A">
        <w:rPr>
          <w:color w:val="000000" w:themeColor="text1"/>
        </w:rPr>
        <w:t>Scotland –</w:t>
      </w:r>
      <w:r w:rsidRPr="007A1D6A">
        <w:rPr>
          <w:color w:val="000000" w:themeColor="text1"/>
        </w:rPr>
        <w:t xml:space="preserve"> kirstie.henderson@rnib.org.uk</w:t>
      </w:r>
    </w:p>
    <w:p w14:paraId="57F58E94" w14:textId="77777777" w:rsidR="003B63BC" w:rsidRPr="007A1D6A" w:rsidRDefault="003B63BC" w:rsidP="003B63BC">
      <w:pPr>
        <w:rPr>
          <w:rFonts w:cs="Arial"/>
          <w:color w:val="000000" w:themeColor="text1"/>
          <w:szCs w:val="28"/>
        </w:rPr>
      </w:pPr>
    </w:p>
    <w:p w14:paraId="267D0BD1" w14:textId="0BE69497" w:rsidR="006F609A" w:rsidRPr="007A1D6A" w:rsidRDefault="006F609A" w:rsidP="006F609A">
      <w:pPr>
        <w:rPr>
          <w:color w:val="000000" w:themeColor="text1"/>
        </w:rPr>
      </w:pPr>
    </w:p>
    <w:sectPr w:rsidR="006F609A" w:rsidRPr="007A1D6A" w:rsidSect="00B9438C">
      <w:footerReference w:type="even" r:id="rId13"/>
      <w:footerReference w:type="default" r:id="rId14"/>
      <w:footerReference w:type="first" r:id="rId15"/>
      <w:type w:val="continuous"/>
      <w:pgSz w:w="11906" w:h="16838"/>
      <w:pgMar w:top="1440" w:right="1080" w:bottom="1440" w:left="1080" w:header="6"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4DC5" w14:textId="77777777" w:rsidR="000870E1" w:rsidRDefault="000870E1" w:rsidP="00DB35DB">
      <w:r>
        <w:separator/>
      </w:r>
    </w:p>
  </w:endnote>
  <w:endnote w:type="continuationSeparator" w:id="0">
    <w:p w14:paraId="6E107129" w14:textId="77777777" w:rsidR="000870E1" w:rsidRDefault="000870E1"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16CE3"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7184C6AE" w:rsidR="00DD1622" w:rsidRDefault="00DD1622" w:rsidP="00301BAE">
    <w:pPr>
      <w:pStyle w:val="Normalnogap"/>
      <w:rPr>
        <w:b/>
      </w:rPr>
    </w:pPr>
    <w:r>
      <w:tab/>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88A8762" w:rsidR="00DD1622" w:rsidRDefault="00DD1622" w:rsidP="002D3510">
    <w:pPr>
      <w:pStyle w:val="EndnoteText"/>
      <w:rPr>
        <w:b/>
      </w:rPr>
    </w:pP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E7AC" w14:textId="77777777" w:rsidR="000870E1" w:rsidRDefault="000870E1" w:rsidP="00DB35DB">
      <w:r>
        <w:separator/>
      </w:r>
    </w:p>
  </w:footnote>
  <w:footnote w:type="continuationSeparator" w:id="0">
    <w:p w14:paraId="652968A8" w14:textId="77777777" w:rsidR="000870E1" w:rsidRDefault="000870E1" w:rsidP="00DB35DB">
      <w:r>
        <w:continuationSeparator/>
      </w:r>
    </w:p>
  </w:footnote>
  <w:footnote w:id="1">
    <w:p w14:paraId="19CEE7F6" w14:textId="77777777" w:rsidR="005464A7" w:rsidRPr="003530AA" w:rsidRDefault="005464A7" w:rsidP="005464A7">
      <w:pPr>
        <w:pStyle w:val="FootnoteText"/>
        <w:rPr>
          <w:rFonts w:cs="Arial"/>
          <w:sz w:val="28"/>
          <w:szCs w:val="28"/>
        </w:rPr>
      </w:pPr>
      <w:r w:rsidRPr="003530AA">
        <w:rPr>
          <w:rStyle w:val="FootnoteReference"/>
          <w:rFonts w:cs="Arial"/>
          <w:sz w:val="28"/>
          <w:szCs w:val="28"/>
        </w:rPr>
        <w:footnoteRef/>
      </w:r>
      <w:r w:rsidRPr="003530AA">
        <w:rPr>
          <w:rFonts w:cs="Arial"/>
          <w:sz w:val="28"/>
          <w:szCs w:val="28"/>
        </w:rPr>
        <w:t xml:space="preserve"> See https://www.rnib.org.uk/professionals/health-social-care-education-professionals/knowledge-and-research-hub/sight-loss-data-tool/</w:t>
      </w:r>
    </w:p>
  </w:footnote>
  <w:footnote w:id="2">
    <w:p w14:paraId="0508C93D" w14:textId="62F88F81" w:rsidR="00CE7349" w:rsidRPr="00CE7349" w:rsidRDefault="00CE7349">
      <w:pPr>
        <w:pStyle w:val="FootnoteText"/>
        <w:rPr>
          <w:sz w:val="28"/>
          <w:szCs w:val="28"/>
        </w:rPr>
      </w:pPr>
      <w:r w:rsidRPr="00CE7349">
        <w:rPr>
          <w:rStyle w:val="FootnoteReference"/>
          <w:sz w:val="28"/>
          <w:szCs w:val="28"/>
        </w:rPr>
        <w:footnoteRef/>
      </w:r>
      <w:r w:rsidRPr="00CE7349">
        <w:rPr>
          <w:sz w:val="28"/>
          <w:szCs w:val="28"/>
        </w:rPr>
        <w:t xml:space="preserve"> </w:t>
      </w:r>
      <w:hyperlink r:id="rId1" w:history="1">
        <w:r w:rsidRPr="00CE7349">
          <w:rPr>
            <w:rStyle w:val="Hyperlink"/>
            <w:sz w:val="28"/>
            <w:szCs w:val="28"/>
          </w:rPr>
          <w:t>31.-28.-Light-touch-reviews-for-Adult-Disability-Payment.pdf (socialsecurity.gov.scot)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2C3646"/>
    <w:multiLevelType w:val="hybridMultilevel"/>
    <w:tmpl w:val="F70E6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D6069F"/>
    <w:multiLevelType w:val="multilevel"/>
    <w:tmpl w:val="4C3CF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656729"/>
    <w:multiLevelType w:val="hybridMultilevel"/>
    <w:tmpl w:val="A74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C58FE"/>
    <w:multiLevelType w:val="hybridMultilevel"/>
    <w:tmpl w:val="E6FE5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FDF4631"/>
    <w:multiLevelType w:val="multilevel"/>
    <w:tmpl w:val="4C3C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270D60"/>
    <w:multiLevelType w:val="multilevel"/>
    <w:tmpl w:val="4C3C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6F15E7"/>
    <w:multiLevelType w:val="multilevel"/>
    <w:tmpl w:val="4C3C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3712BE"/>
    <w:multiLevelType w:val="multilevel"/>
    <w:tmpl w:val="4C3C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AF1DA1"/>
    <w:multiLevelType w:val="multilevel"/>
    <w:tmpl w:val="4C3C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71351B"/>
    <w:multiLevelType w:val="multilevel"/>
    <w:tmpl w:val="4C3C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CD7E2E"/>
    <w:multiLevelType w:val="multilevel"/>
    <w:tmpl w:val="4C3CF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CE1677"/>
    <w:multiLevelType w:val="multilevel"/>
    <w:tmpl w:val="4C3CF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3358CA"/>
    <w:multiLevelType w:val="multilevel"/>
    <w:tmpl w:val="4C3CF37A"/>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15" w15:restartNumberingAfterBreak="0">
    <w:nsid w:val="748D0E0D"/>
    <w:multiLevelType w:val="hybridMultilevel"/>
    <w:tmpl w:val="6E64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77E18"/>
    <w:multiLevelType w:val="multilevel"/>
    <w:tmpl w:val="4C3C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03490505">
    <w:abstractNumId w:val="1"/>
  </w:num>
  <w:num w:numId="2" w16cid:durableId="452673298">
    <w:abstractNumId w:val="1"/>
  </w:num>
  <w:num w:numId="3" w16cid:durableId="450824334">
    <w:abstractNumId w:val="0"/>
  </w:num>
  <w:num w:numId="4" w16cid:durableId="2091003449">
    <w:abstractNumId w:val="0"/>
  </w:num>
  <w:num w:numId="5" w16cid:durableId="2199497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9118150">
    <w:abstractNumId w:val="6"/>
  </w:num>
  <w:num w:numId="7" w16cid:durableId="1495948917">
    <w:abstractNumId w:val="7"/>
  </w:num>
  <w:num w:numId="8" w16cid:durableId="1459565875">
    <w:abstractNumId w:val="10"/>
  </w:num>
  <w:num w:numId="9" w16cid:durableId="1017196688">
    <w:abstractNumId w:val="3"/>
  </w:num>
  <w:num w:numId="10" w16cid:durableId="1965961030">
    <w:abstractNumId w:val="13"/>
  </w:num>
  <w:num w:numId="11" w16cid:durableId="302005349">
    <w:abstractNumId w:val="14"/>
  </w:num>
  <w:num w:numId="12" w16cid:durableId="498693570">
    <w:abstractNumId w:val="11"/>
  </w:num>
  <w:num w:numId="13" w16cid:durableId="792947132">
    <w:abstractNumId w:val="9"/>
  </w:num>
  <w:num w:numId="14" w16cid:durableId="1048411760">
    <w:abstractNumId w:val="2"/>
  </w:num>
  <w:num w:numId="15" w16cid:durableId="1760716692">
    <w:abstractNumId w:val="8"/>
  </w:num>
  <w:num w:numId="16" w16cid:durableId="956107224">
    <w:abstractNumId w:val="5"/>
  </w:num>
  <w:num w:numId="17" w16cid:durableId="294724757">
    <w:abstractNumId w:val="12"/>
  </w:num>
  <w:num w:numId="18" w16cid:durableId="2021470937">
    <w:abstractNumId w:val="15"/>
  </w:num>
  <w:num w:numId="19" w16cid:durableId="419526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4B89"/>
    <w:rsid w:val="00006882"/>
    <w:rsid w:val="0000759C"/>
    <w:rsid w:val="0001235B"/>
    <w:rsid w:val="000151CF"/>
    <w:rsid w:val="00017565"/>
    <w:rsid w:val="000221C6"/>
    <w:rsid w:val="00026C3C"/>
    <w:rsid w:val="000302E2"/>
    <w:rsid w:val="0003208F"/>
    <w:rsid w:val="00032703"/>
    <w:rsid w:val="00036091"/>
    <w:rsid w:val="000373A2"/>
    <w:rsid w:val="00037565"/>
    <w:rsid w:val="000426E5"/>
    <w:rsid w:val="000449EE"/>
    <w:rsid w:val="00046721"/>
    <w:rsid w:val="00057505"/>
    <w:rsid w:val="00064562"/>
    <w:rsid w:val="00071285"/>
    <w:rsid w:val="00072420"/>
    <w:rsid w:val="00081922"/>
    <w:rsid w:val="000870E1"/>
    <w:rsid w:val="0009026C"/>
    <w:rsid w:val="0009764A"/>
    <w:rsid w:val="000B4E5B"/>
    <w:rsid w:val="000B7B7F"/>
    <w:rsid w:val="000C469C"/>
    <w:rsid w:val="000D16FE"/>
    <w:rsid w:val="000D4DDE"/>
    <w:rsid w:val="000D5F2A"/>
    <w:rsid w:val="000D63DB"/>
    <w:rsid w:val="000E7698"/>
    <w:rsid w:val="000E7D13"/>
    <w:rsid w:val="000F7A5A"/>
    <w:rsid w:val="000F7F4F"/>
    <w:rsid w:val="0010439E"/>
    <w:rsid w:val="00111D10"/>
    <w:rsid w:val="00115899"/>
    <w:rsid w:val="00126AD3"/>
    <w:rsid w:val="0013033C"/>
    <w:rsid w:val="0013085B"/>
    <w:rsid w:val="00131AB2"/>
    <w:rsid w:val="00142560"/>
    <w:rsid w:val="00142DC9"/>
    <w:rsid w:val="00143E45"/>
    <w:rsid w:val="00147476"/>
    <w:rsid w:val="00160906"/>
    <w:rsid w:val="00180333"/>
    <w:rsid w:val="001916DE"/>
    <w:rsid w:val="00191CDC"/>
    <w:rsid w:val="00192F54"/>
    <w:rsid w:val="001967E1"/>
    <w:rsid w:val="001A0A1A"/>
    <w:rsid w:val="001A418E"/>
    <w:rsid w:val="001A53A3"/>
    <w:rsid w:val="001B2996"/>
    <w:rsid w:val="001B5D0D"/>
    <w:rsid w:val="001C650A"/>
    <w:rsid w:val="001D088D"/>
    <w:rsid w:val="001D0B71"/>
    <w:rsid w:val="001E0F0E"/>
    <w:rsid w:val="001E504D"/>
    <w:rsid w:val="001F0F4A"/>
    <w:rsid w:val="001F39B9"/>
    <w:rsid w:val="001F3C7D"/>
    <w:rsid w:val="00200E4D"/>
    <w:rsid w:val="0021481C"/>
    <w:rsid w:val="002213B5"/>
    <w:rsid w:val="00226F6C"/>
    <w:rsid w:val="002275F7"/>
    <w:rsid w:val="00232502"/>
    <w:rsid w:val="00240B49"/>
    <w:rsid w:val="002559A8"/>
    <w:rsid w:val="00257C65"/>
    <w:rsid w:val="00262727"/>
    <w:rsid w:val="00265766"/>
    <w:rsid w:val="00275B5A"/>
    <w:rsid w:val="00290986"/>
    <w:rsid w:val="002942AA"/>
    <w:rsid w:val="002A3E96"/>
    <w:rsid w:val="002A6492"/>
    <w:rsid w:val="002A7349"/>
    <w:rsid w:val="002B25DF"/>
    <w:rsid w:val="002B4573"/>
    <w:rsid w:val="002C27F0"/>
    <w:rsid w:val="002C4795"/>
    <w:rsid w:val="002D3510"/>
    <w:rsid w:val="002D5116"/>
    <w:rsid w:val="002D5D27"/>
    <w:rsid w:val="002D5F0E"/>
    <w:rsid w:val="002D7DF7"/>
    <w:rsid w:val="002E299F"/>
    <w:rsid w:val="002E4B9C"/>
    <w:rsid w:val="002F00CC"/>
    <w:rsid w:val="002F3321"/>
    <w:rsid w:val="002F50A1"/>
    <w:rsid w:val="002F5EE8"/>
    <w:rsid w:val="00301BAE"/>
    <w:rsid w:val="00302416"/>
    <w:rsid w:val="00302B0E"/>
    <w:rsid w:val="00303142"/>
    <w:rsid w:val="00305189"/>
    <w:rsid w:val="00313986"/>
    <w:rsid w:val="003176E1"/>
    <w:rsid w:val="003277C9"/>
    <w:rsid w:val="0033079D"/>
    <w:rsid w:val="003315D1"/>
    <w:rsid w:val="00341311"/>
    <w:rsid w:val="003440E3"/>
    <w:rsid w:val="0035228A"/>
    <w:rsid w:val="00352648"/>
    <w:rsid w:val="00352CDB"/>
    <w:rsid w:val="00355BE7"/>
    <w:rsid w:val="00363B92"/>
    <w:rsid w:val="0037098D"/>
    <w:rsid w:val="00384149"/>
    <w:rsid w:val="003A4819"/>
    <w:rsid w:val="003B0EA5"/>
    <w:rsid w:val="003B37E7"/>
    <w:rsid w:val="003B3DCB"/>
    <w:rsid w:val="003B63BC"/>
    <w:rsid w:val="003C4682"/>
    <w:rsid w:val="003C5884"/>
    <w:rsid w:val="003D489E"/>
    <w:rsid w:val="003D58AE"/>
    <w:rsid w:val="003D63A5"/>
    <w:rsid w:val="003E6BE8"/>
    <w:rsid w:val="003F0EB3"/>
    <w:rsid w:val="003F5598"/>
    <w:rsid w:val="00401709"/>
    <w:rsid w:val="00420553"/>
    <w:rsid w:val="00430316"/>
    <w:rsid w:val="0043564C"/>
    <w:rsid w:val="004408A5"/>
    <w:rsid w:val="00444256"/>
    <w:rsid w:val="0044460C"/>
    <w:rsid w:val="00453440"/>
    <w:rsid w:val="00462576"/>
    <w:rsid w:val="004643C2"/>
    <w:rsid w:val="00482B04"/>
    <w:rsid w:val="0048326B"/>
    <w:rsid w:val="004834EA"/>
    <w:rsid w:val="00483CE7"/>
    <w:rsid w:val="004872BA"/>
    <w:rsid w:val="00491519"/>
    <w:rsid w:val="00492D21"/>
    <w:rsid w:val="0049765E"/>
    <w:rsid w:val="004A2234"/>
    <w:rsid w:val="004A252B"/>
    <w:rsid w:val="004A6A24"/>
    <w:rsid w:val="004B01D8"/>
    <w:rsid w:val="004B3690"/>
    <w:rsid w:val="004B4DCE"/>
    <w:rsid w:val="004B4F17"/>
    <w:rsid w:val="004B6CCD"/>
    <w:rsid w:val="004C180F"/>
    <w:rsid w:val="004C220F"/>
    <w:rsid w:val="004D67D8"/>
    <w:rsid w:val="004E3105"/>
    <w:rsid w:val="004E5839"/>
    <w:rsid w:val="004E7929"/>
    <w:rsid w:val="004F016B"/>
    <w:rsid w:val="004F386E"/>
    <w:rsid w:val="004F7572"/>
    <w:rsid w:val="00503E55"/>
    <w:rsid w:val="00514F2D"/>
    <w:rsid w:val="00520E75"/>
    <w:rsid w:val="00520EFC"/>
    <w:rsid w:val="00521525"/>
    <w:rsid w:val="0052742C"/>
    <w:rsid w:val="005275F5"/>
    <w:rsid w:val="00531E84"/>
    <w:rsid w:val="00536C58"/>
    <w:rsid w:val="00540B94"/>
    <w:rsid w:val="005464A7"/>
    <w:rsid w:val="00550F70"/>
    <w:rsid w:val="0056702F"/>
    <w:rsid w:val="005765AD"/>
    <w:rsid w:val="005810A8"/>
    <w:rsid w:val="00584C2B"/>
    <w:rsid w:val="0058626E"/>
    <w:rsid w:val="005946A7"/>
    <w:rsid w:val="00594CC1"/>
    <w:rsid w:val="005A0D67"/>
    <w:rsid w:val="005A389E"/>
    <w:rsid w:val="005A4EE8"/>
    <w:rsid w:val="005A664E"/>
    <w:rsid w:val="005A757F"/>
    <w:rsid w:val="005B251B"/>
    <w:rsid w:val="005B28B0"/>
    <w:rsid w:val="005B5646"/>
    <w:rsid w:val="005C042D"/>
    <w:rsid w:val="005C16E4"/>
    <w:rsid w:val="005C2040"/>
    <w:rsid w:val="005C2843"/>
    <w:rsid w:val="005D2FD3"/>
    <w:rsid w:val="005D4B7D"/>
    <w:rsid w:val="005E327F"/>
    <w:rsid w:val="005F0D2D"/>
    <w:rsid w:val="005F1F6A"/>
    <w:rsid w:val="005F26F0"/>
    <w:rsid w:val="005F4A2C"/>
    <w:rsid w:val="00604BA1"/>
    <w:rsid w:val="00610EC7"/>
    <w:rsid w:val="0061371F"/>
    <w:rsid w:val="006341F6"/>
    <w:rsid w:val="0063610B"/>
    <w:rsid w:val="006412CA"/>
    <w:rsid w:val="006431F8"/>
    <w:rsid w:val="00643EA5"/>
    <w:rsid w:val="00644BA6"/>
    <w:rsid w:val="00650E69"/>
    <w:rsid w:val="00652AEC"/>
    <w:rsid w:val="0065533F"/>
    <w:rsid w:val="00656590"/>
    <w:rsid w:val="00656A43"/>
    <w:rsid w:val="00662C32"/>
    <w:rsid w:val="0067671B"/>
    <w:rsid w:val="0069301B"/>
    <w:rsid w:val="00695267"/>
    <w:rsid w:val="00696638"/>
    <w:rsid w:val="006B1B7A"/>
    <w:rsid w:val="006B6B3C"/>
    <w:rsid w:val="006D37E2"/>
    <w:rsid w:val="006D633F"/>
    <w:rsid w:val="006E078E"/>
    <w:rsid w:val="006E553B"/>
    <w:rsid w:val="006F31BA"/>
    <w:rsid w:val="006F609A"/>
    <w:rsid w:val="006F6ABD"/>
    <w:rsid w:val="00700755"/>
    <w:rsid w:val="0070114C"/>
    <w:rsid w:val="007027C2"/>
    <w:rsid w:val="00724055"/>
    <w:rsid w:val="0072529D"/>
    <w:rsid w:val="0074323A"/>
    <w:rsid w:val="0075248A"/>
    <w:rsid w:val="00774D93"/>
    <w:rsid w:val="00775C84"/>
    <w:rsid w:val="007909C6"/>
    <w:rsid w:val="007924E5"/>
    <w:rsid w:val="00794533"/>
    <w:rsid w:val="00797275"/>
    <w:rsid w:val="007A14EB"/>
    <w:rsid w:val="007A1D6A"/>
    <w:rsid w:val="007A2B82"/>
    <w:rsid w:val="007A4EE2"/>
    <w:rsid w:val="007C1362"/>
    <w:rsid w:val="007C606E"/>
    <w:rsid w:val="007D1CDA"/>
    <w:rsid w:val="007D6723"/>
    <w:rsid w:val="007D7C14"/>
    <w:rsid w:val="007E28E6"/>
    <w:rsid w:val="007E439E"/>
    <w:rsid w:val="007E651B"/>
    <w:rsid w:val="007F5386"/>
    <w:rsid w:val="007F57B4"/>
    <w:rsid w:val="007F673D"/>
    <w:rsid w:val="007F7517"/>
    <w:rsid w:val="00800F55"/>
    <w:rsid w:val="00802F5C"/>
    <w:rsid w:val="00803AF2"/>
    <w:rsid w:val="00807CFC"/>
    <w:rsid w:val="00810C14"/>
    <w:rsid w:val="00811983"/>
    <w:rsid w:val="00821D6E"/>
    <w:rsid w:val="0083020E"/>
    <w:rsid w:val="00831D06"/>
    <w:rsid w:val="0083285E"/>
    <w:rsid w:val="008352F0"/>
    <w:rsid w:val="00836312"/>
    <w:rsid w:val="008405B0"/>
    <w:rsid w:val="0084172E"/>
    <w:rsid w:val="008443DD"/>
    <w:rsid w:val="00850FAB"/>
    <w:rsid w:val="00854EF5"/>
    <w:rsid w:val="00855DE1"/>
    <w:rsid w:val="008575C6"/>
    <w:rsid w:val="008608DF"/>
    <w:rsid w:val="0086124D"/>
    <w:rsid w:val="00876733"/>
    <w:rsid w:val="0088131B"/>
    <w:rsid w:val="00882519"/>
    <w:rsid w:val="008A278D"/>
    <w:rsid w:val="008A502D"/>
    <w:rsid w:val="008A7612"/>
    <w:rsid w:val="008B0505"/>
    <w:rsid w:val="008B22AC"/>
    <w:rsid w:val="008B25FC"/>
    <w:rsid w:val="008B7E8A"/>
    <w:rsid w:val="008C3F3C"/>
    <w:rsid w:val="008C6601"/>
    <w:rsid w:val="008F1F12"/>
    <w:rsid w:val="008F2571"/>
    <w:rsid w:val="008F7A2D"/>
    <w:rsid w:val="00901EE0"/>
    <w:rsid w:val="00905A73"/>
    <w:rsid w:val="00923C01"/>
    <w:rsid w:val="00931AD7"/>
    <w:rsid w:val="00934E6D"/>
    <w:rsid w:val="00935D77"/>
    <w:rsid w:val="00937297"/>
    <w:rsid w:val="009463CD"/>
    <w:rsid w:val="00954C2E"/>
    <w:rsid w:val="0095712F"/>
    <w:rsid w:val="009607C2"/>
    <w:rsid w:val="00967C0D"/>
    <w:rsid w:val="00970972"/>
    <w:rsid w:val="00971F76"/>
    <w:rsid w:val="0097410E"/>
    <w:rsid w:val="00983D34"/>
    <w:rsid w:val="0098568A"/>
    <w:rsid w:val="00994967"/>
    <w:rsid w:val="009954F2"/>
    <w:rsid w:val="009A079F"/>
    <w:rsid w:val="009A0BA8"/>
    <w:rsid w:val="009A10B1"/>
    <w:rsid w:val="009A1252"/>
    <w:rsid w:val="009A2460"/>
    <w:rsid w:val="009B1B27"/>
    <w:rsid w:val="009B23C7"/>
    <w:rsid w:val="009B3A67"/>
    <w:rsid w:val="009C0459"/>
    <w:rsid w:val="009C05C8"/>
    <w:rsid w:val="009C088E"/>
    <w:rsid w:val="009C2F47"/>
    <w:rsid w:val="009D18A7"/>
    <w:rsid w:val="009D3BFE"/>
    <w:rsid w:val="009D6994"/>
    <w:rsid w:val="009F02A0"/>
    <w:rsid w:val="009F700B"/>
    <w:rsid w:val="00A006EF"/>
    <w:rsid w:val="00A05EA9"/>
    <w:rsid w:val="00A13BFA"/>
    <w:rsid w:val="00A15268"/>
    <w:rsid w:val="00A1771A"/>
    <w:rsid w:val="00A212C6"/>
    <w:rsid w:val="00A2217A"/>
    <w:rsid w:val="00A26AD9"/>
    <w:rsid w:val="00A36F0B"/>
    <w:rsid w:val="00A46A3C"/>
    <w:rsid w:val="00A47EFB"/>
    <w:rsid w:val="00A50C80"/>
    <w:rsid w:val="00A52774"/>
    <w:rsid w:val="00A652C2"/>
    <w:rsid w:val="00A70528"/>
    <w:rsid w:val="00A80221"/>
    <w:rsid w:val="00A84EB4"/>
    <w:rsid w:val="00AA49E3"/>
    <w:rsid w:val="00AC108D"/>
    <w:rsid w:val="00AC331F"/>
    <w:rsid w:val="00AC4A59"/>
    <w:rsid w:val="00AC4FE1"/>
    <w:rsid w:val="00AC593A"/>
    <w:rsid w:val="00AC6E4D"/>
    <w:rsid w:val="00AD68B2"/>
    <w:rsid w:val="00AE3CDC"/>
    <w:rsid w:val="00AE4536"/>
    <w:rsid w:val="00AE6E83"/>
    <w:rsid w:val="00B00641"/>
    <w:rsid w:val="00B044E3"/>
    <w:rsid w:val="00B143F4"/>
    <w:rsid w:val="00B16894"/>
    <w:rsid w:val="00B22699"/>
    <w:rsid w:val="00B25BBB"/>
    <w:rsid w:val="00B34D95"/>
    <w:rsid w:val="00B42F6B"/>
    <w:rsid w:val="00B44CA1"/>
    <w:rsid w:val="00B53AEA"/>
    <w:rsid w:val="00B55651"/>
    <w:rsid w:val="00B57031"/>
    <w:rsid w:val="00B61B86"/>
    <w:rsid w:val="00B62726"/>
    <w:rsid w:val="00B64927"/>
    <w:rsid w:val="00B667C2"/>
    <w:rsid w:val="00B7158A"/>
    <w:rsid w:val="00B74255"/>
    <w:rsid w:val="00B74D66"/>
    <w:rsid w:val="00B870F4"/>
    <w:rsid w:val="00B9438C"/>
    <w:rsid w:val="00B96C48"/>
    <w:rsid w:val="00BA5351"/>
    <w:rsid w:val="00BB682B"/>
    <w:rsid w:val="00BB7759"/>
    <w:rsid w:val="00BC1C97"/>
    <w:rsid w:val="00BC5E38"/>
    <w:rsid w:val="00BD0E89"/>
    <w:rsid w:val="00BD2851"/>
    <w:rsid w:val="00BD3495"/>
    <w:rsid w:val="00BD636E"/>
    <w:rsid w:val="00BD6952"/>
    <w:rsid w:val="00BE3633"/>
    <w:rsid w:val="00BF56E9"/>
    <w:rsid w:val="00BF7846"/>
    <w:rsid w:val="00C01E1D"/>
    <w:rsid w:val="00C03F62"/>
    <w:rsid w:val="00C0789B"/>
    <w:rsid w:val="00C1084D"/>
    <w:rsid w:val="00C131C8"/>
    <w:rsid w:val="00C20AC7"/>
    <w:rsid w:val="00C2670F"/>
    <w:rsid w:val="00C463BA"/>
    <w:rsid w:val="00C467BE"/>
    <w:rsid w:val="00C5076E"/>
    <w:rsid w:val="00C52076"/>
    <w:rsid w:val="00C53365"/>
    <w:rsid w:val="00C53A02"/>
    <w:rsid w:val="00C605A4"/>
    <w:rsid w:val="00C61D7C"/>
    <w:rsid w:val="00C6744A"/>
    <w:rsid w:val="00C675BB"/>
    <w:rsid w:val="00C67D7D"/>
    <w:rsid w:val="00C734A3"/>
    <w:rsid w:val="00C74D30"/>
    <w:rsid w:val="00C80890"/>
    <w:rsid w:val="00C8246E"/>
    <w:rsid w:val="00C8326E"/>
    <w:rsid w:val="00C83A8B"/>
    <w:rsid w:val="00C93178"/>
    <w:rsid w:val="00C96CF0"/>
    <w:rsid w:val="00C977BD"/>
    <w:rsid w:val="00CA647E"/>
    <w:rsid w:val="00CB2D49"/>
    <w:rsid w:val="00CB403D"/>
    <w:rsid w:val="00CB5804"/>
    <w:rsid w:val="00CC0493"/>
    <w:rsid w:val="00CC19E0"/>
    <w:rsid w:val="00CD65AF"/>
    <w:rsid w:val="00CE2323"/>
    <w:rsid w:val="00CE2561"/>
    <w:rsid w:val="00CE3F64"/>
    <w:rsid w:val="00CE4DC9"/>
    <w:rsid w:val="00CE5695"/>
    <w:rsid w:val="00CE7349"/>
    <w:rsid w:val="00CF2DFA"/>
    <w:rsid w:val="00D0361A"/>
    <w:rsid w:val="00D22DA7"/>
    <w:rsid w:val="00D332FF"/>
    <w:rsid w:val="00D34744"/>
    <w:rsid w:val="00D35265"/>
    <w:rsid w:val="00D41AE5"/>
    <w:rsid w:val="00D471D4"/>
    <w:rsid w:val="00D50795"/>
    <w:rsid w:val="00D5239B"/>
    <w:rsid w:val="00D543B4"/>
    <w:rsid w:val="00D57133"/>
    <w:rsid w:val="00D6701F"/>
    <w:rsid w:val="00D7205C"/>
    <w:rsid w:val="00D75101"/>
    <w:rsid w:val="00D80577"/>
    <w:rsid w:val="00D8393D"/>
    <w:rsid w:val="00D84076"/>
    <w:rsid w:val="00D91EDD"/>
    <w:rsid w:val="00D9281A"/>
    <w:rsid w:val="00D92BE8"/>
    <w:rsid w:val="00D92FF3"/>
    <w:rsid w:val="00D9346D"/>
    <w:rsid w:val="00D96D26"/>
    <w:rsid w:val="00D96DF8"/>
    <w:rsid w:val="00DA080B"/>
    <w:rsid w:val="00DA1854"/>
    <w:rsid w:val="00DA1BBF"/>
    <w:rsid w:val="00DA3E43"/>
    <w:rsid w:val="00DA69DA"/>
    <w:rsid w:val="00DB35DB"/>
    <w:rsid w:val="00DC175D"/>
    <w:rsid w:val="00DC515A"/>
    <w:rsid w:val="00DC69F0"/>
    <w:rsid w:val="00DC731B"/>
    <w:rsid w:val="00DD1622"/>
    <w:rsid w:val="00DD33C2"/>
    <w:rsid w:val="00DD33FB"/>
    <w:rsid w:val="00DD45D2"/>
    <w:rsid w:val="00DD53F1"/>
    <w:rsid w:val="00DE1326"/>
    <w:rsid w:val="00DE3E60"/>
    <w:rsid w:val="00DE4970"/>
    <w:rsid w:val="00DE5A60"/>
    <w:rsid w:val="00DF0591"/>
    <w:rsid w:val="00DF178D"/>
    <w:rsid w:val="00E03C5F"/>
    <w:rsid w:val="00E1190E"/>
    <w:rsid w:val="00E122A7"/>
    <w:rsid w:val="00E12898"/>
    <w:rsid w:val="00E1620C"/>
    <w:rsid w:val="00E16932"/>
    <w:rsid w:val="00E24C16"/>
    <w:rsid w:val="00E26C65"/>
    <w:rsid w:val="00E2769F"/>
    <w:rsid w:val="00E30A72"/>
    <w:rsid w:val="00E41F3E"/>
    <w:rsid w:val="00E42921"/>
    <w:rsid w:val="00E42E9D"/>
    <w:rsid w:val="00E43589"/>
    <w:rsid w:val="00E445C0"/>
    <w:rsid w:val="00E446AD"/>
    <w:rsid w:val="00E466D3"/>
    <w:rsid w:val="00E54F08"/>
    <w:rsid w:val="00E5519B"/>
    <w:rsid w:val="00E558BD"/>
    <w:rsid w:val="00E65266"/>
    <w:rsid w:val="00E70DC5"/>
    <w:rsid w:val="00E811D8"/>
    <w:rsid w:val="00E8384C"/>
    <w:rsid w:val="00E847BA"/>
    <w:rsid w:val="00E9230E"/>
    <w:rsid w:val="00E948D2"/>
    <w:rsid w:val="00EA10C2"/>
    <w:rsid w:val="00EB71E3"/>
    <w:rsid w:val="00EC0CBF"/>
    <w:rsid w:val="00ED19A2"/>
    <w:rsid w:val="00ED2FFD"/>
    <w:rsid w:val="00ED56C7"/>
    <w:rsid w:val="00EE370C"/>
    <w:rsid w:val="00EF0571"/>
    <w:rsid w:val="00EF0AB7"/>
    <w:rsid w:val="00F012E0"/>
    <w:rsid w:val="00F03096"/>
    <w:rsid w:val="00F050F3"/>
    <w:rsid w:val="00F1179D"/>
    <w:rsid w:val="00F12254"/>
    <w:rsid w:val="00F17533"/>
    <w:rsid w:val="00F204FE"/>
    <w:rsid w:val="00F23F69"/>
    <w:rsid w:val="00F25437"/>
    <w:rsid w:val="00F33712"/>
    <w:rsid w:val="00F353A0"/>
    <w:rsid w:val="00F40E75"/>
    <w:rsid w:val="00F50DDD"/>
    <w:rsid w:val="00F51EA5"/>
    <w:rsid w:val="00F532B1"/>
    <w:rsid w:val="00F56888"/>
    <w:rsid w:val="00F5755D"/>
    <w:rsid w:val="00F64386"/>
    <w:rsid w:val="00F6530E"/>
    <w:rsid w:val="00F66628"/>
    <w:rsid w:val="00F700B3"/>
    <w:rsid w:val="00F8435A"/>
    <w:rsid w:val="00F9235B"/>
    <w:rsid w:val="00FA2156"/>
    <w:rsid w:val="00FB0AB0"/>
    <w:rsid w:val="00FB2856"/>
    <w:rsid w:val="00FB3081"/>
    <w:rsid w:val="00FC2EE5"/>
    <w:rsid w:val="00FC386B"/>
    <w:rsid w:val="00FE038A"/>
    <w:rsid w:val="00FE0AFD"/>
    <w:rsid w:val="00FE2B7E"/>
    <w:rsid w:val="00FE2F27"/>
    <w:rsid w:val="00FF0370"/>
    <w:rsid w:val="00FF32EB"/>
    <w:rsid w:val="00FF4B07"/>
    <w:rsid w:val="00FF73CA"/>
    <w:rsid w:val="00FF77A0"/>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5:docId w15:val="{6BD9028D-B517-430A-9091-281CE08D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25"/>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7D1CDA"/>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7D1CDA"/>
  </w:style>
  <w:style w:type="character" w:customStyle="1" w:styleId="eop">
    <w:name w:val="eop"/>
    <w:basedOn w:val="DefaultParagraphFont"/>
    <w:rsid w:val="007D1CDA"/>
  </w:style>
  <w:style w:type="paragraph" w:styleId="ListParagraph">
    <w:name w:val="List Paragraph"/>
    <w:basedOn w:val="Normal"/>
    <w:uiPriority w:val="34"/>
    <w:rsid w:val="003C5884"/>
    <w:pPr>
      <w:ind w:left="720"/>
      <w:contextualSpacing/>
    </w:pPr>
  </w:style>
  <w:style w:type="paragraph" w:styleId="FootnoteText">
    <w:name w:val="footnote text"/>
    <w:basedOn w:val="Normal"/>
    <w:link w:val="FootnoteTextChar"/>
    <w:unhideWhenUsed/>
    <w:rsid w:val="004834EA"/>
    <w:rPr>
      <w:sz w:val="20"/>
    </w:rPr>
  </w:style>
  <w:style w:type="character" w:customStyle="1" w:styleId="FootnoteTextChar">
    <w:name w:val="Footnote Text Char"/>
    <w:basedOn w:val="DefaultParagraphFont"/>
    <w:link w:val="FootnoteText"/>
    <w:rsid w:val="004834EA"/>
    <w:rPr>
      <w:rFonts w:ascii="Arial" w:hAnsi="Arial"/>
    </w:rPr>
  </w:style>
  <w:style w:type="character" w:styleId="FootnoteReference">
    <w:name w:val="footnote reference"/>
    <w:basedOn w:val="DefaultParagraphFont"/>
    <w:unhideWhenUsed/>
    <w:rsid w:val="004834EA"/>
    <w:rPr>
      <w:vertAlign w:val="superscript"/>
    </w:rPr>
  </w:style>
  <w:style w:type="character" w:styleId="FollowedHyperlink">
    <w:name w:val="FollowedHyperlink"/>
    <w:basedOn w:val="DefaultParagraphFont"/>
    <w:uiPriority w:val="99"/>
    <w:semiHidden/>
    <w:unhideWhenUsed/>
    <w:rsid w:val="006E078E"/>
    <w:rPr>
      <w:color w:val="800080" w:themeColor="followedHyperlink"/>
      <w:u w:val="single"/>
    </w:rPr>
  </w:style>
  <w:style w:type="character" w:customStyle="1" w:styleId="superscript">
    <w:name w:val="superscript"/>
    <w:basedOn w:val="DefaultParagraphFont"/>
    <w:rsid w:val="005464A7"/>
  </w:style>
  <w:style w:type="character" w:styleId="UnresolvedMention">
    <w:name w:val="Unresolved Mention"/>
    <w:basedOn w:val="DefaultParagraphFont"/>
    <w:uiPriority w:val="99"/>
    <w:semiHidden/>
    <w:unhideWhenUsed/>
    <w:rsid w:val="00B667C2"/>
    <w:rPr>
      <w:color w:val="605E5C"/>
      <w:shd w:val="clear" w:color="auto" w:fill="E1DFDD"/>
    </w:rPr>
  </w:style>
  <w:style w:type="character" w:styleId="CommentReference">
    <w:name w:val="annotation reference"/>
    <w:basedOn w:val="DefaultParagraphFont"/>
    <w:uiPriority w:val="99"/>
    <w:semiHidden/>
    <w:unhideWhenUsed/>
    <w:rsid w:val="005F1F6A"/>
    <w:rPr>
      <w:sz w:val="16"/>
      <w:szCs w:val="16"/>
    </w:rPr>
  </w:style>
  <w:style w:type="paragraph" w:styleId="CommentText">
    <w:name w:val="annotation text"/>
    <w:basedOn w:val="Normal"/>
    <w:link w:val="CommentTextChar"/>
    <w:uiPriority w:val="99"/>
    <w:semiHidden/>
    <w:unhideWhenUsed/>
    <w:rsid w:val="005F1F6A"/>
    <w:rPr>
      <w:sz w:val="20"/>
    </w:rPr>
  </w:style>
  <w:style w:type="character" w:customStyle="1" w:styleId="CommentTextChar">
    <w:name w:val="Comment Text Char"/>
    <w:basedOn w:val="DefaultParagraphFont"/>
    <w:link w:val="CommentText"/>
    <w:uiPriority w:val="99"/>
    <w:semiHidden/>
    <w:rsid w:val="005F1F6A"/>
    <w:rPr>
      <w:rFonts w:ascii="Arial" w:hAnsi="Arial"/>
    </w:rPr>
  </w:style>
  <w:style w:type="paragraph" w:styleId="CommentSubject">
    <w:name w:val="annotation subject"/>
    <w:basedOn w:val="CommentText"/>
    <w:next w:val="CommentText"/>
    <w:link w:val="CommentSubjectChar"/>
    <w:uiPriority w:val="99"/>
    <w:semiHidden/>
    <w:unhideWhenUsed/>
    <w:rsid w:val="005F1F6A"/>
    <w:rPr>
      <w:b/>
      <w:bCs/>
    </w:rPr>
  </w:style>
  <w:style w:type="character" w:customStyle="1" w:styleId="CommentSubjectChar">
    <w:name w:val="Comment Subject Char"/>
    <w:basedOn w:val="CommentTextChar"/>
    <w:link w:val="CommentSubject"/>
    <w:uiPriority w:val="99"/>
    <w:semiHidden/>
    <w:rsid w:val="005F1F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7076">
      <w:bodyDiv w:val="1"/>
      <w:marLeft w:val="0"/>
      <w:marRight w:val="0"/>
      <w:marTop w:val="0"/>
      <w:marBottom w:val="0"/>
      <w:divBdr>
        <w:top w:val="none" w:sz="0" w:space="0" w:color="auto"/>
        <w:left w:val="none" w:sz="0" w:space="0" w:color="auto"/>
        <w:bottom w:val="none" w:sz="0" w:space="0" w:color="auto"/>
        <w:right w:val="none" w:sz="0" w:space="0" w:color="auto"/>
      </w:divBdr>
    </w:div>
    <w:div w:id="1083917331">
      <w:bodyDiv w:val="1"/>
      <w:marLeft w:val="0"/>
      <w:marRight w:val="0"/>
      <w:marTop w:val="0"/>
      <w:marBottom w:val="0"/>
      <w:divBdr>
        <w:top w:val="none" w:sz="0" w:space="0" w:color="auto"/>
        <w:left w:val="none" w:sz="0" w:space="0" w:color="auto"/>
        <w:bottom w:val="none" w:sz="0" w:space="0" w:color="auto"/>
        <w:right w:val="none" w:sz="0" w:space="0" w:color="auto"/>
      </w:divBdr>
    </w:div>
    <w:div w:id="1129283044">
      <w:bodyDiv w:val="1"/>
      <w:marLeft w:val="0"/>
      <w:marRight w:val="0"/>
      <w:marTop w:val="0"/>
      <w:marBottom w:val="0"/>
      <w:divBdr>
        <w:top w:val="none" w:sz="0" w:space="0" w:color="auto"/>
        <w:left w:val="none" w:sz="0" w:space="0" w:color="auto"/>
        <w:bottom w:val="none" w:sz="0" w:space="0" w:color="auto"/>
        <w:right w:val="none" w:sz="0" w:space="0" w:color="auto"/>
      </w:divBdr>
    </w:div>
    <w:div w:id="1353844589">
      <w:bodyDiv w:val="1"/>
      <w:marLeft w:val="0"/>
      <w:marRight w:val="0"/>
      <w:marTop w:val="0"/>
      <w:marBottom w:val="0"/>
      <w:divBdr>
        <w:top w:val="none" w:sz="0" w:space="0" w:color="auto"/>
        <w:left w:val="none" w:sz="0" w:space="0" w:color="auto"/>
        <w:bottom w:val="none" w:sz="0" w:space="0" w:color="auto"/>
        <w:right w:val="none" w:sz="0" w:space="0" w:color="auto"/>
      </w:divBdr>
    </w:div>
    <w:div w:id="1362585928">
      <w:bodyDiv w:val="1"/>
      <w:marLeft w:val="0"/>
      <w:marRight w:val="0"/>
      <w:marTop w:val="0"/>
      <w:marBottom w:val="0"/>
      <w:divBdr>
        <w:top w:val="none" w:sz="0" w:space="0" w:color="auto"/>
        <w:left w:val="none" w:sz="0" w:space="0" w:color="auto"/>
        <w:bottom w:val="none" w:sz="0" w:space="0" w:color="auto"/>
        <w:right w:val="none" w:sz="0" w:space="0" w:color="auto"/>
      </w:divBdr>
    </w:div>
    <w:div w:id="1555892793">
      <w:bodyDiv w:val="1"/>
      <w:marLeft w:val="0"/>
      <w:marRight w:val="0"/>
      <w:marTop w:val="0"/>
      <w:marBottom w:val="0"/>
      <w:divBdr>
        <w:top w:val="none" w:sz="0" w:space="0" w:color="auto"/>
        <w:left w:val="none" w:sz="0" w:space="0" w:color="auto"/>
        <w:bottom w:val="none" w:sz="0" w:space="0" w:color="auto"/>
        <w:right w:val="none" w:sz="0" w:space="0" w:color="auto"/>
      </w:divBdr>
    </w:div>
    <w:div w:id="198358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riona.burness@rni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security.gov.scot/asset-storage/production/downloads/31.-28.-Light-touch-reviews-for-Adult-Disability-Pay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8" ma:contentTypeDescription="Create a new document." ma:contentTypeScope="" ma:versionID="1564b218eece118c4fce8810fcacf704">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342143faf830215059b9093be45571b1"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s>
</ds:datastoreItem>
</file>

<file path=customXml/itemProps2.xml><?xml version="1.0" encoding="utf-8"?>
<ds:datastoreItem xmlns:ds="http://schemas.openxmlformats.org/officeDocument/2006/customXml" ds:itemID="{ED6DE24C-2BE4-41E6-81ED-EEE9354A3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4.xml><?xml version="1.0" encoding="utf-8"?>
<ds:datastoreItem xmlns:ds="http://schemas.openxmlformats.org/officeDocument/2006/customXml" ds:itemID="{55FCEB47-6506-45C3-B3DF-33C6ADA1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2877</Words>
  <Characters>16402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Catriona Burness</cp:lastModifiedBy>
  <cp:revision>2</cp:revision>
  <cp:lastPrinted>2018-09-20T08:51:00Z</cp:lastPrinted>
  <dcterms:created xsi:type="dcterms:W3CDTF">2023-04-25T16:23:00Z</dcterms:created>
  <dcterms:modified xsi:type="dcterms:W3CDTF">2023-04-25T16:23:00Z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AuthorIds_UIVersion_512">
    <vt:lpwstr>11</vt:lpwstr>
  </property>
</Properties>
</file>