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FA4A" w14:textId="77777777" w:rsidR="00703364" w:rsidRPr="00D37ACC" w:rsidRDefault="00703364" w:rsidP="00D37ACC">
      <w:r w:rsidRPr="00D37ACC">
        <w:rPr>
          <w:noProof/>
        </w:rPr>
        <w:drawing>
          <wp:anchor distT="0" distB="0" distL="114300" distR="114300" simplePos="0" relativeHeight="251658240" behindDoc="0" locked="1" layoutInCell="1" allowOverlap="0" wp14:anchorId="55456ADC" wp14:editId="632151A9">
            <wp:simplePos x="0" y="0"/>
            <wp:positionH relativeFrom="column">
              <wp:posOffset>0</wp:posOffset>
            </wp:positionH>
            <wp:positionV relativeFrom="page">
              <wp:posOffset>914400</wp:posOffset>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FAE69" w14:textId="77777777" w:rsidR="00703364" w:rsidRDefault="00703364" w:rsidP="00D37ACC"/>
    <w:p w14:paraId="6F08B9EC" w14:textId="77777777" w:rsidR="00D37ACC" w:rsidRDefault="00D37ACC" w:rsidP="00D37ACC"/>
    <w:p w14:paraId="4BC8B7EC" w14:textId="77777777" w:rsidR="00D37ACC" w:rsidRDefault="00D37ACC" w:rsidP="00D37ACC"/>
    <w:p w14:paraId="5BE56A30" w14:textId="77777777" w:rsidR="00D37ACC" w:rsidRPr="00D37ACC" w:rsidRDefault="00D37ACC" w:rsidP="00D37ACC"/>
    <w:p w14:paraId="7619B8E0" w14:textId="77777777" w:rsidR="00703364" w:rsidRPr="00D37ACC" w:rsidRDefault="00703364" w:rsidP="00D37ACC"/>
    <w:p w14:paraId="5E62D614" w14:textId="77777777" w:rsidR="00D37ACC" w:rsidRPr="00D37ACC" w:rsidRDefault="00D37ACC" w:rsidP="00D37ACC"/>
    <w:p w14:paraId="097B0325" w14:textId="77777777" w:rsidR="00D37ACC" w:rsidRPr="00D37ACC" w:rsidRDefault="00D37ACC" w:rsidP="00D37ACC"/>
    <w:p w14:paraId="6024EC8C" w14:textId="77777777" w:rsidR="00703364" w:rsidRPr="00B61FFF" w:rsidRDefault="00703364" w:rsidP="00703364">
      <w:pPr>
        <w:rPr>
          <w:color w:val="000000" w:themeColor="text1"/>
        </w:rPr>
      </w:pPr>
    </w:p>
    <w:p w14:paraId="3932A2AA" w14:textId="211AEFF7" w:rsidR="00B66FBF" w:rsidRDefault="009E1486" w:rsidP="00B66FBF">
      <w:pPr>
        <w:pStyle w:val="Heading1"/>
        <w:rPr>
          <w:color w:val="000000" w:themeColor="text1"/>
          <w:sz w:val="40"/>
          <w:szCs w:val="40"/>
        </w:rPr>
      </w:pPr>
      <w:r w:rsidRPr="00B61FFF">
        <w:rPr>
          <w:color w:val="000000" w:themeColor="text1"/>
          <w:sz w:val="40"/>
          <w:szCs w:val="40"/>
        </w:rPr>
        <w:t xml:space="preserve">Scottish Commission on Social Security - </w:t>
      </w:r>
      <w:r w:rsidR="00B66FBF" w:rsidRPr="00B61FFF">
        <w:rPr>
          <w:color w:val="000000" w:themeColor="text1"/>
          <w:sz w:val="40"/>
          <w:szCs w:val="40"/>
        </w:rPr>
        <w:t>Disability Assistance (Miscellaneous Amendments) (Scotland) (Draft) Regulations 2023</w:t>
      </w:r>
    </w:p>
    <w:p w14:paraId="10F5BE2E" w14:textId="77777777" w:rsidR="009E43EE" w:rsidRPr="009E43EE" w:rsidRDefault="009E43EE" w:rsidP="009E43EE"/>
    <w:p w14:paraId="6A0FA9C0" w14:textId="77777777" w:rsidR="00703364" w:rsidRPr="00B61FFF" w:rsidRDefault="009E1486" w:rsidP="00703364">
      <w:pPr>
        <w:pStyle w:val="Heading1"/>
        <w:rPr>
          <w:color w:val="000000" w:themeColor="text1"/>
          <w:sz w:val="36"/>
          <w:szCs w:val="36"/>
        </w:rPr>
      </w:pPr>
      <w:r w:rsidRPr="00B61FFF">
        <w:rPr>
          <w:color w:val="000000" w:themeColor="text1"/>
          <w:sz w:val="36"/>
          <w:szCs w:val="36"/>
        </w:rPr>
        <w:t>RNIB Scotland response</w:t>
      </w:r>
      <w:r w:rsidR="00B66FBF" w:rsidRPr="00B61FFF">
        <w:rPr>
          <w:color w:val="000000" w:themeColor="text1"/>
          <w:sz w:val="36"/>
          <w:szCs w:val="36"/>
        </w:rPr>
        <w:t xml:space="preserve"> to call for views</w:t>
      </w:r>
    </w:p>
    <w:p w14:paraId="5100E81F" w14:textId="1195DE91" w:rsidR="001567E5" w:rsidRPr="00B61FFF" w:rsidRDefault="00703364" w:rsidP="00703364">
      <w:pPr>
        <w:pStyle w:val="Heading2"/>
        <w:rPr>
          <w:color w:val="000000" w:themeColor="text1"/>
        </w:rPr>
      </w:pPr>
      <w:r w:rsidRPr="00B61FFF">
        <w:rPr>
          <w:color w:val="000000" w:themeColor="text1"/>
        </w:rPr>
        <w:t>I</w:t>
      </w:r>
      <w:r w:rsidR="007F0200" w:rsidRPr="00B61FFF">
        <w:rPr>
          <w:color w:val="000000" w:themeColor="text1"/>
        </w:rPr>
        <w:t>ntroduction</w:t>
      </w:r>
    </w:p>
    <w:p w14:paraId="147AAE49" w14:textId="535F241A" w:rsidR="00703364" w:rsidRPr="00B61FFF" w:rsidRDefault="00703364" w:rsidP="00703364">
      <w:pPr>
        <w:pStyle w:val="paragraph"/>
        <w:spacing w:before="0" w:beforeAutospacing="0" w:after="0" w:afterAutospacing="0"/>
        <w:textAlignment w:val="baseline"/>
        <w:rPr>
          <w:rFonts w:ascii="Arial" w:hAnsi="Arial" w:cs="Arial"/>
          <w:color w:val="000000" w:themeColor="text1"/>
          <w:sz w:val="18"/>
          <w:szCs w:val="18"/>
        </w:rPr>
      </w:pPr>
      <w:r w:rsidRPr="00B61FFF">
        <w:rPr>
          <w:rStyle w:val="normaltextrun"/>
          <w:rFonts w:ascii="Arial" w:hAnsi="Arial" w:cs="Arial"/>
          <w:color w:val="000000" w:themeColor="text1"/>
          <w:sz w:val="28"/>
          <w:szCs w:val="28"/>
        </w:rPr>
        <w:t>The Royal National Institute of Blind People (RNIB) Scotland is the country’s leading charity working with blind and partially sighted people. We support children and adults with sight loss and help them to live full and independent lives, campaigning for their rights</w:t>
      </w:r>
      <w:r w:rsidR="009D50D3" w:rsidRPr="00B61FFF">
        <w:rPr>
          <w:rStyle w:val="normaltextrun"/>
          <w:rFonts w:ascii="Arial" w:hAnsi="Arial" w:cs="Arial"/>
          <w:color w:val="000000" w:themeColor="text1"/>
          <w:sz w:val="28"/>
          <w:szCs w:val="28"/>
        </w:rPr>
        <w:t xml:space="preserve">. </w:t>
      </w:r>
    </w:p>
    <w:p w14:paraId="417CE9A8" w14:textId="77777777" w:rsidR="00703364" w:rsidRPr="00B61FFF" w:rsidRDefault="00703364" w:rsidP="00703364">
      <w:pPr>
        <w:pStyle w:val="paragraph"/>
        <w:spacing w:before="0" w:beforeAutospacing="0" w:after="0" w:afterAutospacing="0"/>
        <w:textAlignment w:val="baseline"/>
        <w:rPr>
          <w:rFonts w:ascii="Arial" w:hAnsi="Arial" w:cs="Arial"/>
          <w:color w:val="000000" w:themeColor="text1"/>
          <w:sz w:val="18"/>
          <w:szCs w:val="18"/>
        </w:rPr>
      </w:pPr>
      <w:r w:rsidRPr="00B61FFF">
        <w:rPr>
          <w:rStyle w:val="eop"/>
          <w:rFonts w:ascii="Arial" w:hAnsi="Arial" w:cs="Arial"/>
          <w:color w:val="000000" w:themeColor="text1"/>
          <w:sz w:val="28"/>
          <w:szCs w:val="28"/>
        </w:rPr>
        <w:t> </w:t>
      </w:r>
    </w:p>
    <w:p w14:paraId="701CA247" w14:textId="512832E8" w:rsidR="00703364" w:rsidRPr="00B61FFF" w:rsidRDefault="00703364" w:rsidP="00703364">
      <w:pPr>
        <w:pStyle w:val="paragraph"/>
        <w:spacing w:before="0" w:beforeAutospacing="0" w:after="0" w:afterAutospacing="0"/>
        <w:textAlignment w:val="baseline"/>
        <w:rPr>
          <w:rStyle w:val="eop"/>
          <w:rFonts w:ascii="Arial" w:hAnsi="Arial" w:cs="Arial"/>
          <w:color w:val="000000" w:themeColor="text1"/>
          <w:sz w:val="28"/>
          <w:szCs w:val="28"/>
        </w:rPr>
      </w:pPr>
      <w:r w:rsidRPr="00B61FFF">
        <w:rPr>
          <w:rStyle w:val="normaltextrun"/>
          <w:rFonts w:ascii="Arial" w:hAnsi="Arial" w:cs="Arial"/>
          <w:color w:val="000000" w:themeColor="text1"/>
          <w:sz w:val="28"/>
          <w:szCs w:val="28"/>
        </w:rPr>
        <w:t xml:space="preserve">Around 178,000 people are currently living with a significant degree of sight loss in Scotland, of whom around 4,300 are children and young people. Our ageing population and the rise in sight-threatening conditions such as diabetes, mean that this figure will rise, with estimates suggesting that by 2030, there </w:t>
      </w:r>
      <w:r w:rsidR="00694DD5" w:rsidRPr="00B61FFF">
        <w:rPr>
          <w:rStyle w:val="normaltextrun"/>
          <w:rFonts w:ascii="Arial" w:hAnsi="Arial" w:cs="Arial"/>
          <w:color w:val="000000" w:themeColor="text1"/>
          <w:sz w:val="28"/>
          <w:szCs w:val="28"/>
        </w:rPr>
        <w:t xml:space="preserve">may </w:t>
      </w:r>
      <w:r w:rsidRPr="00B61FFF">
        <w:rPr>
          <w:rStyle w:val="normaltextrun"/>
          <w:rFonts w:ascii="Arial" w:hAnsi="Arial" w:cs="Arial"/>
          <w:color w:val="000000" w:themeColor="text1"/>
          <w:sz w:val="28"/>
          <w:szCs w:val="28"/>
        </w:rPr>
        <w:t>be 213,000 people in Scotland living with sight loss.</w:t>
      </w:r>
      <w:r w:rsidRPr="00B61FFF">
        <w:rPr>
          <w:rStyle w:val="superscript"/>
          <w:rFonts w:ascii="Arial" w:hAnsi="Arial" w:cs="Arial"/>
          <w:color w:val="000000" w:themeColor="text1"/>
          <w:sz w:val="22"/>
          <w:szCs w:val="22"/>
          <w:vertAlign w:val="superscript"/>
        </w:rPr>
        <w:t xml:space="preserve"> </w:t>
      </w:r>
      <w:r w:rsidRPr="00B61FFF">
        <w:rPr>
          <w:rStyle w:val="FootnoteReference"/>
          <w:rFonts w:ascii="Arial" w:hAnsi="Arial" w:cs="Arial"/>
          <w:color w:val="000000" w:themeColor="text1"/>
          <w:sz w:val="28"/>
          <w:szCs w:val="28"/>
        </w:rPr>
        <w:footnoteReference w:id="1"/>
      </w:r>
      <w:r w:rsidRPr="00B61FFF">
        <w:rPr>
          <w:rStyle w:val="eop"/>
          <w:rFonts w:ascii="Arial" w:hAnsi="Arial" w:cs="Arial"/>
          <w:color w:val="000000" w:themeColor="text1"/>
          <w:sz w:val="28"/>
          <w:szCs w:val="28"/>
        </w:rPr>
        <w:t> </w:t>
      </w:r>
    </w:p>
    <w:p w14:paraId="1C44E538" w14:textId="77777777" w:rsidR="00DA4372" w:rsidRPr="00B61FFF" w:rsidRDefault="00DA4372" w:rsidP="009E1486">
      <w:pPr>
        <w:rPr>
          <w:color w:val="000000" w:themeColor="text1"/>
        </w:rPr>
      </w:pPr>
    </w:p>
    <w:p w14:paraId="5CE3F781" w14:textId="4C7197B1" w:rsidR="00B51DDE" w:rsidRPr="00B61FFF" w:rsidRDefault="001567E5" w:rsidP="009E1486">
      <w:pPr>
        <w:rPr>
          <w:color w:val="000000" w:themeColor="text1"/>
        </w:rPr>
      </w:pPr>
      <w:r w:rsidRPr="00B61FFF">
        <w:rPr>
          <w:color w:val="000000" w:themeColor="text1"/>
        </w:rPr>
        <w:t xml:space="preserve">RNIB Scotland fully supports the principle that </w:t>
      </w:r>
      <w:r w:rsidR="00DA4372" w:rsidRPr="00B61FFF">
        <w:rPr>
          <w:color w:val="000000" w:themeColor="text1"/>
        </w:rPr>
        <w:t xml:space="preserve">everyone </w:t>
      </w:r>
      <w:r w:rsidRPr="00B61FFF">
        <w:rPr>
          <w:color w:val="000000" w:themeColor="text1"/>
        </w:rPr>
        <w:t xml:space="preserve">transitioning from </w:t>
      </w:r>
      <w:r w:rsidR="00316AD9" w:rsidRPr="00B61FFF">
        <w:rPr>
          <w:color w:val="000000" w:themeColor="text1"/>
        </w:rPr>
        <w:t>C</w:t>
      </w:r>
      <w:r w:rsidR="00B51DDE" w:rsidRPr="00B61FFF">
        <w:rPr>
          <w:color w:val="000000" w:themeColor="text1"/>
        </w:rPr>
        <w:t>hild Disability Payment (C</w:t>
      </w:r>
      <w:r w:rsidR="00316AD9" w:rsidRPr="00B61FFF">
        <w:rPr>
          <w:color w:val="000000" w:themeColor="text1"/>
        </w:rPr>
        <w:t>DP</w:t>
      </w:r>
      <w:r w:rsidR="00B51DDE" w:rsidRPr="00B61FFF">
        <w:rPr>
          <w:color w:val="000000" w:themeColor="text1"/>
        </w:rPr>
        <w:t>)</w:t>
      </w:r>
      <w:r w:rsidR="00316AD9" w:rsidRPr="00B61FFF">
        <w:rPr>
          <w:color w:val="000000" w:themeColor="text1"/>
        </w:rPr>
        <w:t xml:space="preserve"> to </w:t>
      </w:r>
      <w:r w:rsidR="00B51DDE" w:rsidRPr="00B61FFF">
        <w:rPr>
          <w:color w:val="000000" w:themeColor="text1"/>
        </w:rPr>
        <w:t xml:space="preserve">Adult </w:t>
      </w:r>
      <w:r w:rsidR="005A7DFD" w:rsidRPr="00B61FFF">
        <w:rPr>
          <w:color w:val="000000" w:themeColor="text1"/>
        </w:rPr>
        <w:t>Disability</w:t>
      </w:r>
      <w:r w:rsidR="00B51DDE" w:rsidRPr="00B61FFF">
        <w:rPr>
          <w:color w:val="000000" w:themeColor="text1"/>
        </w:rPr>
        <w:t xml:space="preserve"> Payment (A</w:t>
      </w:r>
      <w:r w:rsidR="00316AD9" w:rsidRPr="00B61FFF">
        <w:rPr>
          <w:color w:val="000000" w:themeColor="text1"/>
        </w:rPr>
        <w:t>DP</w:t>
      </w:r>
      <w:r w:rsidR="00B51DDE" w:rsidRPr="00B61FFF">
        <w:rPr>
          <w:color w:val="000000" w:themeColor="text1"/>
        </w:rPr>
        <w:t>)</w:t>
      </w:r>
      <w:r w:rsidR="009E1486" w:rsidRPr="00B61FFF">
        <w:rPr>
          <w:color w:val="000000" w:themeColor="text1"/>
        </w:rPr>
        <w:t xml:space="preserve"> do so smoothly</w:t>
      </w:r>
      <w:r w:rsidR="00454B67" w:rsidRPr="00B61FFF">
        <w:rPr>
          <w:color w:val="000000" w:themeColor="text1"/>
        </w:rPr>
        <w:t>,</w:t>
      </w:r>
      <w:r w:rsidR="009E1486" w:rsidRPr="00B61FFF">
        <w:rPr>
          <w:color w:val="000000" w:themeColor="text1"/>
        </w:rPr>
        <w:t xml:space="preserve"> </w:t>
      </w:r>
      <w:r w:rsidR="00252186" w:rsidRPr="00B61FFF">
        <w:rPr>
          <w:color w:val="000000" w:themeColor="text1"/>
        </w:rPr>
        <w:t>with fairness and consistency of assessments applied</w:t>
      </w:r>
      <w:r w:rsidR="00454B67" w:rsidRPr="00B61FFF">
        <w:rPr>
          <w:color w:val="000000" w:themeColor="text1"/>
        </w:rPr>
        <w:t xml:space="preserve"> </w:t>
      </w:r>
      <w:r w:rsidR="00B51DDE" w:rsidRPr="00B61FFF">
        <w:rPr>
          <w:color w:val="000000" w:themeColor="text1"/>
        </w:rPr>
        <w:t xml:space="preserve">so that there is no disruption to payments of benefits. </w:t>
      </w:r>
    </w:p>
    <w:p w14:paraId="41F8F094" w14:textId="77777777" w:rsidR="00B51DDE" w:rsidRPr="00B61FFF" w:rsidRDefault="00B51DDE" w:rsidP="009E1486">
      <w:pPr>
        <w:rPr>
          <w:color w:val="000000" w:themeColor="text1"/>
        </w:rPr>
      </w:pPr>
    </w:p>
    <w:p w14:paraId="62170E22" w14:textId="088BDB7A" w:rsidR="005D5C50" w:rsidRDefault="00B51DDE" w:rsidP="005D5C50">
      <w:pPr>
        <w:rPr>
          <w:color w:val="000000" w:themeColor="text1"/>
        </w:rPr>
      </w:pPr>
      <w:r w:rsidRPr="00B61FFF">
        <w:rPr>
          <w:color w:val="000000" w:themeColor="text1"/>
        </w:rPr>
        <w:t>Whilst the call for views focuses on the Disability Assistance (Miscellaneous Amendments) (Scotland) (Draft) Regulations 2023</w:t>
      </w:r>
      <w:r w:rsidR="00310DFF" w:rsidRPr="00B61FFF">
        <w:rPr>
          <w:color w:val="000000" w:themeColor="text1"/>
        </w:rPr>
        <w:t xml:space="preserve">, we have also identified </w:t>
      </w:r>
      <w:r w:rsidR="00F103A2" w:rsidRPr="00B61FFF">
        <w:rPr>
          <w:color w:val="000000" w:themeColor="text1"/>
        </w:rPr>
        <w:t>issues w</w:t>
      </w:r>
      <w:r w:rsidR="005D5C50">
        <w:rPr>
          <w:color w:val="000000" w:themeColor="text1"/>
        </w:rPr>
        <w:t xml:space="preserve">hich may also be considered as part of the </w:t>
      </w:r>
      <w:r w:rsidR="00310DFF" w:rsidRPr="00B61FFF">
        <w:rPr>
          <w:color w:val="000000" w:themeColor="text1"/>
        </w:rPr>
        <w:lastRenderedPageBreak/>
        <w:t xml:space="preserve">transfer process, including </w:t>
      </w:r>
      <w:r w:rsidR="000664A7" w:rsidRPr="00B61FFF">
        <w:rPr>
          <w:color w:val="000000" w:themeColor="text1"/>
        </w:rPr>
        <w:t xml:space="preserve">between </w:t>
      </w:r>
      <w:r w:rsidR="00310DFF" w:rsidRPr="00B61FFF">
        <w:rPr>
          <w:color w:val="000000" w:themeColor="text1"/>
        </w:rPr>
        <w:t xml:space="preserve">Department for Work and </w:t>
      </w:r>
      <w:r w:rsidR="00CC7C4F" w:rsidRPr="00B61FFF">
        <w:rPr>
          <w:color w:val="000000" w:themeColor="text1"/>
        </w:rPr>
        <w:t>Pensions</w:t>
      </w:r>
      <w:r w:rsidR="00310DFF" w:rsidRPr="00B61FFF">
        <w:rPr>
          <w:color w:val="000000" w:themeColor="text1"/>
        </w:rPr>
        <w:t xml:space="preserve"> </w:t>
      </w:r>
      <w:r w:rsidR="000664A7" w:rsidRPr="00B61FFF">
        <w:rPr>
          <w:color w:val="000000" w:themeColor="text1"/>
        </w:rPr>
        <w:t>(DWP) and S</w:t>
      </w:r>
      <w:r w:rsidR="00310DFF" w:rsidRPr="00B61FFF">
        <w:rPr>
          <w:color w:val="000000" w:themeColor="text1"/>
        </w:rPr>
        <w:t xml:space="preserve">ocial </w:t>
      </w:r>
      <w:r w:rsidR="00CC7C4F" w:rsidRPr="00B61FFF">
        <w:rPr>
          <w:color w:val="000000" w:themeColor="text1"/>
        </w:rPr>
        <w:t>Security</w:t>
      </w:r>
      <w:r w:rsidR="00310DFF" w:rsidRPr="00B61FFF">
        <w:rPr>
          <w:color w:val="000000" w:themeColor="text1"/>
        </w:rPr>
        <w:t xml:space="preserve"> Scotland</w:t>
      </w:r>
      <w:r w:rsidR="000664A7" w:rsidRPr="00B61FFF">
        <w:rPr>
          <w:color w:val="000000" w:themeColor="text1"/>
        </w:rPr>
        <w:t xml:space="preserve"> (SSS).</w:t>
      </w:r>
      <w:r w:rsidR="005D5C50">
        <w:rPr>
          <w:color w:val="000000" w:themeColor="text1"/>
        </w:rPr>
        <w:t xml:space="preserve"> These include: </w:t>
      </w:r>
    </w:p>
    <w:p w14:paraId="1477C0B1" w14:textId="77777777" w:rsidR="005D5C50" w:rsidRPr="00B61FFF" w:rsidRDefault="005D5C50" w:rsidP="005D5C50">
      <w:pPr>
        <w:pStyle w:val="ListParagraph"/>
        <w:numPr>
          <w:ilvl w:val="0"/>
          <w:numId w:val="21"/>
        </w:numPr>
        <w:rPr>
          <w:color w:val="000000" w:themeColor="text1"/>
        </w:rPr>
      </w:pPr>
      <w:r w:rsidRPr="00B61FFF">
        <w:rPr>
          <w:color w:val="000000" w:themeColor="text1"/>
        </w:rPr>
        <w:t xml:space="preserve">Accessible information and support throughout the entire process </w:t>
      </w:r>
    </w:p>
    <w:p w14:paraId="59739D32" w14:textId="05BD028A" w:rsidR="000B406E" w:rsidRDefault="000B406E" w:rsidP="005D5C50">
      <w:pPr>
        <w:pStyle w:val="ListParagraph"/>
        <w:numPr>
          <w:ilvl w:val="0"/>
          <w:numId w:val="21"/>
        </w:numPr>
        <w:rPr>
          <w:color w:val="000000" w:themeColor="text1"/>
        </w:rPr>
      </w:pPr>
      <w:r>
        <w:rPr>
          <w:color w:val="000000" w:themeColor="text1"/>
        </w:rPr>
        <w:t xml:space="preserve">Smooth and </w:t>
      </w:r>
      <w:r w:rsidR="009E43EE">
        <w:rPr>
          <w:color w:val="000000" w:themeColor="text1"/>
        </w:rPr>
        <w:t>t</w:t>
      </w:r>
      <w:r>
        <w:rPr>
          <w:color w:val="000000" w:themeColor="text1"/>
        </w:rPr>
        <w:t xml:space="preserve">imely transfer including: </w:t>
      </w:r>
    </w:p>
    <w:p w14:paraId="0FE46BA0" w14:textId="77777777" w:rsidR="000B406E" w:rsidRDefault="000B406E" w:rsidP="000B406E">
      <w:pPr>
        <w:pStyle w:val="ListParagraph"/>
        <w:numPr>
          <w:ilvl w:val="1"/>
          <w:numId w:val="21"/>
        </w:numPr>
        <w:rPr>
          <w:color w:val="000000" w:themeColor="text1"/>
        </w:rPr>
      </w:pPr>
      <w:r>
        <w:rPr>
          <w:color w:val="000000" w:themeColor="text1"/>
        </w:rPr>
        <w:t>T</w:t>
      </w:r>
      <w:r w:rsidR="005D5C50" w:rsidRPr="00B61FFF">
        <w:rPr>
          <w:color w:val="000000" w:themeColor="text1"/>
        </w:rPr>
        <w:t>ransfer process between Department of Work and Pensions (DWP) and Social Security Scotland (SSS)</w:t>
      </w:r>
      <w:r>
        <w:rPr>
          <w:color w:val="000000" w:themeColor="text1"/>
        </w:rPr>
        <w:t>.</w:t>
      </w:r>
    </w:p>
    <w:p w14:paraId="2A65846D" w14:textId="77777777" w:rsidR="000B406E" w:rsidRDefault="005D5C50" w:rsidP="000B406E">
      <w:pPr>
        <w:pStyle w:val="ListParagraph"/>
        <w:numPr>
          <w:ilvl w:val="1"/>
          <w:numId w:val="21"/>
        </w:numPr>
        <w:rPr>
          <w:color w:val="000000" w:themeColor="text1"/>
        </w:rPr>
      </w:pPr>
      <w:r w:rsidRPr="000B406E">
        <w:rPr>
          <w:color w:val="000000" w:themeColor="text1"/>
        </w:rPr>
        <w:t>Impact on “passporting” arrangements to other benefits</w:t>
      </w:r>
    </w:p>
    <w:p w14:paraId="15334ECE" w14:textId="77777777" w:rsidR="000B406E" w:rsidRDefault="005D5C50" w:rsidP="000B406E">
      <w:pPr>
        <w:pStyle w:val="ListParagraph"/>
        <w:numPr>
          <w:ilvl w:val="1"/>
          <w:numId w:val="21"/>
        </w:numPr>
        <w:rPr>
          <w:color w:val="000000" w:themeColor="text1"/>
        </w:rPr>
      </w:pPr>
      <w:r w:rsidRPr="000B406E">
        <w:rPr>
          <w:color w:val="000000" w:themeColor="text1"/>
        </w:rPr>
        <w:t>Short Term Assistance – uses and parameters</w:t>
      </w:r>
    </w:p>
    <w:p w14:paraId="72AA9FE5" w14:textId="796E3D51" w:rsidR="00454B67" w:rsidRPr="000B406E" w:rsidRDefault="005D5C50" w:rsidP="000B406E">
      <w:pPr>
        <w:pStyle w:val="ListParagraph"/>
        <w:numPr>
          <w:ilvl w:val="1"/>
          <w:numId w:val="21"/>
        </w:numPr>
        <w:rPr>
          <w:color w:val="000000" w:themeColor="text1"/>
        </w:rPr>
      </w:pPr>
      <w:r w:rsidRPr="000B406E">
        <w:rPr>
          <w:rFonts w:cs="Arial"/>
          <w:color w:val="000000" w:themeColor="text1"/>
          <w:szCs w:val="28"/>
        </w:rPr>
        <w:t xml:space="preserve">Establishing ordinary place of residence for the purposes of benefits. </w:t>
      </w:r>
    </w:p>
    <w:p w14:paraId="04761725" w14:textId="77777777" w:rsidR="000664A7" w:rsidRPr="00B61FFF" w:rsidRDefault="000664A7" w:rsidP="009E1486">
      <w:pPr>
        <w:rPr>
          <w:color w:val="000000" w:themeColor="text1"/>
        </w:rPr>
      </w:pPr>
    </w:p>
    <w:p w14:paraId="1BEFCE0D" w14:textId="1C1A50C6" w:rsidR="00482D90" w:rsidRDefault="000664A7" w:rsidP="009E1486">
      <w:pPr>
        <w:rPr>
          <w:color w:val="000000" w:themeColor="text1"/>
        </w:rPr>
      </w:pPr>
      <w:r w:rsidRPr="00B61FFF">
        <w:rPr>
          <w:color w:val="000000" w:themeColor="text1"/>
        </w:rPr>
        <w:t xml:space="preserve">Our response to this </w:t>
      </w:r>
      <w:r w:rsidR="00F52B44" w:rsidRPr="00B61FFF">
        <w:rPr>
          <w:color w:val="000000" w:themeColor="text1"/>
        </w:rPr>
        <w:t>C</w:t>
      </w:r>
      <w:r w:rsidRPr="00B61FFF">
        <w:rPr>
          <w:color w:val="000000" w:themeColor="text1"/>
        </w:rPr>
        <w:t xml:space="preserve">all for </w:t>
      </w:r>
      <w:r w:rsidR="00F52B44" w:rsidRPr="00B61FFF">
        <w:rPr>
          <w:color w:val="000000" w:themeColor="text1"/>
        </w:rPr>
        <w:t>V</w:t>
      </w:r>
      <w:r w:rsidRPr="00B61FFF">
        <w:rPr>
          <w:color w:val="000000" w:themeColor="text1"/>
        </w:rPr>
        <w:t xml:space="preserve">iews </w:t>
      </w:r>
      <w:r w:rsidR="00F52B44" w:rsidRPr="00B61FFF">
        <w:rPr>
          <w:color w:val="000000" w:themeColor="text1"/>
        </w:rPr>
        <w:t>draws on</w:t>
      </w:r>
      <w:r w:rsidRPr="00B61FFF">
        <w:rPr>
          <w:color w:val="000000" w:themeColor="text1"/>
        </w:rPr>
        <w:t xml:space="preserve"> </w:t>
      </w:r>
      <w:r w:rsidR="00F52B44" w:rsidRPr="00B61FFF">
        <w:rPr>
          <w:color w:val="000000" w:themeColor="text1"/>
        </w:rPr>
        <w:t>our previous consultation responses</w:t>
      </w:r>
      <w:r w:rsidR="00FE32D0" w:rsidRPr="00B61FFF">
        <w:rPr>
          <w:color w:val="000000" w:themeColor="text1"/>
        </w:rPr>
        <w:t xml:space="preserve"> and</w:t>
      </w:r>
      <w:r w:rsidR="00F52B44" w:rsidRPr="00B61FFF">
        <w:rPr>
          <w:color w:val="000000" w:themeColor="text1"/>
        </w:rPr>
        <w:t xml:space="preserve"> </w:t>
      </w:r>
      <w:r w:rsidR="00FE32D0" w:rsidRPr="00B61FFF">
        <w:rPr>
          <w:color w:val="000000" w:themeColor="text1"/>
        </w:rPr>
        <w:t xml:space="preserve">case studies </w:t>
      </w:r>
      <w:r w:rsidR="00F52B44" w:rsidRPr="00B61FFF">
        <w:rPr>
          <w:color w:val="000000" w:themeColor="text1"/>
        </w:rPr>
        <w:t xml:space="preserve">encountered by </w:t>
      </w:r>
      <w:r w:rsidR="00482D90" w:rsidRPr="00B61FFF">
        <w:rPr>
          <w:color w:val="000000" w:themeColor="text1"/>
        </w:rPr>
        <w:t>RNIB’s S</w:t>
      </w:r>
      <w:r w:rsidR="00FE32D0" w:rsidRPr="00B61FFF">
        <w:rPr>
          <w:color w:val="000000" w:themeColor="text1"/>
        </w:rPr>
        <w:t>ight</w:t>
      </w:r>
      <w:r w:rsidR="00482D90" w:rsidRPr="00B61FFF">
        <w:rPr>
          <w:color w:val="000000" w:themeColor="text1"/>
        </w:rPr>
        <w:t xml:space="preserve"> L</w:t>
      </w:r>
      <w:r w:rsidR="00FE32D0" w:rsidRPr="00B61FFF">
        <w:rPr>
          <w:color w:val="000000" w:themeColor="text1"/>
        </w:rPr>
        <w:t xml:space="preserve">oss </w:t>
      </w:r>
      <w:r w:rsidR="00482D90" w:rsidRPr="00B61FFF">
        <w:rPr>
          <w:color w:val="000000" w:themeColor="text1"/>
        </w:rPr>
        <w:t>A</w:t>
      </w:r>
      <w:r w:rsidR="00FE32D0" w:rsidRPr="00B61FFF">
        <w:rPr>
          <w:color w:val="000000" w:themeColor="text1"/>
        </w:rPr>
        <w:t xml:space="preserve">dvice </w:t>
      </w:r>
      <w:r w:rsidR="00482D90" w:rsidRPr="00B61FFF">
        <w:rPr>
          <w:color w:val="000000" w:themeColor="text1"/>
        </w:rPr>
        <w:t>L</w:t>
      </w:r>
      <w:r w:rsidR="00FE32D0" w:rsidRPr="00B61FFF">
        <w:rPr>
          <w:color w:val="000000" w:themeColor="text1"/>
        </w:rPr>
        <w:t>in</w:t>
      </w:r>
      <w:r w:rsidR="00F52B44" w:rsidRPr="00B61FFF">
        <w:rPr>
          <w:color w:val="000000" w:themeColor="text1"/>
        </w:rPr>
        <w:t>e</w:t>
      </w:r>
      <w:r w:rsidR="00482D90" w:rsidRPr="00B61FFF">
        <w:rPr>
          <w:color w:val="000000" w:themeColor="text1"/>
        </w:rPr>
        <w:t xml:space="preserve">. </w:t>
      </w:r>
    </w:p>
    <w:p w14:paraId="1037EA5F" w14:textId="77777777" w:rsidR="00B84DDA" w:rsidRPr="00B61FFF" w:rsidRDefault="00B84DDA" w:rsidP="009E1486">
      <w:pPr>
        <w:rPr>
          <w:color w:val="000000" w:themeColor="text1"/>
        </w:rPr>
      </w:pPr>
    </w:p>
    <w:p w14:paraId="27F38884" w14:textId="77777777" w:rsidR="00B84DDA" w:rsidRPr="00B61FFF" w:rsidRDefault="00B84DDA" w:rsidP="00B84DDA">
      <w:pPr>
        <w:pStyle w:val="Heading3"/>
        <w:rPr>
          <w:color w:val="000000" w:themeColor="text1"/>
        </w:rPr>
      </w:pPr>
      <w:r w:rsidRPr="00B61FFF">
        <w:rPr>
          <w:color w:val="000000" w:themeColor="text1"/>
        </w:rPr>
        <w:t>Accessible Information and support throughout the entire process</w:t>
      </w:r>
    </w:p>
    <w:p w14:paraId="44C906A5" w14:textId="77777777" w:rsidR="00B84DDA" w:rsidRPr="00B61FFF" w:rsidRDefault="00B84DDA" w:rsidP="00B84DDA">
      <w:pPr>
        <w:rPr>
          <w:color w:val="000000" w:themeColor="text1"/>
        </w:rPr>
      </w:pPr>
      <w:r w:rsidRPr="00B61FFF">
        <w:rPr>
          <w:color w:val="000000" w:themeColor="text1"/>
        </w:rPr>
        <w:t xml:space="preserve">There must also be clear information available in a range of accessible formats for those who are transitioning from either child DLA to CDP as well as those transferring from CDP to ADP under Social Security Scotland. </w:t>
      </w:r>
    </w:p>
    <w:p w14:paraId="6F10C7D9" w14:textId="77777777" w:rsidR="00B84DDA" w:rsidRPr="00B61FFF" w:rsidRDefault="00B84DDA" w:rsidP="00B84DDA">
      <w:pPr>
        <w:rPr>
          <w:color w:val="000000" w:themeColor="text1"/>
        </w:rPr>
      </w:pPr>
    </w:p>
    <w:p w14:paraId="71CFBCDA" w14:textId="77777777" w:rsidR="00B84DDA" w:rsidRPr="00B61FFF" w:rsidRDefault="00B84DDA" w:rsidP="00B84DDA">
      <w:pPr>
        <w:rPr>
          <w:color w:val="000000" w:themeColor="text1"/>
        </w:rPr>
      </w:pPr>
      <w:r w:rsidRPr="00B61FFF">
        <w:rPr>
          <w:color w:val="000000" w:themeColor="text1"/>
        </w:rPr>
        <w:t xml:space="preserve">Whilst we have been given assurances of Inclusive Communication principles underlying the system in Scotland, there must also be provision of accessible information. </w:t>
      </w:r>
    </w:p>
    <w:p w14:paraId="498CDC20" w14:textId="77777777" w:rsidR="00B84DDA" w:rsidRPr="00B61FFF" w:rsidRDefault="00B84DDA" w:rsidP="00B84DDA">
      <w:pPr>
        <w:rPr>
          <w:color w:val="000000" w:themeColor="text1"/>
        </w:rPr>
      </w:pPr>
    </w:p>
    <w:p w14:paraId="3BE584E0" w14:textId="77777777" w:rsidR="00B84DDA" w:rsidRPr="00B61FFF" w:rsidRDefault="00B84DDA" w:rsidP="00B84DDA">
      <w:pPr>
        <w:rPr>
          <w:color w:val="000000" w:themeColor="text1"/>
        </w:rPr>
      </w:pPr>
      <w:r w:rsidRPr="00B61FFF">
        <w:rPr>
          <w:color w:val="000000" w:themeColor="text1"/>
        </w:rPr>
        <w:t>Following communication between Disability and Carer Benefits Expert Advisory Group (DACBEAG) and Scottish Ministers on the transition from CDP to ADP, we understand that claimants will be invited to complete an application form for ADP when they reach eligible age criteria for this transition. These benefits have different assessment criteria and Social Security Scotland (SSS) should be able to make a fair and consistent decision based on current circumstances.</w:t>
      </w:r>
      <w:r w:rsidRPr="00B61FFF">
        <w:rPr>
          <w:rStyle w:val="FootnoteReference"/>
          <w:color w:val="000000" w:themeColor="text1"/>
        </w:rPr>
        <w:footnoteReference w:id="2"/>
      </w:r>
    </w:p>
    <w:p w14:paraId="6F2769A0" w14:textId="77777777" w:rsidR="00B84DDA" w:rsidRPr="00B61FFF" w:rsidRDefault="00B84DDA" w:rsidP="00B84DDA">
      <w:pPr>
        <w:rPr>
          <w:color w:val="000000" w:themeColor="text1"/>
        </w:rPr>
      </w:pPr>
      <w:r w:rsidRPr="00B61FFF">
        <w:rPr>
          <w:color w:val="000000" w:themeColor="text1"/>
        </w:rPr>
        <w:br/>
        <w:t xml:space="preserve">Whilst this will provide an accurate and up to date picture of a person’s circumstances, there must also be options to access support to complete a claim form, whether done in hard copy or online, with clear </w:t>
      </w:r>
      <w:r w:rsidRPr="00B61FFF">
        <w:rPr>
          <w:color w:val="000000" w:themeColor="text1"/>
        </w:rPr>
        <w:lastRenderedPageBreak/>
        <w:t xml:space="preserve">guidance on how to answer questions, the assessment and necessary information. </w:t>
      </w:r>
    </w:p>
    <w:p w14:paraId="560C20AD" w14:textId="77777777" w:rsidR="00B84DDA" w:rsidRPr="00B61FFF" w:rsidRDefault="00B84DDA" w:rsidP="00B84DDA">
      <w:pPr>
        <w:rPr>
          <w:color w:val="000000" w:themeColor="text1"/>
        </w:rPr>
      </w:pPr>
    </w:p>
    <w:p w14:paraId="2A4E68F0" w14:textId="77777777" w:rsidR="00B84DDA" w:rsidRPr="00B61FFF" w:rsidRDefault="00B84DDA" w:rsidP="00B84DDA">
      <w:pPr>
        <w:rPr>
          <w:color w:val="000000" w:themeColor="text1"/>
        </w:rPr>
      </w:pPr>
      <w:r w:rsidRPr="00B61FFF">
        <w:rPr>
          <w:color w:val="000000" w:themeColor="text1"/>
        </w:rPr>
        <w:t xml:space="preserve">The transfer from CDP to ADP may be the first time a younger person has applied for a benefit in their own right as opposed to a parent/carer doing it in the past on their behalf. </w:t>
      </w:r>
    </w:p>
    <w:p w14:paraId="1D1C7BBB" w14:textId="77777777" w:rsidR="00B84DDA" w:rsidRPr="00B61FFF" w:rsidRDefault="00B84DDA" w:rsidP="00B84DDA">
      <w:pPr>
        <w:rPr>
          <w:color w:val="000000" w:themeColor="text1"/>
        </w:rPr>
      </w:pPr>
    </w:p>
    <w:p w14:paraId="68C385C7" w14:textId="77777777" w:rsidR="00B84DDA" w:rsidRPr="00B61FFF" w:rsidRDefault="00B84DDA" w:rsidP="00B84DDA">
      <w:pPr>
        <w:rPr>
          <w:color w:val="000000" w:themeColor="text1"/>
        </w:rPr>
      </w:pPr>
      <w:r w:rsidRPr="00B61FFF">
        <w:rPr>
          <w:color w:val="000000" w:themeColor="text1"/>
        </w:rPr>
        <w:t xml:space="preserve">Therefore, accessible, well informed, and independent support and advice is vital. This is particularly important as the young person may be managing transitions in other areas of their life such as in education, employment, care, and support. These transitions can have a major impact on whether support previously offered will continue or not, as well as change the nature of support provided. </w:t>
      </w:r>
    </w:p>
    <w:p w14:paraId="2FF0231F" w14:textId="77777777" w:rsidR="00B84DDA" w:rsidRPr="00B61FFF" w:rsidRDefault="00B84DDA" w:rsidP="00B84DDA">
      <w:pPr>
        <w:rPr>
          <w:color w:val="000000" w:themeColor="text1"/>
        </w:rPr>
      </w:pPr>
    </w:p>
    <w:p w14:paraId="2A803175" w14:textId="77777777" w:rsidR="00B84DDA" w:rsidRPr="00B61FFF" w:rsidRDefault="00B84DDA" w:rsidP="00B84DDA">
      <w:pPr>
        <w:rPr>
          <w:color w:val="000000" w:themeColor="text1"/>
        </w:rPr>
      </w:pPr>
      <w:r w:rsidRPr="00B61FFF">
        <w:rPr>
          <w:color w:val="000000" w:themeColor="text1"/>
        </w:rPr>
        <w:t xml:space="preserve">The importance of having easy to understand and accessible information about the assessment process and how eligibility is determined, including support available with completing the claim form, must not be under-estimated. If support from SSS is provided, for example, via the Local Delivery Service or Voice Ability (on behalf of SSS), there must be training and awareness on how to communicate with young people affected by visual impairment. </w:t>
      </w:r>
    </w:p>
    <w:p w14:paraId="12F61D23" w14:textId="77777777" w:rsidR="00B84DDA" w:rsidRPr="00B61FFF" w:rsidRDefault="00B84DDA" w:rsidP="00B84DDA">
      <w:pPr>
        <w:rPr>
          <w:color w:val="000000" w:themeColor="text1"/>
        </w:rPr>
      </w:pPr>
      <w:r w:rsidRPr="00B61FFF">
        <w:rPr>
          <w:color w:val="000000" w:themeColor="text1"/>
        </w:rPr>
        <w:br/>
        <w:t xml:space="preserve">Ultimately, if high-quality, person-centred support is available during the transition process, it should prevent the need for redeterminations and appeals, which can result in additional financial pressures and emotional stress involved transferring from one benefit to another. </w:t>
      </w:r>
    </w:p>
    <w:p w14:paraId="0D085916" w14:textId="42424F1D" w:rsidR="00482D90" w:rsidRPr="00B61FFF" w:rsidRDefault="00482D90" w:rsidP="009E1486">
      <w:pPr>
        <w:rPr>
          <w:color w:val="000000" w:themeColor="text1"/>
        </w:rPr>
      </w:pPr>
    </w:p>
    <w:p w14:paraId="2AE5D5E5" w14:textId="55870138" w:rsidR="009D7018" w:rsidRPr="00B61FFF" w:rsidRDefault="00CF41B2" w:rsidP="007C101C">
      <w:pPr>
        <w:pStyle w:val="Heading3"/>
        <w:rPr>
          <w:color w:val="000000" w:themeColor="text1"/>
        </w:rPr>
      </w:pPr>
      <w:r>
        <w:rPr>
          <w:color w:val="000000" w:themeColor="text1"/>
        </w:rPr>
        <w:t>Smooth and timely transfer</w:t>
      </w:r>
      <w:r w:rsidR="005D5C50">
        <w:rPr>
          <w:color w:val="000000" w:themeColor="text1"/>
        </w:rPr>
        <w:t>.</w:t>
      </w:r>
      <w:r>
        <w:rPr>
          <w:color w:val="000000" w:themeColor="text1"/>
        </w:rPr>
        <w:t xml:space="preserve"> </w:t>
      </w:r>
    </w:p>
    <w:p w14:paraId="48406176" w14:textId="3B6F2903" w:rsidR="009D7018" w:rsidRPr="00B61FFF" w:rsidRDefault="009D7018" w:rsidP="00216444">
      <w:pPr>
        <w:rPr>
          <w:color w:val="000000" w:themeColor="text1"/>
        </w:rPr>
      </w:pPr>
      <w:r w:rsidRPr="00B61FFF">
        <w:rPr>
          <w:color w:val="000000" w:themeColor="text1"/>
        </w:rPr>
        <w:t>There must be timely and efficient processes to ensure claimants are not financially worse off during the transfer process, either due to delays with the system</w:t>
      </w:r>
      <w:r w:rsidR="008E2B8B" w:rsidRPr="00B61FFF">
        <w:rPr>
          <w:color w:val="000000" w:themeColor="text1"/>
        </w:rPr>
        <w:t xml:space="preserve"> or because of lack of information.</w:t>
      </w:r>
    </w:p>
    <w:p w14:paraId="1F05BD84" w14:textId="2BD8502F" w:rsidR="009D7018" w:rsidRPr="00B61FFF" w:rsidRDefault="009D7018" w:rsidP="00216444">
      <w:pPr>
        <w:rPr>
          <w:color w:val="000000" w:themeColor="text1"/>
        </w:rPr>
      </w:pPr>
    </w:p>
    <w:p w14:paraId="0FFE93E5" w14:textId="328D789A" w:rsidR="00534935" w:rsidRPr="00B61FFF" w:rsidRDefault="009D7018" w:rsidP="00534935">
      <w:pPr>
        <w:rPr>
          <w:rFonts w:cs="Arial"/>
          <w:color w:val="000000" w:themeColor="text1"/>
          <w:szCs w:val="28"/>
        </w:rPr>
      </w:pPr>
      <w:r w:rsidRPr="00B61FFF">
        <w:rPr>
          <w:color w:val="000000" w:themeColor="text1"/>
        </w:rPr>
        <w:t xml:space="preserve">RNIB Scotland </w:t>
      </w:r>
      <w:r w:rsidR="00177E21" w:rsidRPr="00B61FFF">
        <w:rPr>
          <w:color w:val="000000" w:themeColor="text1"/>
        </w:rPr>
        <w:t>is</w:t>
      </w:r>
      <w:r w:rsidRPr="00B61FFF">
        <w:rPr>
          <w:color w:val="000000" w:themeColor="text1"/>
        </w:rPr>
        <w:t xml:space="preserve"> aware that due to the increased case load and </w:t>
      </w:r>
      <w:r w:rsidR="007F0200" w:rsidRPr="00B61FFF">
        <w:rPr>
          <w:color w:val="000000" w:themeColor="text1"/>
        </w:rPr>
        <w:t>complexity</w:t>
      </w:r>
      <w:r w:rsidRPr="00B61FFF">
        <w:rPr>
          <w:color w:val="000000" w:themeColor="text1"/>
        </w:rPr>
        <w:t xml:space="preserve"> of cases, delays are now </w:t>
      </w:r>
      <w:r w:rsidR="00E7150D" w:rsidRPr="00B61FFF">
        <w:rPr>
          <w:color w:val="000000" w:themeColor="text1"/>
        </w:rPr>
        <w:t>commonplace</w:t>
      </w:r>
      <w:r w:rsidRPr="00B61FFF">
        <w:rPr>
          <w:color w:val="000000" w:themeColor="text1"/>
        </w:rPr>
        <w:t xml:space="preserve"> for administering new claims</w:t>
      </w:r>
      <w:r w:rsidR="00676768" w:rsidRPr="00B61FFF">
        <w:rPr>
          <w:color w:val="000000" w:themeColor="text1"/>
        </w:rPr>
        <w:t xml:space="preserve"> for certain benefits</w:t>
      </w:r>
      <w:r w:rsidRPr="00B61FFF">
        <w:rPr>
          <w:color w:val="000000" w:themeColor="text1"/>
        </w:rPr>
        <w:t>,</w:t>
      </w:r>
      <w:r w:rsidR="00E61273" w:rsidRPr="00B61FFF">
        <w:rPr>
          <w:color w:val="000000" w:themeColor="text1"/>
        </w:rPr>
        <w:t xml:space="preserve"> as well as those being transferred from Department of Work and </w:t>
      </w:r>
      <w:r w:rsidR="00534935" w:rsidRPr="00B61FFF">
        <w:rPr>
          <w:color w:val="000000" w:themeColor="text1"/>
        </w:rPr>
        <w:t>Pensions</w:t>
      </w:r>
      <w:r w:rsidR="00E61273" w:rsidRPr="00B61FFF">
        <w:rPr>
          <w:color w:val="000000" w:themeColor="text1"/>
        </w:rPr>
        <w:t xml:space="preserve"> (DWP) to Social </w:t>
      </w:r>
      <w:r w:rsidR="00534935" w:rsidRPr="00B61FFF">
        <w:rPr>
          <w:color w:val="000000" w:themeColor="text1"/>
        </w:rPr>
        <w:t>Security</w:t>
      </w:r>
      <w:r w:rsidR="00E61273" w:rsidRPr="00B61FFF">
        <w:rPr>
          <w:color w:val="000000" w:themeColor="text1"/>
        </w:rPr>
        <w:t xml:space="preserve"> Scotland</w:t>
      </w:r>
      <w:r w:rsidR="00676768" w:rsidRPr="00B61FFF">
        <w:rPr>
          <w:color w:val="000000" w:themeColor="text1"/>
        </w:rPr>
        <w:t xml:space="preserve"> (SSS)</w:t>
      </w:r>
      <w:r w:rsidR="009D50D3" w:rsidRPr="00B61FFF">
        <w:rPr>
          <w:color w:val="000000" w:themeColor="text1"/>
        </w:rPr>
        <w:t xml:space="preserve">. </w:t>
      </w:r>
      <w:r w:rsidR="00534935" w:rsidRPr="00B61FFF">
        <w:rPr>
          <w:rFonts w:cs="Arial"/>
          <w:color w:val="000000" w:themeColor="text1"/>
          <w:szCs w:val="28"/>
        </w:rPr>
        <w:t xml:space="preserve">Initially SSS expected an application for disability benefits would take 8-10 weeks to process. </w:t>
      </w:r>
      <w:r w:rsidR="00CD2D6D" w:rsidRPr="00B61FFF">
        <w:rPr>
          <w:rFonts w:cs="Arial"/>
          <w:color w:val="000000" w:themeColor="text1"/>
          <w:szCs w:val="28"/>
        </w:rPr>
        <w:t>However,</w:t>
      </w:r>
      <w:r w:rsidR="00534935" w:rsidRPr="00B61FFF">
        <w:rPr>
          <w:rFonts w:cs="Arial"/>
          <w:color w:val="000000" w:themeColor="text1"/>
          <w:szCs w:val="28"/>
        </w:rPr>
        <w:t xml:space="preserve"> the latest stats show the average processing time:</w:t>
      </w:r>
    </w:p>
    <w:p w14:paraId="785884A8" w14:textId="77777777" w:rsidR="00A040CE" w:rsidRPr="00B61FFF" w:rsidRDefault="00A040CE" w:rsidP="00534935">
      <w:pPr>
        <w:rPr>
          <w:rFonts w:cs="Arial"/>
          <w:color w:val="000000" w:themeColor="text1"/>
          <w:szCs w:val="28"/>
        </w:rPr>
      </w:pPr>
    </w:p>
    <w:p w14:paraId="347C775B" w14:textId="333531F0" w:rsidR="00534935" w:rsidRPr="00B61FFF" w:rsidRDefault="00534935" w:rsidP="00177E21">
      <w:pPr>
        <w:pStyle w:val="ListParagraph"/>
        <w:numPr>
          <w:ilvl w:val="0"/>
          <w:numId w:val="22"/>
        </w:numPr>
        <w:shd w:val="clear" w:color="auto" w:fill="FFFFFF"/>
        <w:rPr>
          <w:rFonts w:cs="Arial"/>
          <w:color w:val="000000" w:themeColor="text1"/>
          <w:szCs w:val="28"/>
        </w:rPr>
      </w:pPr>
      <w:r w:rsidRPr="00B61FFF">
        <w:rPr>
          <w:rFonts w:cs="Arial"/>
          <w:color w:val="000000" w:themeColor="text1"/>
          <w:szCs w:val="28"/>
        </w:rPr>
        <w:lastRenderedPageBreak/>
        <w:t>94 working days for Child Disability Payment (around 4.5 months)</w:t>
      </w:r>
      <w:r w:rsidR="0044222E" w:rsidRPr="00B61FFF">
        <w:rPr>
          <w:rFonts w:cs="Arial"/>
          <w:color w:val="000000" w:themeColor="text1"/>
          <w:szCs w:val="28"/>
        </w:rPr>
        <w:t xml:space="preserve"> </w:t>
      </w:r>
      <w:r w:rsidR="00CE2792" w:rsidRPr="00B61FFF">
        <w:rPr>
          <w:rStyle w:val="FootnoteReference"/>
          <w:rFonts w:cs="Arial"/>
          <w:color w:val="000000" w:themeColor="text1"/>
          <w:szCs w:val="28"/>
        </w:rPr>
        <w:footnoteReference w:id="3"/>
      </w:r>
    </w:p>
    <w:p w14:paraId="25FBBC9F" w14:textId="5010E530" w:rsidR="00534935" w:rsidRPr="00B61FFF" w:rsidRDefault="00534935" w:rsidP="00177E21">
      <w:pPr>
        <w:pStyle w:val="ListParagraph"/>
        <w:numPr>
          <w:ilvl w:val="0"/>
          <w:numId w:val="22"/>
        </w:numPr>
        <w:shd w:val="clear" w:color="auto" w:fill="FFFFFF"/>
        <w:rPr>
          <w:rFonts w:cs="Arial"/>
          <w:color w:val="000000" w:themeColor="text1"/>
          <w:szCs w:val="28"/>
        </w:rPr>
      </w:pPr>
      <w:r w:rsidRPr="00B61FFF">
        <w:rPr>
          <w:rFonts w:cs="Arial"/>
          <w:color w:val="000000" w:themeColor="text1"/>
          <w:szCs w:val="28"/>
        </w:rPr>
        <w:t>79 working days for Adult Disability Payment (around 4 months)</w:t>
      </w:r>
      <w:r w:rsidR="0044222E" w:rsidRPr="00B61FFF">
        <w:rPr>
          <w:rFonts w:cs="Arial"/>
          <w:color w:val="000000" w:themeColor="text1"/>
          <w:szCs w:val="28"/>
        </w:rPr>
        <w:t xml:space="preserve"> </w:t>
      </w:r>
      <w:r w:rsidR="00CD4E23" w:rsidRPr="00B61FFF">
        <w:rPr>
          <w:rStyle w:val="FootnoteReference"/>
          <w:rFonts w:cs="Arial"/>
          <w:color w:val="000000" w:themeColor="text1"/>
          <w:szCs w:val="28"/>
        </w:rPr>
        <w:footnoteReference w:id="4"/>
      </w:r>
      <w:r w:rsidR="00676768" w:rsidRPr="00B61FFF">
        <w:rPr>
          <w:rFonts w:cs="Arial"/>
          <w:color w:val="000000" w:themeColor="text1"/>
          <w:szCs w:val="28"/>
        </w:rPr>
        <w:t xml:space="preserve"> </w:t>
      </w:r>
    </w:p>
    <w:p w14:paraId="5CEA8174" w14:textId="77777777" w:rsidR="009D7018" w:rsidRPr="00B61FFF" w:rsidRDefault="009D7018" w:rsidP="00CF7D71">
      <w:pPr>
        <w:rPr>
          <w:color w:val="000000" w:themeColor="text1"/>
        </w:rPr>
      </w:pPr>
    </w:p>
    <w:p w14:paraId="4B25452E" w14:textId="11478D0D" w:rsidR="00C3691A" w:rsidRPr="00B61FFF" w:rsidRDefault="00C3691A" w:rsidP="00CF7D71">
      <w:pPr>
        <w:rPr>
          <w:color w:val="000000" w:themeColor="text1"/>
        </w:rPr>
      </w:pPr>
      <w:r w:rsidRPr="00B61FFF">
        <w:rPr>
          <w:color w:val="000000" w:themeColor="text1"/>
        </w:rPr>
        <w:t>There must be assurances that disabled children and young people who have payments in place via</w:t>
      </w:r>
      <w:r w:rsidR="00177E21" w:rsidRPr="00B61FFF">
        <w:rPr>
          <w:color w:val="000000" w:themeColor="text1"/>
        </w:rPr>
        <w:t xml:space="preserve"> either</w:t>
      </w:r>
      <w:r w:rsidRPr="00B61FFF">
        <w:rPr>
          <w:color w:val="000000" w:themeColor="text1"/>
        </w:rPr>
        <w:t xml:space="preserve"> </w:t>
      </w:r>
      <w:r w:rsidR="0044222E" w:rsidRPr="00B61FFF">
        <w:rPr>
          <w:color w:val="000000" w:themeColor="text1"/>
        </w:rPr>
        <w:t>C</w:t>
      </w:r>
      <w:r w:rsidRPr="00B61FFF">
        <w:rPr>
          <w:color w:val="000000" w:themeColor="text1"/>
        </w:rPr>
        <w:t xml:space="preserve">hild DLA or CDP, are not adversely affected by delays as the caseload increases. </w:t>
      </w:r>
    </w:p>
    <w:p w14:paraId="77E74092" w14:textId="77777777" w:rsidR="007F0200" w:rsidRPr="00B61FFF" w:rsidRDefault="007F0200" w:rsidP="009E1486">
      <w:pPr>
        <w:rPr>
          <w:b/>
          <w:bCs/>
          <w:color w:val="000000" w:themeColor="text1"/>
        </w:rPr>
      </w:pPr>
    </w:p>
    <w:p w14:paraId="691F2A39" w14:textId="6B0BD5D0" w:rsidR="00FE32D0" w:rsidRPr="00067527" w:rsidRDefault="00FE32D0" w:rsidP="00D25CF4">
      <w:pPr>
        <w:pStyle w:val="Heading4"/>
      </w:pPr>
      <w:r w:rsidRPr="00067527">
        <w:t>Transfer process between DWP and SSS</w:t>
      </w:r>
    </w:p>
    <w:p w14:paraId="45D9C68F" w14:textId="1B03D31D" w:rsidR="00067527" w:rsidRPr="00067527" w:rsidRDefault="005859D6" w:rsidP="005859D6">
      <w:pPr>
        <w:rPr>
          <w:rFonts w:cs="Arial"/>
          <w:szCs w:val="28"/>
        </w:rPr>
      </w:pPr>
      <w:r w:rsidRPr="00067527">
        <w:rPr>
          <w:szCs w:val="28"/>
        </w:rPr>
        <w:t xml:space="preserve">In light of a request for case studies of the transfer process from DLA or PIP to CDP or ADP we have highlighted one case study where </w:t>
      </w:r>
      <w:r w:rsidR="00F5449C">
        <w:rPr>
          <w:szCs w:val="28"/>
        </w:rPr>
        <w:t xml:space="preserve">there has been confusion.  </w:t>
      </w:r>
      <w:r w:rsidRPr="00067527">
        <w:rPr>
          <w:szCs w:val="28"/>
        </w:rPr>
        <w:t xml:space="preserve"> </w:t>
      </w:r>
    </w:p>
    <w:p w14:paraId="46108DB5" w14:textId="77777777" w:rsidR="00067527" w:rsidRPr="00067527" w:rsidRDefault="00067527" w:rsidP="005859D6">
      <w:pPr>
        <w:rPr>
          <w:rFonts w:cs="Arial"/>
          <w:szCs w:val="28"/>
        </w:rPr>
      </w:pPr>
    </w:p>
    <w:p w14:paraId="57579023" w14:textId="6E83551D" w:rsidR="00067527" w:rsidRPr="00067527" w:rsidRDefault="00067527" w:rsidP="005859D6">
      <w:pPr>
        <w:rPr>
          <w:rFonts w:cs="Arial"/>
          <w:szCs w:val="28"/>
        </w:rPr>
      </w:pPr>
      <w:r w:rsidRPr="00067527">
        <w:rPr>
          <w:rFonts w:cs="Arial"/>
          <w:szCs w:val="28"/>
        </w:rPr>
        <w:t xml:space="preserve">The situation arose when a Child DLA case was selected for transfer to CDP whilst there was an outstanding appeal </w:t>
      </w:r>
      <w:r w:rsidR="00F5449C">
        <w:rPr>
          <w:rFonts w:cs="Arial"/>
          <w:szCs w:val="28"/>
        </w:rPr>
        <w:t xml:space="preserve">lodged with DWP </w:t>
      </w:r>
      <w:r w:rsidRPr="00067527">
        <w:rPr>
          <w:rFonts w:cs="Arial"/>
          <w:szCs w:val="28"/>
        </w:rPr>
        <w:t xml:space="preserve">for the mobility component of Child DLA. An explanation is below:  </w:t>
      </w:r>
    </w:p>
    <w:p w14:paraId="3472979C" w14:textId="77777777" w:rsidR="00A040CE" w:rsidRPr="00B61FFF" w:rsidRDefault="00A040CE" w:rsidP="00FE32D0">
      <w:pPr>
        <w:rPr>
          <w:color w:val="000000" w:themeColor="text1"/>
        </w:rPr>
      </w:pPr>
    </w:p>
    <w:p w14:paraId="56E552BA" w14:textId="279AA7D9" w:rsidR="00C7309A" w:rsidRPr="00B61FFF" w:rsidRDefault="0031533A" w:rsidP="0031533A">
      <w:pPr>
        <w:pStyle w:val="Heading4"/>
        <w:rPr>
          <w:color w:val="000000" w:themeColor="text1"/>
        </w:rPr>
      </w:pPr>
      <w:r w:rsidRPr="00B61FFF">
        <w:rPr>
          <w:color w:val="000000" w:themeColor="text1"/>
        </w:rPr>
        <w:t>Case Study</w:t>
      </w:r>
    </w:p>
    <w:p w14:paraId="2BE637E0" w14:textId="0259485D" w:rsidR="00146026" w:rsidRPr="00B61FFF" w:rsidRDefault="00146026" w:rsidP="00FE32D0">
      <w:pPr>
        <w:rPr>
          <w:color w:val="000000" w:themeColor="text1"/>
        </w:rPr>
      </w:pPr>
      <w:r w:rsidRPr="00B61FFF">
        <w:rPr>
          <w:color w:val="000000" w:themeColor="text1"/>
        </w:rPr>
        <w:t xml:space="preserve">The family </w:t>
      </w:r>
      <w:r w:rsidR="00C7309A" w:rsidRPr="00B61FFF">
        <w:rPr>
          <w:color w:val="000000" w:themeColor="text1"/>
        </w:rPr>
        <w:t xml:space="preserve">lodged an </w:t>
      </w:r>
      <w:r w:rsidR="00E2194F" w:rsidRPr="00B61FFF">
        <w:rPr>
          <w:color w:val="000000" w:themeColor="text1"/>
        </w:rPr>
        <w:t xml:space="preserve">appeal with the DWP Courts and </w:t>
      </w:r>
      <w:r w:rsidR="001000F9" w:rsidRPr="00B61FFF">
        <w:rPr>
          <w:color w:val="000000" w:themeColor="text1"/>
        </w:rPr>
        <w:t>Tribunals</w:t>
      </w:r>
      <w:r w:rsidR="00E2194F" w:rsidRPr="00B61FFF">
        <w:rPr>
          <w:color w:val="000000" w:themeColor="text1"/>
        </w:rPr>
        <w:t xml:space="preserve"> service </w:t>
      </w:r>
      <w:r w:rsidR="008734F4" w:rsidRPr="00B61FFF">
        <w:rPr>
          <w:color w:val="000000" w:themeColor="text1"/>
        </w:rPr>
        <w:t xml:space="preserve">about </w:t>
      </w:r>
      <w:r w:rsidRPr="00B61FFF">
        <w:rPr>
          <w:color w:val="000000" w:themeColor="text1"/>
        </w:rPr>
        <w:t xml:space="preserve">a </w:t>
      </w:r>
      <w:r w:rsidR="008734F4" w:rsidRPr="00B61FFF">
        <w:rPr>
          <w:color w:val="000000" w:themeColor="text1"/>
        </w:rPr>
        <w:t xml:space="preserve">decision made to award </w:t>
      </w:r>
      <w:r w:rsidR="00C7309A" w:rsidRPr="00B61FFF">
        <w:rPr>
          <w:color w:val="000000" w:themeColor="text1"/>
        </w:rPr>
        <w:t>their son</w:t>
      </w:r>
      <w:r w:rsidR="008734F4" w:rsidRPr="00B61FFF">
        <w:rPr>
          <w:color w:val="000000" w:themeColor="text1"/>
        </w:rPr>
        <w:t xml:space="preserve"> low</w:t>
      </w:r>
      <w:r w:rsidR="009E43EE">
        <w:rPr>
          <w:color w:val="000000" w:themeColor="text1"/>
        </w:rPr>
        <w:t>-r</w:t>
      </w:r>
      <w:r w:rsidR="008734F4" w:rsidRPr="00B61FFF">
        <w:rPr>
          <w:color w:val="000000" w:themeColor="text1"/>
        </w:rPr>
        <w:t>ate of mobility</w:t>
      </w:r>
      <w:r w:rsidR="007B4F65">
        <w:rPr>
          <w:color w:val="000000" w:themeColor="text1"/>
        </w:rPr>
        <w:t xml:space="preserve"> under Child DLA,</w:t>
      </w:r>
      <w:r w:rsidR="008734F4" w:rsidRPr="00B61FFF">
        <w:rPr>
          <w:color w:val="000000" w:themeColor="text1"/>
        </w:rPr>
        <w:t xml:space="preserve"> instead of </w:t>
      </w:r>
      <w:r w:rsidR="00975AE4" w:rsidRPr="00B61FFF">
        <w:rPr>
          <w:color w:val="000000" w:themeColor="text1"/>
        </w:rPr>
        <w:t>high-rate</w:t>
      </w:r>
      <w:r w:rsidR="008734F4" w:rsidRPr="00B61FFF">
        <w:rPr>
          <w:color w:val="000000" w:themeColor="text1"/>
        </w:rPr>
        <w:t xml:space="preserve"> mobility</w:t>
      </w:r>
      <w:r w:rsidR="00EB6520">
        <w:rPr>
          <w:color w:val="000000" w:themeColor="text1"/>
        </w:rPr>
        <w:t>, which was awarded prior to reporting a change</w:t>
      </w:r>
      <w:r w:rsidR="003717B2">
        <w:rPr>
          <w:color w:val="000000" w:themeColor="text1"/>
        </w:rPr>
        <w:t xml:space="preserve"> of </w:t>
      </w:r>
      <w:r w:rsidR="00C04C0B">
        <w:rPr>
          <w:color w:val="000000" w:themeColor="text1"/>
        </w:rPr>
        <w:t>circumstance to DWP.</w:t>
      </w:r>
      <w:r w:rsidR="00C7309A" w:rsidRPr="00B61FFF">
        <w:rPr>
          <w:color w:val="000000" w:themeColor="text1"/>
        </w:rPr>
        <w:t xml:space="preserve"> </w:t>
      </w:r>
      <w:r w:rsidRPr="00B61FFF">
        <w:rPr>
          <w:color w:val="000000" w:themeColor="text1"/>
        </w:rPr>
        <w:t xml:space="preserve">The claimant also received </w:t>
      </w:r>
      <w:r w:rsidR="00EB6520" w:rsidRPr="00B61FFF">
        <w:rPr>
          <w:color w:val="000000" w:themeColor="text1"/>
        </w:rPr>
        <w:t>high-rate</w:t>
      </w:r>
      <w:r w:rsidRPr="00B61FFF">
        <w:rPr>
          <w:color w:val="000000" w:themeColor="text1"/>
        </w:rPr>
        <w:t xml:space="preserve"> care, which they were not challenging. </w:t>
      </w:r>
    </w:p>
    <w:p w14:paraId="51873352" w14:textId="77777777" w:rsidR="00146026" w:rsidRPr="00B61FFF" w:rsidRDefault="00146026" w:rsidP="00FE32D0">
      <w:pPr>
        <w:rPr>
          <w:color w:val="000000" w:themeColor="text1"/>
        </w:rPr>
      </w:pPr>
    </w:p>
    <w:p w14:paraId="00DB2A76" w14:textId="728BB8D5" w:rsidR="007E4B44" w:rsidRDefault="00146026" w:rsidP="007E4B44">
      <w:pPr>
        <w:rPr>
          <w:color w:val="000000" w:themeColor="text1"/>
        </w:rPr>
      </w:pPr>
      <w:r w:rsidRPr="00B61FFF">
        <w:rPr>
          <w:color w:val="000000" w:themeColor="text1"/>
        </w:rPr>
        <w:t xml:space="preserve">The </w:t>
      </w:r>
      <w:r w:rsidR="003075E5" w:rsidRPr="00B61FFF">
        <w:rPr>
          <w:color w:val="000000" w:themeColor="text1"/>
        </w:rPr>
        <w:t xml:space="preserve">claimant was selected for transfer </w:t>
      </w:r>
      <w:r w:rsidR="00975AE4" w:rsidRPr="00B61FFF">
        <w:rPr>
          <w:color w:val="000000" w:themeColor="text1"/>
        </w:rPr>
        <w:t xml:space="preserve">for </w:t>
      </w:r>
      <w:r w:rsidR="003368F4" w:rsidRPr="00B61FFF">
        <w:rPr>
          <w:color w:val="000000" w:themeColor="text1"/>
        </w:rPr>
        <w:t xml:space="preserve">Child Disability Payment (CDP) </w:t>
      </w:r>
      <w:r w:rsidR="00A70829">
        <w:rPr>
          <w:color w:val="000000" w:themeColor="text1"/>
        </w:rPr>
        <w:t xml:space="preserve">after </w:t>
      </w:r>
      <w:r w:rsidR="007E4B44">
        <w:rPr>
          <w:color w:val="000000" w:themeColor="text1"/>
        </w:rPr>
        <w:t xml:space="preserve">the appeal had been </w:t>
      </w:r>
      <w:r w:rsidR="00A70829">
        <w:rPr>
          <w:color w:val="000000" w:themeColor="text1"/>
        </w:rPr>
        <w:t xml:space="preserve">lodged with </w:t>
      </w:r>
      <w:r w:rsidR="009612E3">
        <w:rPr>
          <w:color w:val="000000" w:themeColor="text1"/>
        </w:rPr>
        <w:t xml:space="preserve">DWP </w:t>
      </w:r>
      <w:r w:rsidR="00A70829">
        <w:rPr>
          <w:color w:val="000000" w:themeColor="text1"/>
        </w:rPr>
        <w:t xml:space="preserve">regarding </w:t>
      </w:r>
      <w:r w:rsidR="009612E3">
        <w:rPr>
          <w:color w:val="000000" w:themeColor="text1"/>
        </w:rPr>
        <w:t>Child DLA</w:t>
      </w:r>
      <w:r w:rsidR="001000F9" w:rsidRPr="00B61FFF">
        <w:rPr>
          <w:color w:val="000000" w:themeColor="text1"/>
        </w:rPr>
        <w:t xml:space="preserve">. </w:t>
      </w:r>
      <w:r w:rsidR="003368F4" w:rsidRPr="00B61FFF">
        <w:rPr>
          <w:color w:val="000000" w:themeColor="text1"/>
        </w:rPr>
        <w:t xml:space="preserve">However, </w:t>
      </w:r>
      <w:r w:rsidR="00D72AC1">
        <w:rPr>
          <w:color w:val="000000" w:themeColor="text1"/>
        </w:rPr>
        <w:t xml:space="preserve">it seems </w:t>
      </w:r>
      <w:r w:rsidR="003368F4" w:rsidRPr="00B61FFF">
        <w:rPr>
          <w:color w:val="000000" w:themeColor="text1"/>
        </w:rPr>
        <w:t>information about the claimant</w:t>
      </w:r>
      <w:r w:rsidR="00386AD5" w:rsidRPr="00B61FFF">
        <w:rPr>
          <w:color w:val="000000" w:themeColor="text1"/>
        </w:rPr>
        <w:t>’</w:t>
      </w:r>
      <w:r w:rsidR="003368F4" w:rsidRPr="00B61FFF">
        <w:rPr>
          <w:color w:val="000000" w:themeColor="text1"/>
        </w:rPr>
        <w:t xml:space="preserve">s </w:t>
      </w:r>
      <w:r w:rsidR="001000F9" w:rsidRPr="00B61FFF">
        <w:rPr>
          <w:color w:val="000000" w:themeColor="text1"/>
        </w:rPr>
        <w:t>outstanding DWP</w:t>
      </w:r>
      <w:r w:rsidR="00CD3399" w:rsidRPr="00B61FFF">
        <w:rPr>
          <w:color w:val="000000" w:themeColor="text1"/>
        </w:rPr>
        <w:t xml:space="preserve"> appeal</w:t>
      </w:r>
      <w:r w:rsidR="003368F4" w:rsidRPr="00B61FFF">
        <w:rPr>
          <w:color w:val="000000" w:themeColor="text1"/>
        </w:rPr>
        <w:t xml:space="preserve"> was not shared between DWP and SSS. </w:t>
      </w:r>
      <w:r w:rsidR="003075E5" w:rsidRPr="00B61FFF">
        <w:rPr>
          <w:color w:val="000000" w:themeColor="text1"/>
        </w:rPr>
        <w:t>SSS made the decision to continue to award the same rates</w:t>
      </w:r>
      <w:r w:rsidR="001000F9" w:rsidRPr="00B61FFF">
        <w:rPr>
          <w:color w:val="000000" w:themeColor="text1"/>
        </w:rPr>
        <w:t xml:space="preserve"> as before for CDP</w:t>
      </w:r>
      <w:r w:rsidR="003075E5" w:rsidRPr="00B61FFF">
        <w:rPr>
          <w:color w:val="000000" w:themeColor="text1"/>
        </w:rPr>
        <w:t xml:space="preserve"> (</w:t>
      </w:r>
      <w:r w:rsidR="00CD2D6D" w:rsidRPr="00B61FFF">
        <w:rPr>
          <w:color w:val="000000" w:themeColor="text1"/>
        </w:rPr>
        <w:t>low-rate</w:t>
      </w:r>
      <w:r w:rsidR="003C1471" w:rsidRPr="00B61FFF">
        <w:rPr>
          <w:color w:val="000000" w:themeColor="text1"/>
        </w:rPr>
        <w:t xml:space="preserve"> </w:t>
      </w:r>
      <w:r w:rsidR="003075E5" w:rsidRPr="00B61FFF">
        <w:rPr>
          <w:color w:val="000000" w:themeColor="text1"/>
        </w:rPr>
        <w:t xml:space="preserve">mobility and </w:t>
      </w:r>
      <w:r w:rsidR="007F0200" w:rsidRPr="00B61FFF">
        <w:rPr>
          <w:color w:val="000000" w:themeColor="text1"/>
        </w:rPr>
        <w:t>high-rate</w:t>
      </w:r>
      <w:r w:rsidR="003C1471" w:rsidRPr="00B61FFF">
        <w:rPr>
          <w:color w:val="000000" w:themeColor="text1"/>
        </w:rPr>
        <w:t xml:space="preserve"> </w:t>
      </w:r>
      <w:r w:rsidR="003075E5" w:rsidRPr="00B61FFF">
        <w:rPr>
          <w:color w:val="000000" w:themeColor="text1"/>
        </w:rPr>
        <w:t xml:space="preserve">care) at </w:t>
      </w:r>
      <w:r w:rsidR="00386AD5" w:rsidRPr="00B61FFF">
        <w:rPr>
          <w:color w:val="000000" w:themeColor="text1"/>
        </w:rPr>
        <w:t xml:space="preserve">the </w:t>
      </w:r>
      <w:r w:rsidR="003075E5" w:rsidRPr="00B61FFF">
        <w:rPr>
          <w:color w:val="000000" w:themeColor="text1"/>
        </w:rPr>
        <w:t xml:space="preserve">time of </w:t>
      </w:r>
      <w:r w:rsidR="00CD3399" w:rsidRPr="00B61FFF">
        <w:rPr>
          <w:color w:val="000000" w:themeColor="text1"/>
        </w:rPr>
        <w:t>transfer</w:t>
      </w:r>
      <w:r w:rsidR="003075E5" w:rsidRPr="00B61FFF">
        <w:rPr>
          <w:color w:val="000000" w:themeColor="text1"/>
        </w:rPr>
        <w:t xml:space="preserve">. A </w:t>
      </w:r>
      <w:r w:rsidR="00CD3399" w:rsidRPr="00B61FFF">
        <w:rPr>
          <w:color w:val="000000" w:themeColor="text1"/>
        </w:rPr>
        <w:t>redetermination</w:t>
      </w:r>
      <w:r w:rsidR="003075E5" w:rsidRPr="00B61FFF">
        <w:rPr>
          <w:color w:val="000000" w:themeColor="text1"/>
        </w:rPr>
        <w:t xml:space="preserve"> was </w:t>
      </w:r>
      <w:r w:rsidR="009D50D3" w:rsidRPr="00B61FFF">
        <w:rPr>
          <w:color w:val="000000" w:themeColor="text1"/>
        </w:rPr>
        <w:t>requested,</w:t>
      </w:r>
      <w:r w:rsidR="003075E5" w:rsidRPr="00B61FFF">
        <w:rPr>
          <w:color w:val="000000" w:themeColor="text1"/>
        </w:rPr>
        <w:t xml:space="preserve"> and the </w:t>
      </w:r>
      <w:r w:rsidR="00CD3399" w:rsidRPr="00B61FFF">
        <w:rPr>
          <w:color w:val="000000" w:themeColor="text1"/>
        </w:rPr>
        <w:t>claimant</w:t>
      </w:r>
      <w:r w:rsidR="003075E5" w:rsidRPr="00B61FFF">
        <w:rPr>
          <w:color w:val="000000" w:themeColor="text1"/>
        </w:rPr>
        <w:t xml:space="preserve"> was </w:t>
      </w:r>
      <w:r w:rsidR="003C1471" w:rsidRPr="00B61FFF">
        <w:rPr>
          <w:color w:val="000000" w:themeColor="text1"/>
        </w:rPr>
        <w:t>eventually</w:t>
      </w:r>
      <w:r w:rsidR="003075E5" w:rsidRPr="00B61FFF">
        <w:rPr>
          <w:color w:val="000000" w:themeColor="text1"/>
        </w:rPr>
        <w:t xml:space="preserve"> awarded </w:t>
      </w:r>
      <w:r w:rsidR="00CD2D6D" w:rsidRPr="00B61FFF">
        <w:rPr>
          <w:color w:val="000000" w:themeColor="text1"/>
        </w:rPr>
        <w:t>high-rate</w:t>
      </w:r>
      <w:r w:rsidR="003075E5" w:rsidRPr="00B61FFF">
        <w:rPr>
          <w:color w:val="000000" w:themeColor="text1"/>
        </w:rPr>
        <w:t xml:space="preserve"> mob</w:t>
      </w:r>
      <w:r w:rsidR="003075E5" w:rsidRPr="00B61FFF">
        <w:rPr>
          <w:color w:val="000000" w:themeColor="text1"/>
          <w:szCs w:val="28"/>
        </w:rPr>
        <w:t>ility for CDP</w:t>
      </w:r>
      <w:r w:rsidR="00CD3399" w:rsidRPr="00B61FFF">
        <w:rPr>
          <w:color w:val="000000" w:themeColor="text1"/>
          <w:szCs w:val="28"/>
        </w:rPr>
        <w:t xml:space="preserve"> </w:t>
      </w:r>
      <w:r w:rsidR="007E4B44">
        <w:rPr>
          <w:color w:val="000000" w:themeColor="text1"/>
          <w:szCs w:val="28"/>
        </w:rPr>
        <w:t>considering</w:t>
      </w:r>
      <w:r w:rsidR="00C37D36">
        <w:rPr>
          <w:color w:val="000000" w:themeColor="text1"/>
          <w:szCs w:val="28"/>
        </w:rPr>
        <w:t xml:space="preserve"> the severity of his mobility needs, specifically highlighting safety awareness, sensory sensitivities and impulsive and risk-taking behaviours. </w:t>
      </w:r>
      <w:r w:rsidR="007E4B44">
        <w:rPr>
          <w:color w:val="000000" w:themeColor="text1"/>
          <w:szCs w:val="28"/>
        </w:rPr>
        <w:t xml:space="preserve">The </w:t>
      </w:r>
      <w:r w:rsidR="007E4B44" w:rsidRPr="00B61FFF">
        <w:rPr>
          <w:color w:val="000000" w:themeColor="text1"/>
        </w:rPr>
        <w:t>backdating of payment was only from the date of transfer from Child DLA (DWP system) to CDP (SSS system). At the time of writing, the Child DLA appeal is still waiting to be listed</w:t>
      </w:r>
      <w:r w:rsidR="007E4B44">
        <w:rPr>
          <w:color w:val="000000" w:themeColor="text1"/>
        </w:rPr>
        <w:t xml:space="preserve"> and the advisor is seeking advice on whether </w:t>
      </w:r>
      <w:r w:rsidR="007E4B44" w:rsidRPr="00AC6EBB">
        <w:rPr>
          <w:color w:val="000000" w:themeColor="text1"/>
        </w:rPr>
        <w:t>SSS's decision to only backdate to date of transfer is correct.</w:t>
      </w:r>
    </w:p>
    <w:p w14:paraId="254219E6" w14:textId="77777777" w:rsidR="007E4B44" w:rsidRDefault="007E4B44" w:rsidP="00FE32D0">
      <w:pPr>
        <w:rPr>
          <w:color w:val="000000" w:themeColor="text1"/>
          <w:szCs w:val="28"/>
        </w:rPr>
      </w:pPr>
    </w:p>
    <w:p w14:paraId="64372B51" w14:textId="0BB80DA9" w:rsidR="00FE32D0" w:rsidRPr="00B61FFF" w:rsidRDefault="00FE32D0" w:rsidP="00FE32D0">
      <w:pPr>
        <w:rPr>
          <w:color w:val="000000" w:themeColor="text1"/>
          <w:szCs w:val="28"/>
        </w:rPr>
      </w:pPr>
      <w:r w:rsidRPr="00B61FFF">
        <w:rPr>
          <w:color w:val="000000" w:themeColor="text1"/>
        </w:rPr>
        <w:lastRenderedPageBreak/>
        <w:t xml:space="preserve">This example </w:t>
      </w:r>
      <w:r w:rsidR="004669EB" w:rsidRPr="00B61FFF">
        <w:rPr>
          <w:color w:val="000000" w:themeColor="text1"/>
        </w:rPr>
        <w:t xml:space="preserve">illustrates a case </w:t>
      </w:r>
      <w:r w:rsidRPr="00B61FFF">
        <w:rPr>
          <w:color w:val="000000" w:themeColor="text1"/>
        </w:rPr>
        <w:t>where processes have not been clearly</w:t>
      </w:r>
      <w:r w:rsidR="004669EB" w:rsidRPr="00B61FFF">
        <w:rPr>
          <w:color w:val="000000" w:themeColor="text1"/>
        </w:rPr>
        <w:t xml:space="preserve"> </w:t>
      </w:r>
      <w:r w:rsidRPr="00B61FFF">
        <w:rPr>
          <w:color w:val="000000" w:themeColor="text1"/>
        </w:rPr>
        <w:t xml:space="preserve">communicated </w:t>
      </w:r>
      <w:r w:rsidR="004669EB" w:rsidRPr="00B61FFF">
        <w:rPr>
          <w:color w:val="000000" w:themeColor="text1"/>
        </w:rPr>
        <w:t xml:space="preserve">by SSS </w:t>
      </w:r>
      <w:r w:rsidRPr="00B61FFF">
        <w:rPr>
          <w:color w:val="000000" w:themeColor="text1"/>
        </w:rPr>
        <w:t xml:space="preserve">to claimants or the advice sector and the SSS staff were also unclear on the correct procedure to follow. This resulted in a confusing situation for the client and the adviser. </w:t>
      </w:r>
    </w:p>
    <w:p w14:paraId="4DAA5B90" w14:textId="77777777" w:rsidR="001545CE" w:rsidRPr="00B61FFF" w:rsidRDefault="001545CE" w:rsidP="00FE32D0">
      <w:pPr>
        <w:rPr>
          <w:color w:val="000000" w:themeColor="text1"/>
          <w:szCs w:val="28"/>
        </w:rPr>
      </w:pPr>
    </w:p>
    <w:p w14:paraId="03A82C34" w14:textId="36945F13" w:rsidR="00F57C0F" w:rsidRDefault="0021310C" w:rsidP="00BE38CA">
      <w:pPr>
        <w:rPr>
          <w:color w:val="000000" w:themeColor="text1"/>
          <w:szCs w:val="28"/>
        </w:rPr>
      </w:pPr>
      <w:r>
        <w:rPr>
          <w:color w:val="000000" w:themeColor="text1"/>
          <w:szCs w:val="28"/>
        </w:rPr>
        <w:t xml:space="preserve">The claimant involved in this case study </w:t>
      </w:r>
      <w:r w:rsidR="00AD45F3">
        <w:rPr>
          <w:color w:val="000000" w:themeColor="text1"/>
          <w:szCs w:val="28"/>
        </w:rPr>
        <w:t>has a s</w:t>
      </w:r>
      <w:r w:rsidR="00FC41CC">
        <w:rPr>
          <w:color w:val="000000" w:themeColor="text1"/>
          <w:szCs w:val="28"/>
        </w:rPr>
        <w:t xml:space="preserve">evere visual impairment. </w:t>
      </w:r>
      <w:r w:rsidR="004C567A">
        <w:rPr>
          <w:color w:val="000000" w:themeColor="text1"/>
          <w:szCs w:val="28"/>
        </w:rPr>
        <w:t>Whether this information was shared at time of transfer is uncertain</w:t>
      </w:r>
      <w:r w:rsidR="009E43EE">
        <w:rPr>
          <w:color w:val="000000" w:themeColor="text1"/>
          <w:szCs w:val="28"/>
        </w:rPr>
        <w:t>. H</w:t>
      </w:r>
      <w:r w:rsidR="004C567A">
        <w:rPr>
          <w:color w:val="000000" w:themeColor="text1"/>
          <w:szCs w:val="28"/>
        </w:rPr>
        <w:t>owever current regulations</w:t>
      </w:r>
      <w:r w:rsidR="00193FBD">
        <w:rPr>
          <w:color w:val="000000" w:themeColor="text1"/>
          <w:szCs w:val="28"/>
        </w:rPr>
        <w:t xml:space="preserve">, specifically </w:t>
      </w:r>
      <w:r w:rsidR="00127DBC">
        <w:rPr>
          <w:color w:val="000000" w:themeColor="text1"/>
          <w:szCs w:val="28"/>
        </w:rPr>
        <w:t>Chapter 13, Point 2c</w:t>
      </w:r>
      <w:r w:rsidR="00D87753">
        <w:rPr>
          <w:color w:val="000000" w:themeColor="text1"/>
          <w:szCs w:val="28"/>
        </w:rPr>
        <w:t xml:space="preserve"> </w:t>
      </w:r>
      <w:r w:rsidR="00127DBC" w:rsidRPr="00B61FFF">
        <w:rPr>
          <w:rStyle w:val="FootnoteReference"/>
          <w:color w:val="000000" w:themeColor="text1"/>
          <w:szCs w:val="28"/>
        </w:rPr>
        <w:footnoteReference w:id="5"/>
      </w:r>
      <w:r w:rsidR="00127DBC">
        <w:rPr>
          <w:color w:val="000000" w:themeColor="text1"/>
          <w:szCs w:val="28"/>
        </w:rPr>
        <w:t>,</w:t>
      </w:r>
      <w:r w:rsidR="004C567A">
        <w:rPr>
          <w:color w:val="000000" w:themeColor="text1"/>
          <w:szCs w:val="28"/>
        </w:rPr>
        <w:t xml:space="preserve"> state that severe visual impairment is a significant factor in determining whether a child/young person is eligible for the </w:t>
      </w:r>
      <w:proofErr w:type="gramStart"/>
      <w:r w:rsidR="004C567A">
        <w:rPr>
          <w:color w:val="000000" w:themeColor="text1"/>
          <w:szCs w:val="28"/>
        </w:rPr>
        <w:t>high</w:t>
      </w:r>
      <w:r w:rsidR="009E43EE">
        <w:rPr>
          <w:color w:val="000000" w:themeColor="text1"/>
          <w:szCs w:val="28"/>
        </w:rPr>
        <w:t>-</w:t>
      </w:r>
      <w:r w:rsidR="004C567A">
        <w:rPr>
          <w:color w:val="000000" w:themeColor="text1"/>
          <w:szCs w:val="28"/>
        </w:rPr>
        <w:t>rate</w:t>
      </w:r>
      <w:proofErr w:type="gramEnd"/>
      <w:r w:rsidR="004C567A">
        <w:rPr>
          <w:color w:val="000000" w:themeColor="text1"/>
          <w:szCs w:val="28"/>
        </w:rPr>
        <w:t xml:space="preserve"> of mobility under CDP</w:t>
      </w:r>
      <w:r w:rsidR="004D6C75" w:rsidRPr="00B61FFF">
        <w:rPr>
          <w:color w:val="000000" w:themeColor="text1"/>
          <w:szCs w:val="28"/>
        </w:rPr>
        <w:t>.</w:t>
      </w:r>
      <w:r w:rsidR="004D6C75">
        <w:rPr>
          <w:color w:val="000000" w:themeColor="text1"/>
          <w:szCs w:val="28"/>
        </w:rPr>
        <w:t xml:space="preserve"> This p</w:t>
      </w:r>
      <w:r w:rsidR="00127DBC">
        <w:rPr>
          <w:color w:val="000000" w:themeColor="text1"/>
          <w:szCs w:val="28"/>
        </w:rPr>
        <w:t xml:space="preserve">rovision </w:t>
      </w:r>
      <w:r w:rsidR="004D6C75">
        <w:rPr>
          <w:color w:val="000000" w:themeColor="text1"/>
          <w:szCs w:val="28"/>
        </w:rPr>
        <w:t>is not applicable in Child DLA</w:t>
      </w:r>
      <w:r w:rsidR="00A508E9">
        <w:rPr>
          <w:color w:val="000000" w:themeColor="text1"/>
          <w:szCs w:val="28"/>
        </w:rPr>
        <w:t>, therefore d</w:t>
      </w:r>
      <w:r w:rsidR="004D6C75">
        <w:rPr>
          <w:color w:val="000000" w:themeColor="text1"/>
          <w:szCs w:val="28"/>
        </w:rPr>
        <w:t xml:space="preserve">ecision makers and case workers in SSS must be made aware of </w:t>
      </w:r>
      <w:r w:rsidR="00D87753">
        <w:rPr>
          <w:color w:val="000000" w:themeColor="text1"/>
          <w:szCs w:val="28"/>
        </w:rPr>
        <w:t xml:space="preserve">circumstances where </w:t>
      </w:r>
      <w:r w:rsidR="005D3913">
        <w:rPr>
          <w:color w:val="000000" w:themeColor="text1"/>
          <w:szCs w:val="28"/>
        </w:rPr>
        <w:t xml:space="preserve">there is clear eligibility to </w:t>
      </w:r>
      <w:proofErr w:type="gramStart"/>
      <w:r w:rsidR="00D87753">
        <w:rPr>
          <w:color w:val="000000" w:themeColor="text1"/>
          <w:szCs w:val="28"/>
        </w:rPr>
        <w:t>high</w:t>
      </w:r>
      <w:r w:rsidR="009E43EE">
        <w:rPr>
          <w:color w:val="000000" w:themeColor="text1"/>
          <w:szCs w:val="28"/>
        </w:rPr>
        <w:t>-</w:t>
      </w:r>
      <w:r w:rsidR="00D87753">
        <w:rPr>
          <w:color w:val="000000" w:themeColor="text1"/>
          <w:szCs w:val="28"/>
        </w:rPr>
        <w:t>rate</w:t>
      </w:r>
      <w:proofErr w:type="gramEnd"/>
      <w:r w:rsidR="00D87753">
        <w:rPr>
          <w:color w:val="000000" w:themeColor="text1"/>
          <w:szCs w:val="28"/>
        </w:rPr>
        <w:t xml:space="preserve"> moblity</w:t>
      </w:r>
      <w:r w:rsidR="005D3913">
        <w:rPr>
          <w:color w:val="000000" w:themeColor="text1"/>
          <w:szCs w:val="28"/>
        </w:rPr>
        <w:t xml:space="preserve">. </w:t>
      </w:r>
      <w:r w:rsidR="00F57C0F">
        <w:rPr>
          <w:color w:val="000000" w:themeColor="text1"/>
          <w:szCs w:val="28"/>
        </w:rPr>
        <w:t>I</w:t>
      </w:r>
      <w:r w:rsidR="009E43EE">
        <w:rPr>
          <w:color w:val="000000" w:themeColor="text1"/>
          <w:szCs w:val="28"/>
        </w:rPr>
        <w:t>f</w:t>
      </w:r>
      <w:r w:rsidR="00F57C0F">
        <w:rPr>
          <w:color w:val="000000" w:themeColor="text1"/>
          <w:szCs w:val="28"/>
        </w:rPr>
        <w:t xml:space="preserve"> it hadn’t been for the RNIB Sight Loss Advisor intervening in this case, family involved in this case would have been unaware of this regulation. </w:t>
      </w:r>
    </w:p>
    <w:p w14:paraId="194763EA" w14:textId="77777777" w:rsidR="00643078" w:rsidRDefault="00643078" w:rsidP="00643078">
      <w:pPr>
        <w:rPr>
          <w:color w:val="000000" w:themeColor="text1"/>
          <w:szCs w:val="28"/>
        </w:rPr>
      </w:pPr>
    </w:p>
    <w:p w14:paraId="34C16B2A" w14:textId="14386B27" w:rsidR="00643078" w:rsidRDefault="001D6EB6" w:rsidP="00643078">
      <w:pPr>
        <w:rPr>
          <w:color w:val="000000" w:themeColor="text1"/>
          <w:szCs w:val="28"/>
        </w:rPr>
      </w:pPr>
      <w:r w:rsidRPr="00B61FFF">
        <w:rPr>
          <w:color w:val="000000" w:themeColor="text1"/>
          <w:szCs w:val="28"/>
        </w:rPr>
        <w:t xml:space="preserve">A thorough reassessment of </w:t>
      </w:r>
      <w:r w:rsidR="00257ED0" w:rsidRPr="00B61FFF">
        <w:rPr>
          <w:color w:val="000000" w:themeColor="text1"/>
          <w:szCs w:val="28"/>
        </w:rPr>
        <w:t>claimants’</w:t>
      </w:r>
      <w:r w:rsidRPr="00B61FFF">
        <w:rPr>
          <w:color w:val="000000" w:themeColor="text1"/>
          <w:szCs w:val="28"/>
        </w:rPr>
        <w:t xml:space="preserve"> situation</w:t>
      </w:r>
      <w:r w:rsidR="00C91051">
        <w:rPr>
          <w:color w:val="000000" w:themeColor="text1"/>
          <w:szCs w:val="28"/>
        </w:rPr>
        <w:t>s</w:t>
      </w:r>
      <w:r w:rsidRPr="00B61FFF">
        <w:rPr>
          <w:color w:val="000000" w:themeColor="text1"/>
          <w:szCs w:val="28"/>
        </w:rPr>
        <w:t xml:space="preserve"> </w:t>
      </w:r>
      <w:r w:rsidR="00643078">
        <w:rPr>
          <w:color w:val="000000" w:themeColor="text1"/>
          <w:szCs w:val="28"/>
        </w:rPr>
        <w:t>before</w:t>
      </w:r>
      <w:r w:rsidR="00C91051">
        <w:rPr>
          <w:color w:val="000000" w:themeColor="text1"/>
          <w:szCs w:val="28"/>
        </w:rPr>
        <w:t xml:space="preserve"> being</w:t>
      </w:r>
      <w:r w:rsidR="00643078">
        <w:rPr>
          <w:color w:val="000000" w:themeColor="text1"/>
          <w:szCs w:val="28"/>
        </w:rPr>
        <w:t xml:space="preserve"> selected for transfer,</w:t>
      </w:r>
      <w:r w:rsidR="00C91051">
        <w:rPr>
          <w:color w:val="000000" w:themeColor="text1"/>
          <w:szCs w:val="28"/>
        </w:rPr>
        <w:t xml:space="preserve"> must be undertaken,</w:t>
      </w:r>
      <w:r w:rsidR="001720AC">
        <w:rPr>
          <w:color w:val="000000" w:themeColor="text1"/>
          <w:szCs w:val="28"/>
        </w:rPr>
        <w:t xml:space="preserve"> by SSS, so that </w:t>
      </w:r>
      <w:r w:rsidR="00496426">
        <w:rPr>
          <w:color w:val="000000" w:themeColor="text1"/>
          <w:szCs w:val="28"/>
        </w:rPr>
        <w:t xml:space="preserve">appropriate evidence and information is gathered to apply CDP regulations fairly and consistently.  </w:t>
      </w:r>
      <w:r w:rsidR="00643078">
        <w:rPr>
          <w:color w:val="000000" w:themeColor="text1"/>
          <w:szCs w:val="28"/>
        </w:rPr>
        <w:t>This will help ensure a smooth and timely transfer process, to avoid unnecessary delays and redeterminations.</w:t>
      </w:r>
    </w:p>
    <w:p w14:paraId="1BD0ABD1" w14:textId="77777777" w:rsidR="00B84DDA" w:rsidRPr="00B84DDA" w:rsidRDefault="00B84DDA" w:rsidP="00B84DDA"/>
    <w:p w14:paraId="5D0904AE" w14:textId="4023B329" w:rsidR="007A5790" w:rsidRPr="00B61FFF" w:rsidRDefault="007A5790" w:rsidP="00D25CF4">
      <w:pPr>
        <w:pStyle w:val="Heading4"/>
      </w:pPr>
      <w:r w:rsidRPr="00B61FFF">
        <w:t>Impact on passporting arrangements</w:t>
      </w:r>
    </w:p>
    <w:p w14:paraId="7E7449EB" w14:textId="6FBB30B5" w:rsidR="001D7698" w:rsidRPr="00B61FFF" w:rsidRDefault="0001067A" w:rsidP="0001067A">
      <w:pPr>
        <w:autoSpaceDE w:val="0"/>
        <w:autoSpaceDN w:val="0"/>
        <w:adjustRightInd w:val="0"/>
        <w:rPr>
          <w:rFonts w:cs="Arial"/>
          <w:color w:val="000000" w:themeColor="text1"/>
          <w:szCs w:val="28"/>
        </w:rPr>
      </w:pPr>
      <w:r w:rsidRPr="00B61FFF">
        <w:rPr>
          <w:rFonts w:cs="Arial"/>
          <w:color w:val="000000" w:themeColor="text1"/>
          <w:szCs w:val="28"/>
        </w:rPr>
        <w:t xml:space="preserve">The relationship between the regulations </w:t>
      </w:r>
      <w:r w:rsidR="001D7698" w:rsidRPr="00B61FFF">
        <w:rPr>
          <w:rFonts w:cs="Arial"/>
          <w:color w:val="000000" w:themeColor="text1"/>
          <w:szCs w:val="28"/>
        </w:rPr>
        <w:t xml:space="preserve">currently </w:t>
      </w:r>
      <w:r w:rsidRPr="00B61FFF">
        <w:rPr>
          <w:rFonts w:cs="Arial"/>
          <w:color w:val="000000" w:themeColor="text1"/>
          <w:szCs w:val="28"/>
        </w:rPr>
        <w:t>out for consultation</w:t>
      </w:r>
      <w:r w:rsidR="001D7698" w:rsidRPr="00B61FFF">
        <w:rPr>
          <w:rFonts w:cs="Arial"/>
          <w:color w:val="000000" w:themeColor="text1"/>
          <w:szCs w:val="28"/>
        </w:rPr>
        <w:t xml:space="preserve"> </w:t>
      </w:r>
      <w:r w:rsidRPr="00B61FFF">
        <w:rPr>
          <w:rFonts w:cs="Arial"/>
          <w:color w:val="000000" w:themeColor="text1"/>
          <w:szCs w:val="28"/>
        </w:rPr>
        <w:t>cannot be seen in isolation from other aspects of social security</w:t>
      </w:r>
      <w:r w:rsidR="009E04F9" w:rsidRPr="00B61FFF">
        <w:rPr>
          <w:rFonts w:cs="Arial"/>
          <w:color w:val="000000" w:themeColor="text1"/>
          <w:szCs w:val="28"/>
        </w:rPr>
        <w:t xml:space="preserve"> provision. </w:t>
      </w:r>
    </w:p>
    <w:p w14:paraId="3E02C923" w14:textId="77777777" w:rsidR="001D7698" w:rsidRPr="00B61FFF" w:rsidRDefault="001D7698" w:rsidP="0001067A">
      <w:pPr>
        <w:autoSpaceDE w:val="0"/>
        <w:autoSpaceDN w:val="0"/>
        <w:adjustRightInd w:val="0"/>
        <w:rPr>
          <w:rFonts w:cs="Arial"/>
          <w:color w:val="000000" w:themeColor="text1"/>
          <w:szCs w:val="28"/>
        </w:rPr>
      </w:pPr>
    </w:p>
    <w:p w14:paraId="26A0E9F8" w14:textId="507DCFD0" w:rsidR="0001067A" w:rsidRPr="00B61FFF" w:rsidRDefault="009E04F9" w:rsidP="0001067A">
      <w:pPr>
        <w:autoSpaceDE w:val="0"/>
        <w:autoSpaceDN w:val="0"/>
        <w:adjustRightInd w:val="0"/>
        <w:rPr>
          <w:rFonts w:cs="Arial"/>
          <w:color w:val="000000" w:themeColor="text1"/>
          <w:szCs w:val="28"/>
        </w:rPr>
      </w:pPr>
      <w:r w:rsidRPr="00B61FFF">
        <w:rPr>
          <w:rFonts w:cs="Arial"/>
          <w:color w:val="000000" w:themeColor="text1"/>
          <w:szCs w:val="28"/>
        </w:rPr>
        <w:t xml:space="preserve">For example, </w:t>
      </w:r>
      <w:r w:rsidR="001D7698" w:rsidRPr="00B61FFF">
        <w:rPr>
          <w:rFonts w:cs="Arial"/>
          <w:color w:val="000000" w:themeColor="text1"/>
          <w:szCs w:val="28"/>
        </w:rPr>
        <w:t xml:space="preserve">both </w:t>
      </w:r>
      <w:r w:rsidR="0001067A" w:rsidRPr="00B61FFF">
        <w:rPr>
          <w:rFonts w:cs="Arial"/>
          <w:color w:val="000000" w:themeColor="text1"/>
          <w:szCs w:val="28"/>
        </w:rPr>
        <w:t xml:space="preserve">CDP and ADP </w:t>
      </w:r>
      <w:r w:rsidR="009D50D3" w:rsidRPr="00B61FFF">
        <w:rPr>
          <w:rFonts w:cs="Arial"/>
          <w:color w:val="000000" w:themeColor="text1"/>
          <w:szCs w:val="28"/>
        </w:rPr>
        <w:t xml:space="preserve">function </w:t>
      </w:r>
      <w:r w:rsidR="0001067A" w:rsidRPr="00B61FFF">
        <w:rPr>
          <w:rFonts w:cs="Arial"/>
          <w:color w:val="000000" w:themeColor="text1"/>
          <w:szCs w:val="28"/>
        </w:rPr>
        <w:t xml:space="preserve">as passports </w:t>
      </w:r>
      <w:r w:rsidR="001470E8" w:rsidRPr="00B61FFF">
        <w:rPr>
          <w:rFonts w:cs="Arial"/>
          <w:color w:val="000000" w:themeColor="text1"/>
          <w:szCs w:val="28"/>
        </w:rPr>
        <w:t>for</w:t>
      </w:r>
      <w:r w:rsidR="0001067A" w:rsidRPr="00B61FFF">
        <w:rPr>
          <w:rFonts w:cs="Arial"/>
          <w:color w:val="000000" w:themeColor="text1"/>
          <w:szCs w:val="28"/>
        </w:rPr>
        <w:t xml:space="preserve"> additional social security payments, statutory provisions, non-statutory </w:t>
      </w:r>
      <w:r w:rsidR="00F52B44" w:rsidRPr="00B61FFF">
        <w:rPr>
          <w:rFonts w:cs="Arial"/>
          <w:color w:val="000000" w:themeColor="text1"/>
          <w:szCs w:val="28"/>
        </w:rPr>
        <w:t>assistance,</w:t>
      </w:r>
      <w:r w:rsidR="0001067A" w:rsidRPr="00B61FFF">
        <w:rPr>
          <w:rFonts w:cs="Arial"/>
          <w:color w:val="000000" w:themeColor="text1"/>
          <w:szCs w:val="28"/>
        </w:rPr>
        <w:t xml:space="preserve"> and </w:t>
      </w:r>
      <w:r w:rsidR="00F52B44" w:rsidRPr="00B61FFF">
        <w:rPr>
          <w:rFonts w:cs="Arial"/>
          <w:color w:val="000000" w:themeColor="text1"/>
          <w:szCs w:val="28"/>
        </w:rPr>
        <w:t>other</w:t>
      </w:r>
      <w:r w:rsidR="0001067A" w:rsidRPr="00B61FFF">
        <w:rPr>
          <w:rFonts w:cs="Arial"/>
          <w:color w:val="000000" w:themeColor="text1"/>
          <w:szCs w:val="28"/>
        </w:rPr>
        <w:t xml:space="preserve"> charitable forms of assistance.</w:t>
      </w:r>
    </w:p>
    <w:p w14:paraId="61734E6B" w14:textId="77777777" w:rsidR="0001067A" w:rsidRPr="00B61FFF" w:rsidRDefault="0001067A" w:rsidP="0001067A">
      <w:pPr>
        <w:autoSpaceDE w:val="0"/>
        <w:autoSpaceDN w:val="0"/>
        <w:adjustRightInd w:val="0"/>
        <w:rPr>
          <w:rFonts w:cs="Arial"/>
          <w:color w:val="000000" w:themeColor="text1"/>
          <w:szCs w:val="28"/>
        </w:rPr>
      </w:pPr>
    </w:p>
    <w:p w14:paraId="122274E8" w14:textId="327C29DB" w:rsidR="003075E5" w:rsidRPr="00B61FFF" w:rsidRDefault="007A5790" w:rsidP="009E1486">
      <w:pPr>
        <w:rPr>
          <w:color w:val="000000" w:themeColor="text1"/>
        </w:rPr>
      </w:pPr>
      <w:r w:rsidRPr="00B61FFF">
        <w:rPr>
          <w:color w:val="000000" w:themeColor="text1"/>
        </w:rPr>
        <w:t xml:space="preserve">Whilst the focus of this call for views is on payment cycles of ADP </w:t>
      </w:r>
      <w:r w:rsidR="00D938C5" w:rsidRPr="00B61FFF">
        <w:rPr>
          <w:color w:val="000000" w:themeColor="text1"/>
        </w:rPr>
        <w:t>mirroring</w:t>
      </w:r>
      <w:r w:rsidRPr="00B61FFF">
        <w:rPr>
          <w:color w:val="000000" w:themeColor="text1"/>
        </w:rPr>
        <w:t xml:space="preserve"> those receive</w:t>
      </w:r>
      <w:r w:rsidR="009E43EE">
        <w:rPr>
          <w:color w:val="000000" w:themeColor="text1"/>
        </w:rPr>
        <w:t>d</w:t>
      </w:r>
      <w:r w:rsidRPr="00B61FFF">
        <w:rPr>
          <w:color w:val="000000" w:themeColor="text1"/>
        </w:rPr>
        <w:t xml:space="preserve"> under CDP, there must be clear processes for claimants to manage associated passports</w:t>
      </w:r>
      <w:r w:rsidR="009E04F9" w:rsidRPr="00B61FFF">
        <w:rPr>
          <w:color w:val="000000" w:themeColor="text1"/>
        </w:rPr>
        <w:t xml:space="preserve"> with their benefit entitlement.</w:t>
      </w:r>
      <w:r w:rsidR="003075E5" w:rsidRPr="00B61FFF">
        <w:rPr>
          <w:color w:val="000000" w:themeColor="text1"/>
        </w:rPr>
        <w:t xml:space="preserve"> </w:t>
      </w:r>
    </w:p>
    <w:p w14:paraId="40B4A849" w14:textId="77777777" w:rsidR="003075E5" w:rsidRPr="00B61FFF" w:rsidRDefault="003075E5" w:rsidP="009E1486">
      <w:pPr>
        <w:rPr>
          <w:color w:val="000000" w:themeColor="text1"/>
        </w:rPr>
      </w:pPr>
    </w:p>
    <w:p w14:paraId="59C0BBC9" w14:textId="648E34F9" w:rsidR="0001067A" w:rsidRPr="00B61FFF" w:rsidRDefault="0001067A" w:rsidP="009E1486">
      <w:pPr>
        <w:rPr>
          <w:color w:val="000000" w:themeColor="text1"/>
        </w:rPr>
      </w:pPr>
      <w:r w:rsidRPr="00B61FFF">
        <w:rPr>
          <w:color w:val="000000" w:themeColor="text1"/>
        </w:rPr>
        <w:t>W</w:t>
      </w:r>
      <w:r w:rsidR="00D938C5" w:rsidRPr="00B61FFF">
        <w:rPr>
          <w:color w:val="000000" w:themeColor="text1"/>
        </w:rPr>
        <w:t>hen eligibility for ADP is determined for the claimant</w:t>
      </w:r>
      <w:r w:rsidRPr="00B61FFF">
        <w:rPr>
          <w:color w:val="000000" w:themeColor="text1"/>
        </w:rPr>
        <w:t xml:space="preserve">, entitlement to CDP will cease. </w:t>
      </w:r>
      <w:r w:rsidR="00D938C5" w:rsidRPr="00B61FFF">
        <w:rPr>
          <w:color w:val="000000" w:themeColor="text1"/>
        </w:rPr>
        <w:t>It is therefore imperative, that</w:t>
      </w:r>
      <w:r w:rsidR="001D7698" w:rsidRPr="00B61FFF">
        <w:rPr>
          <w:color w:val="000000" w:themeColor="text1"/>
        </w:rPr>
        <w:t xml:space="preserve"> the claimant is clearly informed</w:t>
      </w:r>
      <w:r w:rsidR="00D938C5" w:rsidRPr="00B61FFF">
        <w:rPr>
          <w:color w:val="000000" w:themeColor="text1"/>
        </w:rPr>
        <w:t xml:space="preserve"> about any change</w:t>
      </w:r>
      <w:r w:rsidRPr="00B61FFF">
        <w:rPr>
          <w:color w:val="000000" w:themeColor="text1"/>
        </w:rPr>
        <w:t xml:space="preserve">, at the earliest </w:t>
      </w:r>
      <w:r w:rsidR="009E04F9" w:rsidRPr="00B61FFF">
        <w:rPr>
          <w:color w:val="000000" w:themeColor="text1"/>
        </w:rPr>
        <w:t xml:space="preserve">possible </w:t>
      </w:r>
      <w:r w:rsidRPr="00B61FFF">
        <w:rPr>
          <w:color w:val="000000" w:themeColor="text1"/>
        </w:rPr>
        <w:t>stage in the</w:t>
      </w:r>
      <w:r w:rsidR="001D7698" w:rsidRPr="00B61FFF">
        <w:rPr>
          <w:color w:val="000000" w:themeColor="text1"/>
        </w:rPr>
        <w:t>ir</w:t>
      </w:r>
      <w:r w:rsidRPr="00B61FFF">
        <w:rPr>
          <w:color w:val="000000" w:themeColor="text1"/>
        </w:rPr>
        <w:t xml:space="preserve"> preferred format,</w:t>
      </w:r>
      <w:r w:rsidR="001D7698" w:rsidRPr="00B61FFF">
        <w:rPr>
          <w:color w:val="000000" w:themeColor="text1"/>
        </w:rPr>
        <w:t xml:space="preserve"> </w:t>
      </w:r>
      <w:r w:rsidRPr="00B61FFF">
        <w:rPr>
          <w:color w:val="000000" w:themeColor="text1"/>
        </w:rPr>
        <w:t>with support available</w:t>
      </w:r>
      <w:r w:rsidR="009E04F9" w:rsidRPr="00B61FFF">
        <w:rPr>
          <w:color w:val="000000" w:themeColor="text1"/>
        </w:rPr>
        <w:t xml:space="preserve"> if required, to report </w:t>
      </w:r>
      <w:r w:rsidRPr="00B61FFF">
        <w:rPr>
          <w:color w:val="000000" w:themeColor="text1"/>
        </w:rPr>
        <w:t xml:space="preserve">any change to relevant </w:t>
      </w:r>
      <w:r w:rsidR="001470E8" w:rsidRPr="00B61FFF">
        <w:rPr>
          <w:color w:val="000000" w:themeColor="text1"/>
        </w:rPr>
        <w:t>agencies</w:t>
      </w:r>
      <w:r w:rsidRPr="00B61FFF">
        <w:rPr>
          <w:color w:val="000000" w:themeColor="text1"/>
        </w:rPr>
        <w:t xml:space="preserve">. </w:t>
      </w:r>
    </w:p>
    <w:p w14:paraId="139D9623" w14:textId="1F957331" w:rsidR="0001067A" w:rsidRPr="00B61FFF" w:rsidRDefault="0001067A" w:rsidP="009E1486">
      <w:pPr>
        <w:rPr>
          <w:color w:val="000000" w:themeColor="text1"/>
        </w:rPr>
      </w:pPr>
    </w:p>
    <w:p w14:paraId="7F7FA145" w14:textId="1A452C74" w:rsidR="002219E4" w:rsidRPr="00B61FFF" w:rsidRDefault="00D938C5" w:rsidP="009E1486">
      <w:pPr>
        <w:rPr>
          <w:color w:val="000000" w:themeColor="text1"/>
        </w:rPr>
      </w:pPr>
      <w:r w:rsidRPr="00B61FFF">
        <w:rPr>
          <w:color w:val="000000" w:themeColor="text1"/>
        </w:rPr>
        <w:t>At present</w:t>
      </w:r>
      <w:r w:rsidR="00F52B44" w:rsidRPr="00B61FFF">
        <w:rPr>
          <w:color w:val="000000" w:themeColor="text1"/>
        </w:rPr>
        <w:t>,</w:t>
      </w:r>
      <w:r w:rsidRPr="00B61FFF">
        <w:rPr>
          <w:color w:val="000000" w:themeColor="text1"/>
        </w:rPr>
        <w:t xml:space="preserve"> we </w:t>
      </w:r>
      <w:r w:rsidR="009E04F9" w:rsidRPr="00B61FFF">
        <w:rPr>
          <w:color w:val="000000" w:themeColor="text1"/>
        </w:rPr>
        <w:t xml:space="preserve">understand the </w:t>
      </w:r>
      <w:r w:rsidR="00894192" w:rsidRPr="00B61FFF">
        <w:rPr>
          <w:color w:val="000000" w:themeColor="text1"/>
        </w:rPr>
        <w:t>independent</w:t>
      </w:r>
      <w:r w:rsidR="009E04F9" w:rsidRPr="00B61FFF">
        <w:rPr>
          <w:color w:val="000000" w:themeColor="text1"/>
        </w:rPr>
        <w:t xml:space="preserve"> advocacy service funded to provide support to SSS claimants</w:t>
      </w:r>
      <w:r w:rsidR="002219E4" w:rsidRPr="00B61FFF">
        <w:rPr>
          <w:color w:val="000000" w:themeColor="text1"/>
        </w:rPr>
        <w:t xml:space="preserve"> is </w:t>
      </w:r>
      <w:r w:rsidR="00F52B44" w:rsidRPr="00B61FFF">
        <w:rPr>
          <w:color w:val="000000" w:themeColor="text1"/>
        </w:rPr>
        <w:t>confin</w:t>
      </w:r>
      <w:r w:rsidR="002219E4" w:rsidRPr="00B61FFF">
        <w:rPr>
          <w:color w:val="000000" w:themeColor="text1"/>
        </w:rPr>
        <w:t xml:space="preserve">ed to </w:t>
      </w:r>
      <w:r w:rsidR="00894192" w:rsidRPr="00B61FFF">
        <w:rPr>
          <w:color w:val="000000" w:themeColor="text1"/>
        </w:rPr>
        <w:t xml:space="preserve">supporting them with </w:t>
      </w:r>
      <w:r w:rsidR="002219E4" w:rsidRPr="00B61FFF">
        <w:rPr>
          <w:color w:val="000000" w:themeColor="text1"/>
        </w:rPr>
        <w:t>SSS benefits. Many of our customers</w:t>
      </w:r>
      <w:r w:rsidR="001D7698" w:rsidRPr="00B61FFF">
        <w:rPr>
          <w:color w:val="000000" w:themeColor="text1"/>
        </w:rPr>
        <w:t xml:space="preserve"> </w:t>
      </w:r>
      <w:r w:rsidR="002219E4" w:rsidRPr="00B61FFF">
        <w:rPr>
          <w:color w:val="000000" w:themeColor="text1"/>
        </w:rPr>
        <w:t>will also require support or assistance with claiming relevant passport</w:t>
      </w:r>
      <w:r w:rsidR="00F52B44" w:rsidRPr="00B61FFF">
        <w:rPr>
          <w:color w:val="000000" w:themeColor="text1"/>
        </w:rPr>
        <w:t>ed benefit</w:t>
      </w:r>
      <w:r w:rsidR="002219E4" w:rsidRPr="00B61FFF">
        <w:rPr>
          <w:color w:val="000000" w:themeColor="text1"/>
        </w:rPr>
        <w:t xml:space="preserve">s which could involve negotiating with agencies </w:t>
      </w:r>
      <w:r w:rsidR="009D50D3" w:rsidRPr="00B61FFF">
        <w:rPr>
          <w:color w:val="000000" w:themeColor="text1"/>
        </w:rPr>
        <w:t>o</w:t>
      </w:r>
      <w:r w:rsidR="0031533A" w:rsidRPr="00B61FFF">
        <w:rPr>
          <w:color w:val="000000" w:themeColor="text1"/>
        </w:rPr>
        <w:t>ther than</w:t>
      </w:r>
      <w:r w:rsidR="002219E4" w:rsidRPr="00B61FFF">
        <w:rPr>
          <w:color w:val="000000" w:themeColor="text1"/>
        </w:rPr>
        <w:t xml:space="preserve"> SSS. </w:t>
      </w:r>
    </w:p>
    <w:p w14:paraId="5D15723E" w14:textId="77777777" w:rsidR="002219E4" w:rsidRPr="00B61FFF" w:rsidRDefault="002219E4" w:rsidP="009E1486">
      <w:pPr>
        <w:rPr>
          <w:color w:val="000000" w:themeColor="text1"/>
        </w:rPr>
      </w:pPr>
    </w:p>
    <w:p w14:paraId="1B75DDA2" w14:textId="4691353D" w:rsidR="00D938C5" w:rsidRPr="00B61FFF" w:rsidRDefault="002219E4" w:rsidP="009E1486">
      <w:pPr>
        <w:rPr>
          <w:b/>
          <w:bCs/>
          <w:color w:val="000000" w:themeColor="text1"/>
        </w:rPr>
      </w:pPr>
      <w:r w:rsidRPr="00B61FFF">
        <w:rPr>
          <w:color w:val="000000" w:themeColor="text1"/>
        </w:rPr>
        <w:t xml:space="preserve">We believe SSS has a responsibility to ensure the transition from one SSS benefit to another SSS benefit </w:t>
      </w:r>
      <w:r w:rsidR="0031533A" w:rsidRPr="00B61FFF">
        <w:rPr>
          <w:color w:val="000000" w:themeColor="text1"/>
        </w:rPr>
        <w:t xml:space="preserve">- </w:t>
      </w:r>
      <w:r w:rsidRPr="00B61FFF">
        <w:rPr>
          <w:color w:val="000000" w:themeColor="text1"/>
        </w:rPr>
        <w:t>as in the case of CDP to ADP</w:t>
      </w:r>
      <w:r w:rsidR="0031533A" w:rsidRPr="00B61FFF">
        <w:rPr>
          <w:color w:val="000000" w:themeColor="text1"/>
        </w:rPr>
        <w:t xml:space="preserve"> -</w:t>
      </w:r>
      <w:r w:rsidR="00A74138" w:rsidRPr="00B61FFF">
        <w:rPr>
          <w:color w:val="000000" w:themeColor="text1"/>
        </w:rPr>
        <w:t xml:space="preserve"> is as smooth as possible. </w:t>
      </w:r>
      <w:r w:rsidR="00F446C3" w:rsidRPr="00B61FFF">
        <w:rPr>
          <w:color w:val="000000" w:themeColor="text1"/>
        </w:rPr>
        <w:t>There must be support available to enable those transitioning from CDP to ADP to inform appropriate agencies and claim passports associated with them. This may include negotiating contracts with the</w:t>
      </w:r>
      <w:r w:rsidR="0073713C" w:rsidRPr="00B61FFF">
        <w:rPr>
          <w:color w:val="000000" w:themeColor="text1"/>
        </w:rPr>
        <w:t xml:space="preserve"> </w:t>
      </w:r>
      <w:r w:rsidR="0073713C" w:rsidRPr="00B61FFF">
        <w:rPr>
          <w:rFonts w:ascii="Helvetica" w:hAnsi="Helvetica"/>
          <w:color w:val="000000" w:themeColor="text1"/>
          <w:shd w:val="clear" w:color="auto" w:fill="FFFFFF"/>
        </w:rPr>
        <w:t xml:space="preserve">Accessible Vehicle and Equipment scheme. </w:t>
      </w:r>
    </w:p>
    <w:p w14:paraId="6E7C9AF9" w14:textId="77777777" w:rsidR="00D938C5" w:rsidRPr="00B61FFF" w:rsidRDefault="00D938C5" w:rsidP="009E1486">
      <w:pPr>
        <w:rPr>
          <w:color w:val="000000" w:themeColor="text1"/>
        </w:rPr>
      </w:pPr>
    </w:p>
    <w:p w14:paraId="56022E92" w14:textId="64B36B98" w:rsidR="0001067A" w:rsidRPr="00B61FFF" w:rsidRDefault="0073713C" w:rsidP="0001067A">
      <w:pPr>
        <w:rPr>
          <w:color w:val="000000" w:themeColor="text1"/>
        </w:rPr>
      </w:pPr>
      <w:r w:rsidRPr="00B61FFF">
        <w:rPr>
          <w:color w:val="000000" w:themeColor="text1"/>
        </w:rPr>
        <w:t xml:space="preserve">There are other circumstances, where a </w:t>
      </w:r>
      <w:r w:rsidR="00D938C5" w:rsidRPr="00B61FFF">
        <w:rPr>
          <w:color w:val="000000" w:themeColor="text1"/>
        </w:rPr>
        <w:t xml:space="preserve">young person </w:t>
      </w:r>
      <w:r w:rsidRPr="00B61FFF">
        <w:rPr>
          <w:color w:val="000000" w:themeColor="text1"/>
        </w:rPr>
        <w:t xml:space="preserve">may choose to apply for ADP in their own right after the age of </w:t>
      </w:r>
      <w:r w:rsidR="00BE362E" w:rsidRPr="00B61FFF">
        <w:rPr>
          <w:color w:val="000000" w:themeColor="text1"/>
        </w:rPr>
        <w:t>16 and</w:t>
      </w:r>
      <w:r w:rsidR="00B81FE0" w:rsidRPr="00B61FFF">
        <w:rPr>
          <w:color w:val="000000" w:themeColor="text1"/>
        </w:rPr>
        <w:t xml:space="preserve"> </w:t>
      </w:r>
      <w:r w:rsidR="00BE362E" w:rsidRPr="00B61FFF">
        <w:rPr>
          <w:color w:val="000000" w:themeColor="text1"/>
        </w:rPr>
        <w:t xml:space="preserve">could </w:t>
      </w:r>
      <w:r w:rsidRPr="00B61FFF">
        <w:rPr>
          <w:color w:val="000000" w:themeColor="text1"/>
        </w:rPr>
        <w:t>require</w:t>
      </w:r>
      <w:r w:rsidR="00CE62AD" w:rsidRPr="00B61FFF">
        <w:rPr>
          <w:color w:val="000000" w:themeColor="text1"/>
        </w:rPr>
        <w:t xml:space="preserve"> a comprehensive benefit check to ensure there are claiming all they are entitled to, including</w:t>
      </w:r>
      <w:r w:rsidR="0001454B" w:rsidRPr="00B61FFF">
        <w:rPr>
          <w:color w:val="000000" w:themeColor="text1"/>
        </w:rPr>
        <w:t xml:space="preserve"> their family members and/or carers. </w:t>
      </w:r>
      <w:r w:rsidRPr="00B61FFF">
        <w:rPr>
          <w:color w:val="000000" w:themeColor="text1"/>
        </w:rPr>
        <w:t xml:space="preserve">For example, if the young person lives </w:t>
      </w:r>
      <w:r w:rsidR="00D938C5" w:rsidRPr="00B61FFF">
        <w:rPr>
          <w:color w:val="000000" w:themeColor="text1"/>
        </w:rPr>
        <w:t xml:space="preserve">with parents or carers, and </w:t>
      </w:r>
      <w:r w:rsidR="00466578" w:rsidRPr="00B61FFF">
        <w:rPr>
          <w:color w:val="000000" w:themeColor="text1"/>
        </w:rPr>
        <w:t xml:space="preserve">someone has Carers </w:t>
      </w:r>
      <w:r w:rsidR="00D938C5" w:rsidRPr="00B61FFF">
        <w:rPr>
          <w:color w:val="000000" w:themeColor="text1"/>
        </w:rPr>
        <w:t xml:space="preserve">Allowance </w:t>
      </w:r>
      <w:r w:rsidR="00466578" w:rsidRPr="00B61FFF">
        <w:rPr>
          <w:color w:val="000000" w:themeColor="text1"/>
        </w:rPr>
        <w:t xml:space="preserve">paid </w:t>
      </w:r>
      <w:r w:rsidR="00D938C5" w:rsidRPr="00B61FFF">
        <w:rPr>
          <w:color w:val="000000" w:themeColor="text1"/>
        </w:rPr>
        <w:t xml:space="preserve">in respect </w:t>
      </w:r>
      <w:r w:rsidR="00DD2CCB" w:rsidRPr="00B61FFF">
        <w:rPr>
          <w:color w:val="000000" w:themeColor="text1"/>
        </w:rPr>
        <w:t>of</w:t>
      </w:r>
      <w:r w:rsidR="00D938C5" w:rsidRPr="00B61FFF">
        <w:rPr>
          <w:color w:val="000000" w:themeColor="text1"/>
        </w:rPr>
        <w:t xml:space="preserve"> the claimant</w:t>
      </w:r>
      <w:r w:rsidR="00CE62AD" w:rsidRPr="00B61FFF">
        <w:rPr>
          <w:color w:val="000000" w:themeColor="text1"/>
        </w:rPr>
        <w:t xml:space="preserve"> due to a CDP claim, there must be </w:t>
      </w:r>
      <w:r w:rsidR="0001454B" w:rsidRPr="00B61FFF">
        <w:rPr>
          <w:color w:val="000000" w:themeColor="text1"/>
        </w:rPr>
        <w:t>clear information on what to do,</w:t>
      </w:r>
      <w:r w:rsidR="00466578" w:rsidRPr="00B61FFF">
        <w:rPr>
          <w:color w:val="000000" w:themeColor="text1"/>
        </w:rPr>
        <w:t xml:space="preserve"> </w:t>
      </w:r>
      <w:r w:rsidR="002A66DC" w:rsidRPr="00B61FFF">
        <w:rPr>
          <w:color w:val="000000" w:themeColor="text1"/>
        </w:rPr>
        <w:t>once entitlement to ADP is determined, whether this results in the same level o</w:t>
      </w:r>
      <w:r w:rsidR="00894192" w:rsidRPr="00B61FFF">
        <w:rPr>
          <w:color w:val="000000" w:themeColor="text1"/>
        </w:rPr>
        <w:t xml:space="preserve">f award as before, increase of award, reduction of award, or no entitlement to ADP. </w:t>
      </w:r>
    </w:p>
    <w:p w14:paraId="7C26B48E" w14:textId="2CC17347" w:rsidR="00B8393D" w:rsidRPr="00B61FFF" w:rsidRDefault="00B8393D" w:rsidP="00D938C5">
      <w:pPr>
        <w:rPr>
          <w:color w:val="000000" w:themeColor="text1"/>
        </w:rPr>
      </w:pPr>
    </w:p>
    <w:p w14:paraId="304ABCA6" w14:textId="02E1BA2F" w:rsidR="00466578" w:rsidRPr="00B61FFF" w:rsidRDefault="00B8393D" w:rsidP="00D938C5">
      <w:pPr>
        <w:rPr>
          <w:color w:val="000000" w:themeColor="text1"/>
        </w:rPr>
      </w:pPr>
      <w:r w:rsidRPr="00B61FFF">
        <w:rPr>
          <w:color w:val="000000" w:themeColor="text1"/>
        </w:rPr>
        <w:t xml:space="preserve">In </w:t>
      </w:r>
      <w:r w:rsidR="00DD2CCB" w:rsidRPr="00B61FFF">
        <w:rPr>
          <w:color w:val="000000" w:themeColor="text1"/>
        </w:rPr>
        <w:t>addition,</w:t>
      </w:r>
      <w:r w:rsidRPr="00B61FFF">
        <w:rPr>
          <w:color w:val="000000" w:themeColor="text1"/>
        </w:rPr>
        <w:t xml:space="preserve"> there </w:t>
      </w:r>
      <w:r w:rsidR="0001067A" w:rsidRPr="00B61FFF">
        <w:rPr>
          <w:color w:val="000000" w:themeColor="text1"/>
        </w:rPr>
        <w:t xml:space="preserve">are circumstances where a </w:t>
      </w:r>
      <w:r w:rsidRPr="00B61FFF">
        <w:rPr>
          <w:color w:val="000000" w:themeColor="text1"/>
        </w:rPr>
        <w:t xml:space="preserve">young person </w:t>
      </w:r>
      <w:r w:rsidR="0001067A" w:rsidRPr="00B61FFF">
        <w:rPr>
          <w:color w:val="000000" w:themeColor="text1"/>
        </w:rPr>
        <w:t xml:space="preserve">can apply </w:t>
      </w:r>
      <w:r w:rsidRPr="00B61FFF">
        <w:rPr>
          <w:color w:val="000000" w:themeColor="text1"/>
        </w:rPr>
        <w:t>for Universal Credit</w:t>
      </w:r>
      <w:r w:rsidR="0001067A" w:rsidRPr="00B61FFF">
        <w:rPr>
          <w:color w:val="000000" w:themeColor="text1"/>
        </w:rPr>
        <w:t xml:space="preserve"> in their own right</w:t>
      </w:r>
      <w:r w:rsidR="009D50D3" w:rsidRPr="00B61FFF">
        <w:rPr>
          <w:color w:val="000000" w:themeColor="text1"/>
        </w:rPr>
        <w:t>. H</w:t>
      </w:r>
      <w:r w:rsidR="0001067A" w:rsidRPr="00B61FFF">
        <w:rPr>
          <w:color w:val="000000" w:themeColor="text1"/>
        </w:rPr>
        <w:t xml:space="preserve">owever, </w:t>
      </w:r>
      <w:r w:rsidRPr="00B61FFF">
        <w:rPr>
          <w:color w:val="000000" w:themeColor="text1"/>
        </w:rPr>
        <w:t xml:space="preserve">this area is </w:t>
      </w:r>
      <w:r w:rsidR="00DD2CCB" w:rsidRPr="00B61FFF">
        <w:rPr>
          <w:color w:val="000000" w:themeColor="text1"/>
        </w:rPr>
        <w:t>particularly</w:t>
      </w:r>
      <w:r w:rsidRPr="00B61FFF">
        <w:rPr>
          <w:color w:val="000000" w:themeColor="text1"/>
        </w:rPr>
        <w:t xml:space="preserve"> complex and often requires certain </w:t>
      </w:r>
      <w:r w:rsidR="00DD2CCB" w:rsidRPr="00B61FFF">
        <w:rPr>
          <w:color w:val="000000" w:themeColor="text1"/>
        </w:rPr>
        <w:t>circumstances</w:t>
      </w:r>
      <w:r w:rsidRPr="00B61FFF">
        <w:rPr>
          <w:color w:val="000000" w:themeColor="text1"/>
        </w:rPr>
        <w:t xml:space="preserve"> in relation to</w:t>
      </w:r>
      <w:r w:rsidR="009D50D3" w:rsidRPr="00B61FFF">
        <w:rPr>
          <w:color w:val="000000" w:themeColor="text1"/>
        </w:rPr>
        <w:t>, for example,</w:t>
      </w:r>
      <w:r w:rsidRPr="00B61FFF">
        <w:rPr>
          <w:color w:val="000000" w:themeColor="text1"/>
        </w:rPr>
        <w:t xml:space="preserve"> education</w:t>
      </w:r>
      <w:r w:rsidR="009D50D3" w:rsidRPr="00B61FFF">
        <w:rPr>
          <w:color w:val="000000" w:themeColor="text1"/>
        </w:rPr>
        <w:t xml:space="preserve"> and </w:t>
      </w:r>
      <w:r w:rsidR="00A01E0C" w:rsidRPr="00B61FFF">
        <w:rPr>
          <w:color w:val="000000" w:themeColor="text1"/>
        </w:rPr>
        <w:t xml:space="preserve">living </w:t>
      </w:r>
      <w:r w:rsidR="00DD2CCB" w:rsidRPr="00B61FFF">
        <w:rPr>
          <w:color w:val="000000" w:themeColor="text1"/>
        </w:rPr>
        <w:t>circumstances</w:t>
      </w:r>
      <w:r w:rsidR="00A01E0C" w:rsidRPr="00B61FFF">
        <w:rPr>
          <w:color w:val="000000" w:themeColor="text1"/>
        </w:rPr>
        <w:t xml:space="preserve">. </w:t>
      </w:r>
    </w:p>
    <w:p w14:paraId="6BCE5744" w14:textId="77777777" w:rsidR="00466578" w:rsidRPr="00B61FFF" w:rsidRDefault="00466578" w:rsidP="00D938C5">
      <w:pPr>
        <w:rPr>
          <w:color w:val="000000" w:themeColor="text1"/>
        </w:rPr>
      </w:pPr>
    </w:p>
    <w:p w14:paraId="0D508D65" w14:textId="5F6597B4" w:rsidR="00D938C5" w:rsidRPr="00B61FFF" w:rsidRDefault="00CE62AD" w:rsidP="00DD2CCB">
      <w:pPr>
        <w:rPr>
          <w:color w:val="000000" w:themeColor="text1"/>
        </w:rPr>
      </w:pPr>
      <w:r w:rsidRPr="00B61FFF">
        <w:rPr>
          <w:color w:val="000000" w:themeColor="text1"/>
        </w:rPr>
        <w:t>Th</w:t>
      </w:r>
      <w:r w:rsidR="00466578" w:rsidRPr="00B61FFF">
        <w:rPr>
          <w:color w:val="000000" w:themeColor="text1"/>
        </w:rPr>
        <w:t xml:space="preserve">ese scenarios highlight </w:t>
      </w:r>
      <w:r w:rsidRPr="00B61FFF">
        <w:rPr>
          <w:color w:val="000000" w:themeColor="text1"/>
        </w:rPr>
        <w:t xml:space="preserve">the need for clear, </w:t>
      </w:r>
      <w:r w:rsidR="009D50D3" w:rsidRPr="00B61FFF">
        <w:rPr>
          <w:color w:val="000000" w:themeColor="text1"/>
        </w:rPr>
        <w:t>transparent,</w:t>
      </w:r>
      <w:r w:rsidRPr="00B61FFF">
        <w:rPr>
          <w:color w:val="000000" w:themeColor="text1"/>
        </w:rPr>
        <w:t xml:space="preserve"> and accessible information as well as specialised tailored support to enable</w:t>
      </w:r>
      <w:r w:rsidR="00894192" w:rsidRPr="00B61FFF">
        <w:rPr>
          <w:color w:val="000000" w:themeColor="text1"/>
        </w:rPr>
        <w:t xml:space="preserve"> blind and partially sighted</w:t>
      </w:r>
      <w:r w:rsidRPr="00B61FFF">
        <w:rPr>
          <w:color w:val="000000" w:themeColor="text1"/>
        </w:rPr>
        <w:t xml:space="preserve"> claimants and others to navigate complex systems</w:t>
      </w:r>
      <w:r w:rsidR="00894192" w:rsidRPr="00B61FFF">
        <w:rPr>
          <w:color w:val="000000" w:themeColor="text1"/>
        </w:rPr>
        <w:t xml:space="preserve"> particularly during transitions</w:t>
      </w:r>
      <w:r w:rsidRPr="00B61FFF">
        <w:rPr>
          <w:color w:val="000000" w:themeColor="text1"/>
        </w:rPr>
        <w:t xml:space="preserve">. </w:t>
      </w:r>
    </w:p>
    <w:p w14:paraId="245FE934" w14:textId="77777777" w:rsidR="00FC1BCA" w:rsidRPr="00B61FFF" w:rsidRDefault="00FC1BCA" w:rsidP="00DD2CCB">
      <w:pPr>
        <w:rPr>
          <w:color w:val="000000" w:themeColor="text1"/>
        </w:rPr>
      </w:pPr>
    </w:p>
    <w:p w14:paraId="08ED568D" w14:textId="5901AE58" w:rsidR="00CE62AD" w:rsidRPr="00B61FFF" w:rsidRDefault="00CE62AD" w:rsidP="00D25CF4">
      <w:pPr>
        <w:pStyle w:val="Heading4"/>
      </w:pPr>
      <w:r w:rsidRPr="00B61FFF">
        <w:t xml:space="preserve">Short Term Assistance – uses and parameters </w:t>
      </w:r>
    </w:p>
    <w:p w14:paraId="6C8C368B" w14:textId="77777777" w:rsidR="00EE7277" w:rsidRDefault="00A01E0C" w:rsidP="00D938C5">
      <w:pPr>
        <w:rPr>
          <w:color w:val="000000" w:themeColor="text1"/>
        </w:rPr>
      </w:pPr>
      <w:r w:rsidRPr="00B61FFF">
        <w:rPr>
          <w:color w:val="000000" w:themeColor="text1"/>
        </w:rPr>
        <w:t xml:space="preserve">It </w:t>
      </w:r>
      <w:r w:rsidR="00D27A6D">
        <w:rPr>
          <w:color w:val="000000" w:themeColor="text1"/>
        </w:rPr>
        <w:t xml:space="preserve">is </w:t>
      </w:r>
      <w:r w:rsidR="00DD2CCB" w:rsidRPr="00B61FFF">
        <w:rPr>
          <w:color w:val="000000" w:themeColor="text1"/>
        </w:rPr>
        <w:t>imperative</w:t>
      </w:r>
      <w:r w:rsidRPr="00B61FFF">
        <w:rPr>
          <w:color w:val="000000" w:themeColor="text1"/>
        </w:rPr>
        <w:t xml:space="preserve"> that SSS gets the decisions right first time for those transitioning between CDP and ADP. Where a </w:t>
      </w:r>
      <w:r w:rsidR="00906716" w:rsidRPr="00B61FFF">
        <w:rPr>
          <w:color w:val="000000" w:themeColor="text1"/>
        </w:rPr>
        <w:t xml:space="preserve">request for </w:t>
      </w:r>
      <w:r w:rsidRPr="00B61FFF">
        <w:rPr>
          <w:color w:val="000000" w:themeColor="text1"/>
        </w:rPr>
        <w:t>redetermination has been r</w:t>
      </w:r>
      <w:r w:rsidR="002632CD" w:rsidRPr="00B61FFF">
        <w:rPr>
          <w:color w:val="000000" w:themeColor="text1"/>
        </w:rPr>
        <w:t>equested</w:t>
      </w:r>
      <w:r w:rsidRPr="00B61FFF">
        <w:rPr>
          <w:color w:val="000000" w:themeColor="text1"/>
        </w:rPr>
        <w:t>,</w:t>
      </w:r>
      <w:r w:rsidR="0073713C" w:rsidRPr="00B61FFF">
        <w:rPr>
          <w:color w:val="000000" w:themeColor="text1"/>
        </w:rPr>
        <w:t xml:space="preserve"> </w:t>
      </w:r>
      <w:r w:rsidR="002B2356" w:rsidRPr="00B61FFF">
        <w:rPr>
          <w:color w:val="000000" w:themeColor="text1"/>
        </w:rPr>
        <w:t xml:space="preserve">it is unlikely that </w:t>
      </w:r>
      <w:r w:rsidR="0073713C" w:rsidRPr="00B61FFF">
        <w:rPr>
          <w:color w:val="000000" w:themeColor="text1"/>
        </w:rPr>
        <w:t xml:space="preserve">Short Term Assistance can be paid to offset any financial </w:t>
      </w:r>
      <w:r w:rsidR="005A7DFD" w:rsidRPr="00B61FFF">
        <w:rPr>
          <w:color w:val="000000" w:themeColor="text1"/>
        </w:rPr>
        <w:t>losses</w:t>
      </w:r>
      <w:r w:rsidR="0073713C" w:rsidRPr="00B61FFF">
        <w:rPr>
          <w:color w:val="000000" w:themeColor="text1"/>
        </w:rPr>
        <w:t xml:space="preserve"> </w:t>
      </w:r>
      <w:r w:rsidRPr="00B61FFF">
        <w:rPr>
          <w:color w:val="000000" w:themeColor="text1"/>
        </w:rPr>
        <w:t xml:space="preserve">incurred as a result in a reduction of benefit </w:t>
      </w:r>
      <w:r w:rsidR="00DD2CCB" w:rsidRPr="00B61FFF">
        <w:rPr>
          <w:color w:val="000000" w:themeColor="text1"/>
        </w:rPr>
        <w:t>entitlement</w:t>
      </w:r>
      <w:r w:rsidR="00B80413" w:rsidRPr="00B61FFF">
        <w:rPr>
          <w:color w:val="000000" w:themeColor="text1"/>
        </w:rPr>
        <w:t xml:space="preserve"> other than that which is under question. </w:t>
      </w:r>
    </w:p>
    <w:p w14:paraId="247F49E8" w14:textId="77777777" w:rsidR="001653A6" w:rsidRDefault="001653A6" w:rsidP="009E1486">
      <w:pPr>
        <w:rPr>
          <w:color w:val="000000" w:themeColor="text1"/>
        </w:rPr>
      </w:pPr>
    </w:p>
    <w:p w14:paraId="771A4B35" w14:textId="3463FC40" w:rsidR="001567E5" w:rsidRPr="00B61FFF" w:rsidRDefault="001653A6" w:rsidP="009E1486">
      <w:pPr>
        <w:rPr>
          <w:color w:val="000000" w:themeColor="text1"/>
        </w:rPr>
      </w:pPr>
      <w:r>
        <w:rPr>
          <w:color w:val="000000" w:themeColor="text1"/>
        </w:rPr>
        <w:lastRenderedPageBreak/>
        <w:t>S</w:t>
      </w:r>
      <w:r w:rsidR="009C2482" w:rsidRPr="00B61FFF">
        <w:rPr>
          <w:color w:val="000000" w:themeColor="text1"/>
        </w:rPr>
        <w:t xml:space="preserve">hould a redetermination be made which then entitles a claimant to </w:t>
      </w:r>
      <w:r w:rsidR="00CE18BE" w:rsidRPr="00B61FFF">
        <w:rPr>
          <w:color w:val="000000" w:themeColor="text1"/>
        </w:rPr>
        <w:t>a</w:t>
      </w:r>
      <w:r w:rsidR="009C2482" w:rsidRPr="00B61FFF">
        <w:rPr>
          <w:color w:val="000000" w:themeColor="text1"/>
        </w:rPr>
        <w:t xml:space="preserve"> passported benefit</w:t>
      </w:r>
      <w:r w:rsidR="00CE18BE" w:rsidRPr="00B61FFF">
        <w:rPr>
          <w:color w:val="000000" w:themeColor="text1"/>
        </w:rPr>
        <w:t xml:space="preserve">, additional support should be available to </w:t>
      </w:r>
      <w:r w:rsidR="00805DCA" w:rsidRPr="00B61FFF">
        <w:rPr>
          <w:color w:val="000000" w:themeColor="text1"/>
        </w:rPr>
        <w:t>help them re-apply or make a new application</w:t>
      </w:r>
      <w:r w:rsidR="009D50D3" w:rsidRPr="00B61FFF">
        <w:rPr>
          <w:color w:val="000000" w:themeColor="text1"/>
        </w:rPr>
        <w:t xml:space="preserve">. </w:t>
      </w:r>
      <w:r w:rsidR="00805DCA" w:rsidRPr="00B61FFF">
        <w:rPr>
          <w:color w:val="000000" w:themeColor="text1"/>
        </w:rPr>
        <w:br/>
      </w:r>
      <w:r w:rsidR="00805DCA" w:rsidRPr="00B61FFF">
        <w:rPr>
          <w:color w:val="000000" w:themeColor="text1"/>
        </w:rPr>
        <w:br/>
        <w:t xml:space="preserve">This should include clear information on whether eligibility was eventually determined during an ‘eligibility week’ for </w:t>
      </w:r>
      <w:r w:rsidR="005A7DFD" w:rsidRPr="00B61FFF">
        <w:rPr>
          <w:color w:val="000000" w:themeColor="text1"/>
        </w:rPr>
        <w:t>other</w:t>
      </w:r>
      <w:r w:rsidR="00805DCA" w:rsidRPr="00B61FFF">
        <w:rPr>
          <w:color w:val="000000" w:themeColor="text1"/>
        </w:rPr>
        <w:t xml:space="preserve"> benefits such as Child Winter Heating Allowance or cost of living payments. </w:t>
      </w:r>
    </w:p>
    <w:p w14:paraId="19F16561" w14:textId="77777777" w:rsidR="00D25CF4" w:rsidRPr="00D25CF4" w:rsidRDefault="00D25CF4" w:rsidP="00D25CF4"/>
    <w:p w14:paraId="748347FF" w14:textId="6489EA61" w:rsidR="002D5C05" w:rsidRDefault="002D5C05" w:rsidP="00D25CF4">
      <w:pPr>
        <w:pStyle w:val="Heading4"/>
      </w:pPr>
      <w:r w:rsidRPr="00D25CF4">
        <w:t>Clients reporting changes of circumstances to the Department for Work and Pensions and/or Social Security Scotland</w:t>
      </w:r>
      <w:r>
        <w:t>.</w:t>
      </w:r>
    </w:p>
    <w:p w14:paraId="040E2A42" w14:textId="04A079E3" w:rsidR="00CE18BE" w:rsidRPr="00B61FFF" w:rsidRDefault="00734394" w:rsidP="00CB198E">
      <w:pPr>
        <w:rPr>
          <w:rFonts w:cs="Arial"/>
          <w:color w:val="000000" w:themeColor="text1"/>
          <w:szCs w:val="28"/>
        </w:rPr>
      </w:pPr>
      <w:r w:rsidRPr="00B61FFF">
        <w:rPr>
          <w:rFonts w:cs="Arial"/>
          <w:color w:val="000000" w:themeColor="text1"/>
          <w:szCs w:val="28"/>
        </w:rPr>
        <w:t>O</w:t>
      </w:r>
      <w:r w:rsidR="00DD2CCB" w:rsidRPr="00B61FFF">
        <w:rPr>
          <w:rFonts w:cs="Arial"/>
          <w:color w:val="000000" w:themeColor="text1"/>
          <w:szCs w:val="28"/>
        </w:rPr>
        <w:t>rdinary</w:t>
      </w:r>
      <w:r w:rsidR="00CB198E" w:rsidRPr="00B61FFF">
        <w:rPr>
          <w:rFonts w:cs="Arial"/>
          <w:color w:val="000000" w:themeColor="text1"/>
          <w:szCs w:val="28"/>
        </w:rPr>
        <w:t xml:space="preserve"> place of </w:t>
      </w:r>
      <w:r w:rsidR="00DD2CCB" w:rsidRPr="00B61FFF">
        <w:rPr>
          <w:rFonts w:cs="Arial"/>
          <w:color w:val="000000" w:themeColor="text1"/>
          <w:szCs w:val="28"/>
        </w:rPr>
        <w:t>residence</w:t>
      </w:r>
      <w:r w:rsidR="00CB198E" w:rsidRPr="00B61FFF">
        <w:rPr>
          <w:rFonts w:cs="Arial"/>
          <w:color w:val="000000" w:themeColor="text1"/>
          <w:szCs w:val="28"/>
        </w:rPr>
        <w:t xml:space="preserve"> </w:t>
      </w:r>
      <w:r w:rsidR="002632CD" w:rsidRPr="00B61FFF">
        <w:rPr>
          <w:rFonts w:cs="Arial"/>
          <w:color w:val="000000" w:themeColor="text1"/>
          <w:szCs w:val="28"/>
        </w:rPr>
        <w:t xml:space="preserve">must </w:t>
      </w:r>
      <w:r w:rsidR="00CB198E" w:rsidRPr="00B61FFF">
        <w:rPr>
          <w:rFonts w:cs="Arial"/>
          <w:color w:val="000000" w:themeColor="text1"/>
          <w:szCs w:val="28"/>
        </w:rPr>
        <w:t>be established</w:t>
      </w:r>
      <w:r w:rsidR="00B80413" w:rsidRPr="00B61FFF">
        <w:rPr>
          <w:rFonts w:cs="Arial"/>
          <w:color w:val="000000" w:themeColor="text1"/>
          <w:szCs w:val="28"/>
        </w:rPr>
        <w:t xml:space="preserve"> before a case is automatically transferred to CDP</w:t>
      </w:r>
      <w:r w:rsidR="002632CD" w:rsidRPr="00B61FFF">
        <w:rPr>
          <w:rFonts w:cs="Arial"/>
          <w:color w:val="000000" w:themeColor="text1"/>
          <w:szCs w:val="28"/>
        </w:rPr>
        <w:t>, e</w:t>
      </w:r>
      <w:r w:rsidR="00CE18BE" w:rsidRPr="00B61FFF">
        <w:rPr>
          <w:rFonts w:cs="Arial"/>
          <w:color w:val="000000" w:themeColor="text1"/>
          <w:szCs w:val="28"/>
        </w:rPr>
        <w:t xml:space="preserve">specially when it could trigger a transfer to SSS, for CPD and/or ADP, depending on the age of the claimant. </w:t>
      </w:r>
    </w:p>
    <w:p w14:paraId="3AB9AA45" w14:textId="7DC822B2" w:rsidR="00CE18BE" w:rsidRPr="00B61FFF" w:rsidRDefault="00CE18BE" w:rsidP="00CB198E">
      <w:pPr>
        <w:rPr>
          <w:rFonts w:cs="Arial"/>
          <w:color w:val="000000" w:themeColor="text1"/>
          <w:szCs w:val="28"/>
        </w:rPr>
      </w:pPr>
    </w:p>
    <w:p w14:paraId="46A788AD" w14:textId="0DCE32CE" w:rsidR="00DB0B56" w:rsidRPr="00B61FFF" w:rsidRDefault="00CE18BE" w:rsidP="00CB198E">
      <w:pPr>
        <w:rPr>
          <w:rFonts w:cs="Arial"/>
          <w:color w:val="000000" w:themeColor="text1"/>
          <w:szCs w:val="28"/>
        </w:rPr>
      </w:pPr>
      <w:r w:rsidRPr="00B61FFF">
        <w:rPr>
          <w:rFonts w:cs="Arial"/>
          <w:color w:val="000000" w:themeColor="text1"/>
          <w:szCs w:val="28"/>
        </w:rPr>
        <w:t xml:space="preserve">There are cases where a disabled young person could potentially have two places where they are ordinarily resident, such in the example of a student, whose home address is in England but lives and works in Scotland whilst studying. If a student </w:t>
      </w:r>
      <w:r w:rsidR="00CB198E" w:rsidRPr="00B61FFF">
        <w:rPr>
          <w:rFonts w:cs="Arial"/>
          <w:color w:val="000000" w:themeColor="text1"/>
          <w:szCs w:val="28"/>
        </w:rPr>
        <w:t>inform</w:t>
      </w:r>
      <w:r w:rsidRPr="00B61FFF">
        <w:rPr>
          <w:rFonts w:cs="Arial"/>
          <w:color w:val="000000" w:themeColor="text1"/>
          <w:szCs w:val="28"/>
        </w:rPr>
        <w:t>s</w:t>
      </w:r>
      <w:r w:rsidR="00CB198E" w:rsidRPr="00B61FFF">
        <w:rPr>
          <w:rFonts w:cs="Arial"/>
          <w:color w:val="000000" w:themeColor="text1"/>
          <w:szCs w:val="28"/>
        </w:rPr>
        <w:t xml:space="preserve"> the DWP </w:t>
      </w:r>
      <w:r w:rsidRPr="00B61FFF">
        <w:rPr>
          <w:rFonts w:cs="Arial"/>
          <w:color w:val="000000" w:themeColor="text1"/>
          <w:szCs w:val="28"/>
        </w:rPr>
        <w:t xml:space="preserve">they have moved to </w:t>
      </w:r>
      <w:r w:rsidR="00A076F3" w:rsidRPr="00B61FFF">
        <w:rPr>
          <w:rFonts w:cs="Arial"/>
          <w:color w:val="000000" w:themeColor="text1"/>
          <w:szCs w:val="28"/>
        </w:rPr>
        <w:t>Scotland</w:t>
      </w:r>
      <w:r w:rsidRPr="00B61FFF">
        <w:rPr>
          <w:rFonts w:cs="Arial"/>
          <w:color w:val="000000" w:themeColor="text1"/>
          <w:szCs w:val="28"/>
        </w:rPr>
        <w:t xml:space="preserve"> to study, it could trigger a transfer to CDP/ADP, whilst </w:t>
      </w:r>
      <w:r w:rsidR="00A076F3" w:rsidRPr="00B61FFF">
        <w:rPr>
          <w:rFonts w:cs="Arial"/>
          <w:color w:val="000000" w:themeColor="text1"/>
          <w:szCs w:val="28"/>
        </w:rPr>
        <w:t>residing</w:t>
      </w:r>
      <w:r w:rsidRPr="00B61FFF">
        <w:rPr>
          <w:rFonts w:cs="Arial"/>
          <w:color w:val="000000" w:themeColor="text1"/>
          <w:szCs w:val="28"/>
        </w:rPr>
        <w:t xml:space="preserve"> in Scotland</w:t>
      </w:r>
      <w:r w:rsidR="009D50D3" w:rsidRPr="00B61FFF">
        <w:rPr>
          <w:rFonts w:cs="Arial"/>
          <w:color w:val="000000" w:themeColor="text1"/>
          <w:szCs w:val="28"/>
        </w:rPr>
        <w:t xml:space="preserve">. </w:t>
      </w:r>
    </w:p>
    <w:p w14:paraId="5993131E" w14:textId="77777777" w:rsidR="00DB0B56" w:rsidRPr="00B61FFF" w:rsidRDefault="00DB0B56" w:rsidP="00CB198E">
      <w:pPr>
        <w:rPr>
          <w:rFonts w:cs="Arial"/>
          <w:color w:val="000000" w:themeColor="text1"/>
          <w:szCs w:val="28"/>
        </w:rPr>
      </w:pPr>
    </w:p>
    <w:p w14:paraId="4C7FD530" w14:textId="25313760" w:rsidR="00734394" w:rsidRPr="00B61FFF" w:rsidRDefault="00CE18BE" w:rsidP="00CB198E">
      <w:pPr>
        <w:rPr>
          <w:rFonts w:cs="Arial"/>
          <w:color w:val="000000" w:themeColor="text1"/>
          <w:szCs w:val="28"/>
        </w:rPr>
      </w:pPr>
      <w:r w:rsidRPr="00B61FFF">
        <w:rPr>
          <w:rFonts w:cs="Arial"/>
          <w:color w:val="000000" w:themeColor="text1"/>
          <w:szCs w:val="28"/>
        </w:rPr>
        <w:t>This could result in confusion about claimant right</w:t>
      </w:r>
      <w:r w:rsidR="002632CD" w:rsidRPr="00B61FFF">
        <w:rPr>
          <w:rFonts w:cs="Arial"/>
          <w:color w:val="000000" w:themeColor="text1"/>
          <w:szCs w:val="28"/>
        </w:rPr>
        <w:t>s</w:t>
      </w:r>
      <w:r w:rsidRPr="00B61FFF">
        <w:rPr>
          <w:rFonts w:cs="Arial"/>
          <w:color w:val="000000" w:themeColor="text1"/>
          <w:szCs w:val="28"/>
        </w:rPr>
        <w:t xml:space="preserve"> to entitlement should they move between Scotland and other parts of the UK for extended periods of time, as in the example of a student. </w:t>
      </w:r>
      <w:r w:rsidR="003C3EFD" w:rsidRPr="00B61FFF">
        <w:rPr>
          <w:rFonts w:cs="Arial"/>
          <w:color w:val="000000" w:themeColor="text1"/>
          <w:szCs w:val="28"/>
        </w:rPr>
        <w:t xml:space="preserve">Rules state that ADP can remain in place for up to 13 weeks, but then after this time the claimant </w:t>
      </w:r>
      <w:r w:rsidR="00CA6096" w:rsidRPr="00B61FFF">
        <w:rPr>
          <w:rFonts w:cs="Arial"/>
          <w:color w:val="000000" w:themeColor="text1"/>
          <w:szCs w:val="28"/>
        </w:rPr>
        <w:t>would</w:t>
      </w:r>
      <w:r w:rsidR="003C3EFD" w:rsidRPr="00B61FFF">
        <w:rPr>
          <w:rFonts w:cs="Arial"/>
          <w:color w:val="000000" w:themeColor="text1"/>
          <w:szCs w:val="28"/>
        </w:rPr>
        <w:t xml:space="preserve"> make a new application to PIP which could delay payment for a claimant, and therefore result in financial hardship. </w:t>
      </w:r>
    </w:p>
    <w:p w14:paraId="0AF0A601" w14:textId="77777777" w:rsidR="00CB198E" w:rsidRPr="00B61FFF" w:rsidRDefault="00CB198E" w:rsidP="00CB198E">
      <w:pPr>
        <w:rPr>
          <w:rFonts w:cs="Arial"/>
          <w:color w:val="000000" w:themeColor="text1"/>
          <w:szCs w:val="28"/>
        </w:rPr>
      </w:pPr>
    </w:p>
    <w:p w14:paraId="4D1D26CA" w14:textId="4EEB07A9" w:rsidR="00CB198E" w:rsidRPr="00B61FFF" w:rsidRDefault="00CB198E" w:rsidP="00CB198E">
      <w:pPr>
        <w:rPr>
          <w:rFonts w:cs="Arial"/>
          <w:color w:val="000000" w:themeColor="text1"/>
          <w:szCs w:val="28"/>
        </w:rPr>
      </w:pPr>
      <w:r w:rsidRPr="00B61FFF">
        <w:rPr>
          <w:rFonts w:cs="Arial"/>
          <w:color w:val="000000" w:themeColor="text1"/>
          <w:szCs w:val="28"/>
        </w:rPr>
        <w:t>I</w:t>
      </w:r>
      <w:r w:rsidR="002632CD" w:rsidRPr="00B61FFF">
        <w:rPr>
          <w:rFonts w:cs="Arial"/>
          <w:color w:val="000000" w:themeColor="text1"/>
          <w:szCs w:val="28"/>
        </w:rPr>
        <w:t xml:space="preserve">f </w:t>
      </w:r>
      <w:r w:rsidR="00261CBE" w:rsidRPr="00B61FFF">
        <w:rPr>
          <w:rFonts w:cs="Arial"/>
          <w:color w:val="000000" w:themeColor="text1"/>
          <w:szCs w:val="28"/>
        </w:rPr>
        <w:t xml:space="preserve">disabled students </w:t>
      </w:r>
      <w:r w:rsidRPr="00B61FFF">
        <w:rPr>
          <w:rFonts w:cs="Arial"/>
          <w:color w:val="000000" w:themeColor="text1"/>
          <w:szCs w:val="28"/>
        </w:rPr>
        <w:t>pay tax and N</w:t>
      </w:r>
      <w:r w:rsidR="00261CBE" w:rsidRPr="00B61FFF">
        <w:rPr>
          <w:rFonts w:cs="Arial"/>
          <w:color w:val="000000" w:themeColor="text1"/>
          <w:szCs w:val="28"/>
        </w:rPr>
        <w:t>ational Insurance contributions in Scotland</w:t>
      </w:r>
      <w:r w:rsidR="002632CD" w:rsidRPr="00B61FFF">
        <w:rPr>
          <w:rFonts w:cs="Arial"/>
          <w:color w:val="000000" w:themeColor="text1"/>
          <w:szCs w:val="28"/>
        </w:rPr>
        <w:t xml:space="preserve"> this may </w:t>
      </w:r>
      <w:r w:rsidR="00261CBE" w:rsidRPr="00B61FFF">
        <w:rPr>
          <w:rFonts w:cs="Arial"/>
          <w:color w:val="000000" w:themeColor="text1"/>
          <w:szCs w:val="28"/>
        </w:rPr>
        <w:t xml:space="preserve">lead SSS to consider them as resident in Scotland rather than England. </w:t>
      </w:r>
      <w:r w:rsidRPr="00B61FFF">
        <w:rPr>
          <w:rFonts w:cs="Arial"/>
          <w:color w:val="000000" w:themeColor="text1"/>
          <w:szCs w:val="28"/>
        </w:rPr>
        <w:t>Social Security Scotland's own guidance on residence specifically gives example of a student having more than one ordinary residence</w:t>
      </w:r>
      <w:r w:rsidR="00261CBE" w:rsidRPr="00B61FFF">
        <w:rPr>
          <w:rFonts w:cs="Arial"/>
          <w:color w:val="000000" w:themeColor="text1"/>
          <w:szCs w:val="28"/>
        </w:rPr>
        <w:t>.</w:t>
      </w:r>
      <w:r w:rsidR="00261CBE" w:rsidRPr="00B61FFF">
        <w:rPr>
          <w:rStyle w:val="FootnoteReference"/>
          <w:rFonts w:cs="Arial"/>
          <w:color w:val="000000" w:themeColor="text1"/>
          <w:szCs w:val="28"/>
        </w:rPr>
        <w:footnoteReference w:id="6"/>
      </w:r>
    </w:p>
    <w:p w14:paraId="2C854E88" w14:textId="77777777" w:rsidR="00261CBE" w:rsidRPr="00B61FFF" w:rsidRDefault="00261CBE" w:rsidP="009E1486">
      <w:pPr>
        <w:rPr>
          <w:color w:val="000000" w:themeColor="text1"/>
        </w:rPr>
      </w:pPr>
    </w:p>
    <w:p w14:paraId="016CCA2E" w14:textId="5E81D006" w:rsidR="009C2482" w:rsidRPr="00B61FFF" w:rsidRDefault="003C3EFD" w:rsidP="007F0200">
      <w:pPr>
        <w:pStyle w:val="Heading3"/>
        <w:rPr>
          <w:color w:val="000000" w:themeColor="text1"/>
        </w:rPr>
      </w:pPr>
      <w:r w:rsidRPr="00B61FFF">
        <w:rPr>
          <w:color w:val="000000" w:themeColor="text1"/>
        </w:rPr>
        <w:lastRenderedPageBreak/>
        <w:t xml:space="preserve">Conclusion </w:t>
      </w:r>
    </w:p>
    <w:p w14:paraId="43F68F90" w14:textId="324A78AE" w:rsidR="00261CBE" w:rsidRPr="00B61FFF" w:rsidRDefault="003C3EFD" w:rsidP="00261CBE">
      <w:pPr>
        <w:rPr>
          <w:rFonts w:cs="Arial"/>
          <w:color w:val="000000" w:themeColor="text1"/>
          <w:szCs w:val="28"/>
        </w:rPr>
      </w:pPr>
      <w:r w:rsidRPr="00B61FFF">
        <w:rPr>
          <w:color w:val="000000" w:themeColor="text1"/>
        </w:rPr>
        <w:t xml:space="preserve">RNIB Scotland </w:t>
      </w:r>
      <w:r w:rsidR="00261CBE" w:rsidRPr="00B61FFF">
        <w:rPr>
          <w:color w:val="000000" w:themeColor="text1"/>
        </w:rPr>
        <w:t xml:space="preserve">believes that it is </w:t>
      </w:r>
      <w:r w:rsidR="00ED2766" w:rsidRPr="00B61FFF">
        <w:rPr>
          <w:color w:val="000000" w:themeColor="text1"/>
        </w:rPr>
        <w:t>imperative</w:t>
      </w:r>
      <w:r w:rsidR="00261CBE" w:rsidRPr="00B61FFF">
        <w:rPr>
          <w:color w:val="000000" w:themeColor="text1"/>
        </w:rPr>
        <w:t xml:space="preserve"> that all forms of disability assistance are well-connected </w:t>
      </w:r>
      <w:bookmarkStart w:id="0" w:name="_Hlk130384936"/>
      <w:r w:rsidR="00A01E0C" w:rsidRPr="00B61FFF">
        <w:rPr>
          <w:rFonts w:cs="Arial"/>
          <w:color w:val="000000" w:themeColor="text1"/>
          <w:szCs w:val="28"/>
        </w:rPr>
        <w:t>to access to other public</w:t>
      </w:r>
      <w:r w:rsidRPr="00B61FFF">
        <w:rPr>
          <w:rFonts w:cs="Arial"/>
          <w:color w:val="000000" w:themeColor="text1"/>
          <w:szCs w:val="28"/>
        </w:rPr>
        <w:t xml:space="preserve"> </w:t>
      </w:r>
      <w:r w:rsidR="00A01E0C" w:rsidRPr="00B61FFF">
        <w:rPr>
          <w:rFonts w:cs="Arial"/>
          <w:color w:val="000000" w:themeColor="text1"/>
          <w:szCs w:val="28"/>
        </w:rPr>
        <w:t>services for</w:t>
      </w:r>
      <w:r w:rsidRPr="00B61FFF">
        <w:rPr>
          <w:rFonts w:cs="Arial"/>
          <w:color w:val="000000" w:themeColor="text1"/>
          <w:szCs w:val="28"/>
        </w:rPr>
        <w:t xml:space="preserve"> </w:t>
      </w:r>
      <w:r w:rsidR="00CB12B7" w:rsidRPr="00B61FFF">
        <w:rPr>
          <w:rFonts w:cs="Arial"/>
          <w:color w:val="000000" w:themeColor="text1"/>
          <w:szCs w:val="28"/>
        </w:rPr>
        <w:t>children</w:t>
      </w:r>
      <w:r w:rsidRPr="00B61FFF">
        <w:rPr>
          <w:rFonts w:cs="Arial"/>
          <w:color w:val="000000" w:themeColor="text1"/>
          <w:szCs w:val="28"/>
        </w:rPr>
        <w:t xml:space="preserve"> and young </w:t>
      </w:r>
      <w:r w:rsidR="00CB12B7" w:rsidRPr="00B61FFF">
        <w:rPr>
          <w:rFonts w:cs="Arial"/>
          <w:color w:val="000000" w:themeColor="text1"/>
          <w:szCs w:val="28"/>
        </w:rPr>
        <w:t>people</w:t>
      </w:r>
      <w:r w:rsidRPr="00B61FFF">
        <w:rPr>
          <w:rFonts w:cs="Arial"/>
          <w:color w:val="000000" w:themeColor="text1"/>
          <w:szCs w:val="28"/>
        </w:rPr>
        <w:t xml:space="preserve"> with visual </w:t>
      </w:r>
      <w:r w:rsidR="00CB12B7" w:rsidRPr="00B61FFF">
        <w:rPr>
          <w:rFonts w:cs="Arial"/>
          <w:color w:val="000000" w:themeColor="text1"/>
          <w:szCs w:val="28"/>
        </w:rPr>
        <w:t>impairment</w:t>
      </w:r>
      <w:r w:rsidRPr="00B61FFF">
        <w:rPr>
          <w:rFonts w:cs="Arial"/>
          <w:color w:val="000000" w:themeColor="text1"/>
          <w:szCs w:val="28"/>
        </w:rPr>
        <w:t xml:space="preserve">. </w:t>
      </w:r>
    </w:p>
    <w:p w14:paraId="26B056C0" w14:textId="77777777" w:rsidR="00261CBE" w:rsidRPr="00B61FFF" w:rsidRDefault="00261CBE" w:rsidP="00261CBE">
      <w:pPr>
        <w:rPr>
          <w:rFonts w:cs="Arial"/>
          <w:color w:val="000000" w:themeColor="text1"/>
          <w:szCs w:val="28"/>
        </w:rPr>
      </w:pPr>
    </w:p>
    <w:bookmarkEnd w:id="0"/>
    <w:p w14:paraId="7ABE1973" w14:textId="2CB8FDC3" w:rsidR="00C40E61" w:rsidRDefault="009926AC" w:rsidP="00082223">
      <w:pPr>
        <w:rPr>
          <w:color w:val="000000" w:themeColor="text1"/>
        </w:rPr>
      </w:pPr>
      <w:r>
        <w:rPr>
          <w:color w:val="000000" w:themeColor="text1"/>
        </w:rPr>
        <w:t>A</w:t>
      </w:r>
      <w:r w:rsidR="001F10EB" w:rsidRPr="00B61FFF">
        <w:rPr>
          <w:color w:val="000000" w:themeColor="text1"/>
        </w:rPr>
        <w:t xml:space="preserve"> safe and secure transition </w:t>
      </w:r>
      <w:r w:rsidR="00236273" w:rsidRPr="00B61FFF">
        <w:rPr>
          <w:color w:val="000000" w:themeColor="text1"/>
        </w:rPr>
        <w:t>of people</w:t>
      </w:r>
      <w:r>
        <w:rPr>
          <w:color w:val="000000" w:themeColor="text1"/>
        </w:rPr>
        <w:t xml:space="preserve"> from DWP to SSS systems as well as </w:t>
      </w:r>
      <w:r w:rsidR="00082223">
        <w:rPr>
          <w:color w:val="000000" w:themeColor="text1"/>
        </w:rPr>
        <w:t xml:space="preserve">within SSS system is crucial to avoid disruption for the claimant, their families and those who support them. </w:t>
      </w:r>
    </w:p>
    <w:p w14:paraId="5AF3E122" w14:textId="77777777" w:rsidR="00082223" w:rsidRPr="00B61FFF" w:rsidRDefault="00082223" w:rsidP="00082223">
      <w:pPr>
        <w:rPr>
          <w:color w:val="000000" w:themeColor="text1"/>
        </w:rPr>
      </w:pPr>
    </w:p>
    <w:p w14:paraId="2CBFC014" w14:textId="0C277485" w:rsidR="00D11B3A" w:rsidRPr="00B61FFF" w:rsidRDefault="00D11B3A" w:rsidP="00252186">
      <w:pPr>
        <w:rPr>
          <w:color w:val="000000" w:themeColor="text1"/>
        </w:rPr>
      </w:pPr>
      <w:r w:rsidRPr="00B61FFF">
        <w:rPr>
          <w:color w:val="000000" w:themeColor="text1"/>
        </w:rPr>
        <w:t>RNIB Scotland is happy to further discuss points raised in this response.</w:t>
      </w:r>
    </w:p>
    <w:p w14:paraId="25A778E9" w14:textId="77777777" w:rsidR="007F0200" w:rsidRPr="00B61FFF" w:rsidRDefault="007F0200" w:rsidP="00252186">
      <w:pPr>
        <w:rPr>
          <w:color w:val="000000" w:themeColor="text1"/>
        </w:rPr>
      </w:pPr>
    </w:p>
    <w:p w14:paraId="4E02FA17" w14:textId="29BD87AE" w:rsidR="007F0200" w:rsidRPr="00B61FFF" w:rsidRDefault="007F0200" w:rsidP="007F0200">
      <w:pPr>
        <w:pStyle w:val="Heading3"/>
        <w:rPr>
          <w:color w:val="000000" w:themeColor="text1"/>
        </w:rPr>
      </w:pPr>
      <w:r w:rsidRPr="00B61FFF">
        <w:rPr>
          <w:color w:val="000000" w:themeColor="text1"/>
        </w:rPr>
        <w:t>Contact details</w:t>
      </w:r>
    </w:p>
    <w:p w14:paraId="2AC1B8A5" w14:textId="384C856C" w:rsidR="00177E21" w:rsidRPr="00B61FFF" w:rsidRDefault="0063235E" w:rsidP="00177E21">
      <w:pPr>
        <w:rPr>
          <w:color w:val="000000" w:themeColor="text1"/>
        </w:rPr>
      </w:pPr>
      <w:r w:rsidRPr="00B61FFF">
        <w:rPr>
          <w:color w:val="000000" w:themeColor="text1"/>
        </w:rPr>
        <w:t>Catr</w:t>
      </w:r>
      <w:r w:rsidR="00B61FFF" w:rsidRPr="00B61FFF">
        <w:rPr>
          <w:color w:val="000000" w:themeColor="text1"/>
        </w:rPr>
        <w:t xml:space="preserve">iona Burness: Policy and Parliamentary Affairs Manager, RNIB Scotland: </w:t>
      </w:r>
      <w:hyperlink r:id="rId9" w:history="1">
        <w:r w:rsidR="00B61FFF" w:rsidRPr="00B61FFF">
          <w:rPr>
            <w:rStyle w:val="Hyperlink"/>
            <w:color w:val="000000" w:themeColor="text1"/>
          </w:rPr>
          <w:t>Catriona.burness@rnib.org.uk</w:t>
        </w:r>
      </w:hyperlink>
    </w:p>
    <w:p w14:paraId="36C7323F" w14:textId="6AA75B6B" w:rsidR="00B61FFF" w:rsidRPr="00B61FFF" w:rsidRDefault="00B61FFF" w:rsidP="00177E21">
      <w:pPr>
        <w:rPr>
          <w:color w:val="000000" w:themeColor="text1"/>
        </w:rPr>
      </w:pPr>
    </w:p>
    <w:p w14:paraId="316B1A3F" w14:textId="68555BB9" w:rsidR="00B61FFF" w:rsidRPr="00B61FFF" w:rsidRDefault="00B61FFF" w:rsidP="00177E21">
      <w:pPr>
        <w:rPr>
          <w:color w:val="000000" w:themeColor="text1"/>
        </w:rPr>
      </w:pPr>
      <w:r w:rsidRPr="00B61FFF">
        <w:rPr>
          <w:color w:val="000000" w:themeColor="text1"/>
        </w:rPr>
        <w:t xml:space="preserve">Kirstie Henderson: Policy Officer, RNIB Scotland: </w:t>
      </w:r>
      <w:hyperlink r:id="rId10" w:history="1">
        <w:r w:rsidRPr="00B61FFF">
          <w:rPr>
            <w:rStyle w:val="Hyperlink"/>
            <w:color w:val="000000" w:themeColor="text1"/>
          </w:rPr>
          <w:t>kirstie.henderson@rnib.org.uk</w:t>
        </w:r>
      </w:hyperlink>
      <w:r w:rsidRPr="00B61FFF">
        <w:rPr>
          <w:color w:val="000000" w:themeColor="text1"/>
        </w:rPr>
        <w:t xml:space="preserve"> </w:t>
      </w:r>
    </w:p>
    <w:sectPr w:rsidR="00B61FFF" w:rsidRPr="00B61FFF"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7D6A" w14:textId="77777777" w:rsidR="0053357C" w:rsidRDefault="0053357C" w:rsidP="00E539B0">
      <w:r>
        <w:separator/>
      </w:r>
    </w:p>
  </w:endnote>
  <w:endnote w:type="continuationSeparator" w:id="0">
    <w:p w14:paraId="29555F0A" w14:textId="77777777" w:rsidR="0053357C" w:rsidRDefault="0053357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B50D72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75BFF5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D086" w14:textId="77777777" w:rsidR="0053357C" w:rsidRDefault="0053357C" w:rsidP="00E539B0">
      <w:r>
        <w:separator/>
      </w:r>
    </w:p>
  </w:footnote>
  <w:footnote w:type="continuationSeparator" w:id="0">
    <w:p w14:paraId="4CB2C536" w14:textId="77777777" w:rsidR="0053357C" w:rsidRDefault="0053357C" w:rsidP="00E539B0">
      <w:r>
        <w:continuationSeparator/>
      </w:r>
    </w:p>
  </w:footnote>
  <w:footnote w:id="1">
    <w:p w14:paraId="158A6C3D" w14:textId="77777777" w:rsidR="00703364" w:rsidRPr="003530AA" w:rsidRDefault="00703364" w:rsidP="00703364">
      <w:pPr>
        <w:pStyle w:val="FootnoteText"/>
        <w:rPr>
          <w:rFonts w:cs="Arial"/>
          <w:sz w:val="28"/>
          <w:szCs w:val="28"/>
        </w:rPr>
      </w:pPr>
      <w:r w:rsidRPr="003530AA">
        <w:rPr>
          <w:rStyle w:val="FootnoteReference"/>
          <w:rFonts w:cs="Arial"/>
          <w:sz w:val="28"/>
          <w:szCs w:val="28"/>
        </w:rPr>
        <w:footnoteRef/>
      </w:r>
      <w:r w:rsidRPr="003530AA">
        <w:rPr>
          <w:rFonts w:cs="Arial"/>
          <w:sz w:val="28"/>
          <w:szCs w:val="28"/>
        </w:rPr>
        <w:t xml:space="preserve"> See https://www.rnib.org.uk/professionals/health-social-care-education-professionals/knowledge-and-research-hub/sight-loss-data-tool/</w:t>
      </w:r>
    </w:p>
  </w:footnote>
  <w:footnote w:id="2">
    <w:p w14:paraId="06C89412" w14:textId="77777777" w:rsidR="00B84DDA" w:rsidRPr="0053464C" w:rsidRDefault="00B84DDA" w:rsidP="00B84DDA">
      <w:pPr>
        <w:pStyle w:val="FootnoteText"/>
        <w:rPr>
          <w:sz w:val="28"/>
          <w:szCs w:val="28"/>
        </w:rPr>
      </w:pPr>
      <w:r w:rsidRPr="0053464C">
        <w:rPr>
          <w:rStyle w:val="FootnoteReference"/>
          <w:sz w:val="28"/>
          <w:szCs w:val="28"/>
        </w:rPr>
        <w:footnoteRef/>
      </w:r>
      <w:r w:rsidRPr="0053464C">
        <w:rPr>
          <w:sz w:val="28"/>
          <w:szCs w:val="28"/>
        </w:rPr>
        <w:t xml:space="preserve"> </w:t>
      </w:r>
      <w:hyperlink r:id="rId1" w:history="1">
        <w:r w:rsidRPr="0053464C">
          <w:rPr>
            <w:rStyle w:val="Hyperlink"/>
            <w:sz w:val="28"/>
            <w:szCs w:val="28"/>
          </w:rPr>
          <w:t>Disability and Carer Benefits Expert Advisory Group - transition from Child Disability Payment to Adult Disability Payment: response from ministers - gov.scot (www.gov.scot)</w:t>
        </w:r>
      </w:hyperlink>
    </w:p>
  </w:footnote>
  <w:footnote w:id="3">
    <w:p w14:paraId="361B8B7C" w14:textId="577FB0A7" w:rsidR="00CE2792" w:rsidRPr="0044222E" w:rsidRDefault="00CE2792">
      <w:pPr>
        <w:pStyle w:val="FootnoteText"/>
        <w:rPr>
          <w:sz w:val="28"/>
          <w:szCs w:val="28"/>
        </w:rPr>
      </w:pPr>
      <w:r w:rsidRPr="0044222E">
        <w:rPr>
          <w:rStyle w:val="FootnoteReference"/>
          <w:sz w:val="28"/>
          <w:szCs w:val="28"/>
        </w:rPr>
        <w:footnoteRef/>
      </w:r>
      <w:r w:rsidRPr="0044222E">
        <w:rPr>
          <w:sz w:val="28"/>
          <w:szCs w:val="28"/>
        </w:rPr>
        <w:t xml:space="preserve"> </w:t>
      </w:r>
      <w:hyperlink r:id="rId2" w:history="1">
        <w:r w:rsidR="0044222E" w:rsidRPr="0044222E">
          <w:rPr>
            <w:rStyle w:val="Hyperlink"/>
            <w:sz w:val="28"/>
            <w:szCs w:val="28"/>
          </w:rPr>
          <w:t>Child-Disability-Payment-high-level-statistics-to-31-December-2022-publication.pdf (socialsecurity.gov.scot)</w:t>
        </w:r>
      </w:hyperlink>
    </w:p>
    <w:p w14:paraId="3902E491" w14:textId="77777777" w:rsidR="00CE2792" w:rsidRDefault="00CE2792">
      <w:pPr>
        <w:pStyle w:val="FootnoteText"/>
      </w:pPr>
    </w:p>
  </w:footnote>
  <w:footnote w:id="4">
    <w:p w14:paraId="1F50B006" w14:textId="155154B8" w:rsidR="00CD4E23" w:rsidRPr="00CD4E23" w:rsidRDefault="00CD4E23">
      <w:pPr>
        <w:pStyle w:val="FootnoteText"/>
        <w:rPr>
          <w:sz w:val="28"/>
          <w:szCs w:val="28"/>
        </w:rPr>
      </w:pPr>
      <w:r w:rsidRPr="00CD4E23">
        <w:rPr>
          <w:rStyle w:val="FootnoteReference"/>
          <w:sz w:val="28"/>
          <w:szCs w:val="28"/>
        </w:rPr>
        <w:footnoteRef/>
      </w:r>
      <w:r w:rsidRPr="00CD4E23">
        <w:rPr>
          <w:sz w:val="28"/>
          <w:szCs w:val="28"/>
        </w:rPr>
        <w:t xml:space="preserve"> </w:t>
      </w:r>
      <w:hyperlink r:id="rId3" w:anchor=":~:text=The%20median%20average%20processing%20time%20for%20applications%20has,2022%20to%2079%20working%20days%20in%20January%202023." w:history="1">
        <w:r w:rsidRPr="00CD4E23">
          <w:rPr>
            <w:rStyle w:val="Hyperlink"/>
            <w:sz w:val="28"/>
            <w:szCs w:val="28"/>
          </w:rPr>
          <w:t>Adult Disability Payment Official Statistics (www.gov.scot)</w:t>
        </w:r>
      </w:hyperlink>
    </w:p>
  </w:footnote>
  <w:footnote w:id="5">
    <w:p w14:paraId="144DF9E8" w14:textId="77777777" w:rsidR="00127DBC" w:rsidRDefault="00127DBC" w:rsidP="00127DBC">
      <w:pPr>
        <w:pStyle w:val="FootnoteText"/>
      </w:pPr>
      <w:r>
        <w:rPr>
          <w:rStyle w:val="FootnoteReference"/>
        </w:rPr>
        <w:footnoteRef/>
      </w:r>
      <w:r>
        <w:t xml:space="preserve"> </w:t>
      </w:r>
      <w:hyperlink r:id="rId4" w:history="1">
        <w:r w:rsidRPr="00F37481">
          <w:rPr>
            <w:color w:val="0000FF"/>
            <w:sz w:val="28"/>
            <w:u w:val="single"/>
          </w:rPr>
          <w:t>The Disability Assistance for Children and Young People (Scotland) Regulations 2021 (legislation.gov.uk)</w:t>
        </w:r>
      </w:hyperlink>
    </w:p>
  </w:footnote>
  <w:footnote w:id="6">
    <w:p w14:paraId="406935DC" w14:textId="77777777" w:rsidR="00261CBE" w:rsidRPr="00EC7D4A" w:rsidRDefault="00261CBE" w:rsidP="00261CBE">
      <w:pPr>
        <w:rPr>
          <w:rFonts w:cs="Arial"/>
          <w:szCs w:val="28"/>
        </w:rPr>
      </w:pPr>
      <w:r>
        <w:rPr>
          <w:rStyle w:val="FootnoteReference"/>
        </w:rPr>
        <w:footnoteRef/>
      </w:r>
      <w:r>
        <w:t xml:space="preserve"> </w:t>
      </w:r>
      <w:hyperlink r:id="rId5" w:history="1">
        <w:r w:rsidRPr="00EC7D4A">
          <w:rPr>
            <w:rStyle w:val="Hyperlink"/>
            <w:rFonts w:cs="Arial"/>
            <w:szCs w:val="28"/>
          </w:rPr>
          <w:t>https://www.socialsecurity.gov.scot/asset-storage/production/downloads/Residence-and-Presence-for-Adult-Disability-Payment_2022-10-19-074535.pdf</w:t>
        </w:r>
      </w:hyperlink>
    </w:p>
    <w:p w14:paraId="69E30544" w14:textId="1F441EFA" w:rsidR="00261CBE" w:rsidRDefault="00261C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F212D"/>
    <w:multiLevelType w:val="hybridMultilevel"/>
    <w:tmpl w:val="0938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6729"/>
    <w:multiLevelType w:val="hybridMultilevel"/>
    <w:tmpl w:val="A74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008C9"/>
    <w:multiLevelType w:val="multilevel"/>
    <w:tmpl w:val="504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0130D5"/>
    <w:multiLevelType w:val="multilevel"/>
    <w:tmpl w:val="546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81C8D"/>
    <w:multiLevelType w:val="multilevel"/>
    <w:tmpl w:val="FE1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02C59"/>
    <w:multiLevelType w:val="multilevel"/>
    <w:tmpl w:val="373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D5ABC"/>
    <w:multiLevelType w:val="multilevel"/>
    <w:tmpl w:val="644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F6C09"/>
    <w:multiLevelType w:val="multilevel"/>
    <w:tmpl w:val="B61A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94F07"/>
    <w:multiLevelType w:val="multilevel"/>
    <w:tmpl w:val="E9F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F39E6"/>
    <w:multiLevelType w:val="multilevel"/>
    <w:tmpl w:val="D1D8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B5F9A"/>
    <w:multiLevelType w:val="multilevel"/>
    <w:tmpl w:val="D04C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E4724"/>
    <w:multiLevelType w:val="multilevel"/>
    <w:tmpl w:val="EBF6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5A1CEB"/>
    <w:multiLevelType w:val="multilevel"/>
    <w:tmpl w:val="169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C21F3E"/>
    <w:multiLevelType w:val="hybridMultilevel"/>
    <w:tmpl w:val="4E1C1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94572A"/>
    <w:multiLevelType w:val="multilevel"/>
    <w:tmpl w:val="50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9A3EEB"/>
    <w:multiLevelType w:val="multilevel"/>
    <w:tmpl w:val="E560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352883">
    <w:abstractNumId w:val="1"/>
  </w:num>
  <w:num w:numId="2" w16cid:durableId="1527714890">
    <w:abstractNumId w:val="0"/>
  </w:num>
  <w:num w:numId="3" w16cid:durableId="1194341246">
    <w:abstractNumId w:val="16"/>
  </w:num>
  <w:num w:numId="4" w16cid:durableId="1137186515">
    <w:abstractNumId w:val="6"/>
  </w:num>
  <w:num w:numId="5" w16cid:durableId="1751583168">
    <w:abstractNumId w:val="21"/>
  </w:num>
  <w:num w:numId="6" w16cid:durableId="870264015">
    <w:abstractNumId w:val="18"/>
  </w:num>
  <w:num w:numId="7" w16cid:durableId="1952123741">
    <w:abstractNumId w:val="2"/>
  </w:num>
  <w:num w:numId="8" w16cid:durableId="1457214995">
    <w:abstractNumId w:val="20"/>
  </w:num>
  <w:num w:numId="9" w16cid:durableId="1417241576">
    <w:abstractNumId w:val="13"/>
  </w:num>
  <w:num w:numId="10" w16cid:durableId="2122218723">
    <w:abstractNumId w:val="7"/>
  </w:num>
  <w:num w:numId="11" w16cid:durableId="995495751">
    <w:abstractNumId w:val="12"/>
  </w:num>
  <w:num w:numId="12" w16cid:durableId="1397316548">
    <w:abstractNumId w:val="10"/>
  </w:num>
  <w:num w:numId="13" w16cid:durableId="646592198">
    <w:abstractNumId w:val="22"/>
  </w:num>
  <w:num w:numId="14" w16cid:durableId="1375621505">
    <w:abstractNumId w:val="15"/>
  </w:num>
  <w:num w:numId="15" w16cid:durableId="52196239">
    <w:abstractNumId w:val="5"/>
  </w:num>
  <w:num w:numId="16" w16cid:durableId="411390796">
    <w:abstractNumId w:val="9"/>
  </w:num>
  <w:num w:numId="17" w16cid:durableId="1650983191">
    <w:abstractNumId w:val="17"/>
  </w:num>
  <w:num w:numId="18" w16cid:durableId="34745579">
    <w:abstractNumId w:val="8"/>
  </w:num>
  <w:num w:numId="19" w16cid:durableId="488642842">
    <w:abstractNumId w:val="11"/>
  </w:num>
  <w:num w:numId="20" w16cid:durableId="569313884">
    <w:abstractNumId w:val="14"/>
  </w:num>
  <w:num w:numId="21" w16cid:durableId="1207333592">
    <w:abstractNumId w:val="3"/>
  </w:num>
  <w:num w:numId="22" w16cid:durableId="1646202090">
    <w:abstractNumId w:val="4"/>
  </w:num>
  <w:num w:numId="23" w16cid:durableId="5387887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86"/>
    <w:rsid w:val="00004109"/>
    <w:rsid w:val="0001067A"/>
    <w:rsid w:val="000127DD"/>
    <w:rsid w:val="000144D6"/>
    <w:rsid w:val="0001454B"/>
    <w:rsid w:val="00030B2A"/>
    <w:rsid w:val="000468E2"/>
    <w:rsid w:val="00053200"/>
    <w:rsid w:val="00053458"/>
    <w:rsid w:val="0006620F"/>
    <w:rsid w:val="000664A7"/>
    <w:rsid w:val="00067527"/>
    <w:rsid w:val="000676EF"/>
    <w:rsid w:val="0007245C"/>
    <w:rsid w:val="00073D4C"/>
    <w:rsid w:val="00076C73"/>
    <w:rsid w:val="00082223"/>
    <w:rsid w:val="000831C0"/>
    <w:rsid w:val="000949F3"/>
    <w:rsid w:val="000B406E"/>
    <w:rsid w:val="000B5BCF"/>
    <w:rsid w:val="000D64C4"/>
    <w:rsid w:val="000E039E"/>
    <w:rsid w:val="000E6372"/>
    <w:rsid w:val="001000F9"/>
    <w:rsid w:val="0011179F"/>
    <w:rsid w:val="00127DBC"/>
    <w:rsid w:val="00130073"/>
    <w:rsid w:val="00135776"/>
    <w:rsid w:val="00140297"/>
    <w:rsid w:val="00141F82"/>
    <w:rsid w:val="00146026"/>
    <w:rsid w:val="001470E8"/>
    <w:rsid w:val="001545CE"/>
    <w:rsid w:val="001567E5"/>
    <w:rsid w:val="00162CB2"/>
    <w:rsid w:val="001653A6"/>
    <w:rsid w:val="001720AC"/>
    <w:rsid w:val="00177E21"/>
    <w:rsid w:val="00193FBD"/>
    <w:rsid w:val="001A210D"/>
    <w:rsid w:val="001A3E8A"/>
    <w:rsid w:val="001A6B62"/>
    <w:rsid w:val="001B04D8"/>
    <w:rsid w:val="001D5A85"/>
    <w:rsid w:val="001D6EB6"/>
    <w:rsid w:val="001D7698"/>
    <w:rsid w:val="001F10EB"/>
    <w:rsid w:val="00205415"/>
    <w:rsid w:val="0021310C"/>
    <w:rsid w:val="00216444"/>
    <w:rsid w:val="002219E4"/>
    <w:rsid w:val="00226481"/>
    <w:rsid w:val="00233D0A"/>
    <w:rsid w:val="00234679"/>
    <w:rsid w:val="00236273"/>
    <w:rsid w:val="00244E7C"/>
    <w:rsid w:val="00252186"/>
    <w:rsid w:val="00257ED0"/>
    <w:rsid w:val="00261CBE"/>
    <w:rsid w:val="002632CD"/>
    <w:rsid w:val="0027665F"/>
    <w:rsid w:val="0027695C"/>
    <w:rsid w:val="002A66DC"/>
    <w:rsid w:val="002B2356"/>
    <w:rsid w:val="002D5C05"/>
    <w:rsid w:val="002E5F2E"/>
    <w:rsid w:val="00304CA5"/>
    <w:rsid w:val="003075E5"/>
    <w:rsid w:val="0030799A"/>
    <w:rsid w:val="00310DFF"/>
    <w:rsid w:val="0031533A"/>
    <w:rsid w:val="00316AD9"/>
    <w:rsid w:val="00317A07"/>
    <w:rsid w:val="003341BF"/>
    <w:rsid w:val="00336478"/>
    <w:rsid w:val="003368F4"/>
    <w:rsid w:val="003448DC"/>
    <w:rsid w:val="003717B2"/>
    <w:rsid w:val="00386AD5"/>
    <w:rsid w:val="003929EF"/>
    <w:rsid w:val="003957D0"/>
    <w:rsid w:val="003A2D14"/>
    <w:rsid w:val="003B6B34"/>
    <w:rsid w:val="003C105D"/>
    <w:rsid w:val="003C1471"/>
    <w:rsid w:val="003C3EFD"/>
    <w:rsid w:val="003D6BDB"/>
    <w:rsid w:val="003F5A20"/>
    <w:rsid w:val="00421F63"/>
    <w:rsid w:val="0044222E"/>
    <w:rsid w:val="00454B67"/>
    <w:rsid w:val="004636B6"/>
    <w:rsid w:val="00466578"/>
    <w:rsid w:val="004669EB"/>
    <w:rsid w:val="00470225"/>
    <w:rsid w:val="00482D90"/>
    <w:rsid w:val="004877E6"/>
    <w:rsid w:val="00496426"/>
    <w:rsid w:val="004A31C4"/>
    <w:rsid w:val="004B435F"/>
    <w:rsid w:val="004C18C1"/>
    <w:rsid w:val="004C567A"/>
    <w:rsid w:val="004C74F1"/>
    <w:rsid w:val="004D6C75"/>
    <w:rsid w:val="004E6783"/>
    <w:rsid w:val="0050250A"/>
    <w:rsid w:val="005117D9"/>
    <w:rsid w:val="005176CD"/>
    <w:rsid w:val="0053357C"/>
    <w:rsid w:val="0053464C"/>
    <w:rsid w:val="00534935"/>
    <w:rsid w:val="00557201"/>
    <w:rsid w:val="00561F89"/>
    <w:rsid w:val="00582CE0"/>
    <w:rsid w:val="005859D6"/>
    <w:rsid w:val="00591144"/>
    <w:rsid w:val="005A7DFD"/>
    <w:rsid w:val="005C42DC"/>
    <w:rsid w:val="005D3913"/>
    <w:rsid w:val="005D5C50"/>
    <w:rsid w:val="005E3DFF"/>
    <w:rsid w:val="005E6E2F"/>
    <w:rsid w:val="00617685"/>
    <w:rsid w:val="00620C74"/>
    <w:rsid w:val="00621454"/>
    <w:rsid w:val="00626965"/>
    <w:rsid w:val="00630576"/>
    <w:rsid w:val="0063235E"/>
    <w:rsid w:val="00643078"/>
    <w:rsid w:val="0064713C"/>
    <w:rsid w:val="00656D68"/>
    <w:rsid w:val="00676768"/>
    <w:rsid w:val="00690576"/>
    <w:rsid w:val="00694DD5"/>
    <w:rsid w:val="006C20DF"/>
    <w:rsid w:val="006C4B67"/>
    <w:rsid w:val="006C7BA4"/>
    <w:rsid w:val="006D0259"/>
    <w:rsid w:val="006D0A3C"/>
    <w:rsid w:val="006D1302"/>
    <w:rsid w:val="006E24AE"/>
    <w:rsid w:val="006E391E"/>
    <w:rsid w:val="006F6AA8"/>
    <w:rsid w:val="00703364"/>
    <w:rsid w:val="00734394"/>
    <w:rsid w:val="0073713C"/>
    <w:rsid w:val="00746F69"/>
    <w:rsid w:val="007524D7"/>
    <w:rsid w:val="00753A93"/>
    <w:rsid w:val="00761ACD"/>
    <w:rsid w:val="0076351E"/>
    <w:rsid w:val="00763BB8"/>
    <w:rsid w:val="00776B8B"/>
    <w:rsid w:val="007961CC"/>
    <w:rsid w:val="007A0B6F"/>
    <w:rsid w:val="007A5790"/>
    <w:rsid w:val="007B1714"/>
    <w:rsid w:val="007B4F65"/>
    <w:rsid w:val="007B5F7B"/>
    <w:rsid w:val="007C101C"/>
    <w:rsid w:val="007E4B44"/>
    <w:rsid w:val="007F0200"/>
    <w:rsid w:val="007F4841"/>
    <w:rsid w:val="00805DCA"/>
    <w:rsid w:val="0082345C"/>
    <w:rsid w:val="0083550E"/>
    <w:rsid w:val="00836B21"/>
    <w:rsid w:val="00840D15"/>
    <w:rsid w:val="00843B59"/>
    <w:rsid w:val="00862919"/>
    <w:rsid w:val="008734F4"/>
    <w:rsid w:val="00894192"/>
    <w:rsid w:val="008B1ADB"/>
    <w:rsid w:val="008C32AC"/>
    <w:rsid w:val="008D10A7"/>
    <w:rsid w:val="008E2B8B"/>
    <w:rsid w:val="00903A58"/>
    <w:rsid w:val="00905C93"/>
    <w:rsid w:val="00906716"/>
    <w:rsid w:val="00922F0E"/>
    <w:rsid w:val="00933F1E"/>
    <w:rsid w:val="00935DE6"/>
    <w:rsid w:val="00942173"/>
    <w:rsid w:val="00951C7B"/>
    <w:rsid w:val="009612E3"/>
    <w:rsid w:val="00970CE7"/>
    <w:rsid w:val="009758CA"/>
    <w:rsid w:val="00975AE4"/>
    <w:rsid w:val="0099041D"/>
    <w:rsid w:val="009926AC"/>
    <w:rsid w:val="009947BB"/>
    <w:rsid w:val="009C2482"/>
    <w:rsid w:val="009D50D3"/>
    <w:rsid w:val="009D7018"/>
    <w:rsid w:val="009E04F9"/>
    <w:rsid w:val="009E1486"/>
    <w:rsid w:val="009E43EE"/>
    <w:rsid w:val="00A01E0C"/>
    <w:rsid w:val="00A040CE"/>
    <w:rsid w:val="00A076F3"/>
    <w:rsid w:val="00A24D6D"/>
    <w:rsid w:val="00A32BC1"/>
    <w:rsid w:val="00A508E9"/>
    <w:rsid w:val="00A5411F"/>
    <w:rsid w:val="00A70829"/>
    <w:rsid w:val="00A74138"/>
    <w:rsid w:val="00A758C0"/>
    <w:rsid w:val="00A9385F"/>
    <w:rsid w:val="00AA1263"/>
    <w:rsid w:val="00AA31A6"/>
    <w:rsid w:val="00AC6EBB"/>
    <w:rsid w:val="00AC7C77"/>
    <w:rsid w:val="00AD45F3"/>
    <w:rsid w:val="00AE6D52"/>
    <w:rsid w:val="00AF2B81"/>
    <w:rsid w:val="00B0155E"/>
    <w:rsid w:val="00B06BC9"/>
    <w:rsid w:val="00B51DDE"/>
    <w:rsid w:val="00B61FFF"/>
    <w:rsid w:val="00B66FBF"/>
    <w:rsid w:val="00B80413"/>
    <w:rsid w:val="00B81FE0"/>
    <w:rsid w:val="00B8393D"/>
    <w:rsid w:val="00B84DDA"/>
    <w:rsid w:val="00B87639"/>
    <w:rsid w:val="00B96A9B"/>
    <w:rsid w:val="00BA73D2"/>
    <w:rsid w:val="00BB3186"/>
    <w:rsid w:val="00BD2B0B"/>
    <w:rsid w:val="00BE1874"/>
    <w:rsid w:val="00BE362E"/>
    <w:rsid w:val="00BE38CA"/>
    <w:rsid w:val="00BF1C05"/>
    <w:rsid w:val="00C04C0B"/>
    <w:rsid w:val="00C3691A"/>
    <w:rsid w:val="00C37D36"/>
    <w:rsid w:val="00C40E61"/>
    <w:rsid w:val="00C47F7E"/>
    <w:rsid w:val="00C7020D"/>
    <w:rsid w:val="00C7309A"/>
    <w:rsid w:val="00C91051"/>
    <w:rsid w:val="00CA1593"/>
    <w:rsid w:val="00CA6096"/>
    <w:rsid w:val="00CA6CF6"/>
    <w:rsid w:val="00CA7ECA"/>
    <w:rsid w:val="00CB12B7"/>
    <w:rsid w:val="00CB198E"/>
    <w:rsid w:val="00CB457E"/>
    <w:rsid w:val="00CC26A9"/>
    <w:rsid w:val="00CC7C4F"/>
    <w:rsid w:val="00CD2D6D"/>
    <w:rsid w:val="00CD3399"/>
    <w:rsid w:val="00CD4E23"/>
    <w:rsid w:val="00CE18BE"/>
    <w:rsid w:val="00CE2792"/>
    <w:rsid w:val="00CE2C0D"/>
    <w:rsid w:val="00CE62AD"/>
    <w:rsid w:val="00CF1C3E"/>
    <w:rsid w:val="00CF41B2"/>
    <w:rsid w:val="00CF5ABD"/>
    <w:rsid w:val="00CF7D71"/>
    <w:rsid w:val="00D11B3A"/>
    <w:rsid w:val="00D21DF2"/>
    <w:rsid w:val="00D22CC3"/>
    <w:rsid w:val="00D25CF4"/>
    <w:rsid w:val="00D27A6D"/>
    <w:rsid w:val="00D33521"/>
    <w:rsid w:val="00D33B99"/>
    <w:rsid w:val="00D37ACC"/>
    <w:rsid w:val="00D72AC1"/>
    <w:rsid w:val="00D73E35"/>
    <w:rsid w:val="00D77DDD"/>
    <w:rsid w:val="00D82DE9"/>
    <w:rsid w:val="00D85609"/>
    <w:rsid w:val="00D860FB"/>
    <w:rsid w:val="00D87753"/>
    <w:rsid w:val="00D938C5"/>
    <w:rsid w:val="00DA2296"/>
    <w:rsid w:val="00DA2B21"/>
    <w:rsid w:val="00DA4372"/>
    <w:rsid w:val="00DB0B56"/>
    <w:rsid w:val="00DC742F"/>
    <w:rsid w:val="00DD1AB4"/>
    <w:rsid w:val="00DD230F"/>
    <w:rsid w:val="00DD2CCB"/>
    <w:rsid w:val="00DE79C3"/>
    <w:rsid w:val="00DF3E6E"/>
    <w:rsid w:val="00DF657B"/>
    <w:rsid w:val="00E05F27"/>
    <w:rsid w:val="00E074FA"/>
    <w:rsid w:val="00E14E9D"/>
    <w:rsid w:val="00E15221"/>
    <w:rsid w:val="00E2194F"/>
    <w:rsid w:val="00E34003"/>
    <w:rsid w:val="00E427A6"/>
    <w:rsid w:val="00E539B0"/>
    <w:rsid w:val="00E53BFE"/>
    <w:rsid w:val="00E61273"/>
    <w:rsid w:val="00E7049F"/>
    <w:rsid w:val="00E7150D"/>
    <w:rsid w:val="00E85711"/>
    <w:rsid w:val="00E85F2C"/>
    <w:rsid w:val="00E97A5F"/>
    <w:rsid w:val="00EB6520"/>
    <w:rsid w:val="00ED2766"/>
    <w:rsid w:val="00ED3116"/>
    <w:rsid w:val="00EE7277"/>
    <w:rsid w:val="00EF0291"/>
    <w:rsid w:val="00F04EBB"/>
    <w:rsid w:val="00F07933"/>
    <w:rsid w:val="00F103A2"/>
    <w:rsid w:val="00F21D1D"/>
    <w:rsid w:val="00F37481"/>
    <w:rsid w:val="00F43432"/>
    <w:rsid w:val="00F446C3"/>
    <w:rsid w:val="00F52847"/>
    <w:rsid w:val="00F52B44"/>
    <w:rsid w:val="00F5449C"/>
    <w:rsid w:val="00F5491E"/>
    <w:rsid w:val="00F57C0F"/>
    <w:rsid w:val="00F7108E"/>
    <w:rsid w:val="00F90AB4"/>
    <w:rsid w:val="00F92704"/>
    <w:rsid w:val="00F93ACA"/>
    <w:rsid w:val="00F97C52"/>
    <w:rsid w:val="00FC1BCA"/>
    <w:rsid w:val="00FC41CC"/>
    <w:rsid w:val="00FE32D0"/>
    <w:rsid w:val="00FF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D7B92"/>
  <w15:chartTrackingRefBased/>
  <w15:docId w15:val="{BFB08496-E466-49A6-9000-44FA6A8E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79F"/>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905C93"/>
    <w:rPr>
      <w:rFonts w:ascii="Arial" w:hAnsi="Arial"/>
      <w:b/>
      <w:sz w:val="36"/>
    </w:rPr>
  </w:style>
  <w:style w:type="paragraph" w:styleId="NormalWeb">
    <w:name w:val="Normal (Web)"/>
    <w:basedOn w:val="Normal"/>
    <w:uiPriority w:val="99"/>
    <w:unhideWhenUsed/>
    <w:rsid w:val="00905C93"/>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nhideWhenUsed/>
    <w:rsid w:val="00905C93"/>
    <w:rPr>
      <w:sz w:val="20"/>
    </w:rPr>
  </w:style>
  <w:style w:type="character" w:customStyle="1" w:styleId="FootnoteTextChar">
    <w:name w:val="Footnote Text Char"/>
    <w:basedOn w:val="DefaultParagraphFont"/>
    <w:link w:val="FootnoteText"/>
    <w:rsid w:val="00905C93"/>
    <w:rPr>
      <w:rFonts w:ascii="Arial" w:hAnsi="Arial"/>
    </w:rPr>
  </w:style>
  <w:style w:type="character" w:styleId="FootnoteReference">
    <w:name w:val="footnote reference"/>
    <w:basedOn w:val="DefaultParagraphFont"/>
    <w:unhideWhenUsed/>
    <w:rsid w:val="00905C93"/>
    <w:rPr>
      <w:vertAlign w:val="superscript"/>
    </w:rPr>
  </w:style>
  <w:style w:type="character" w:customStyle="1" w:styleId="Heading3Char">
    <w:name w:val="Heading 3 Char"/>
    <w:basedOn w:val="DefaultParagraphFont"/>
    <w:link w:val="Heading3"/>
    <w:uiPriority w:val="9"/>
    <w:rsid w:val="001A3E8A"/>
    <w:rPr>
      <w:rFonts w:ascii="Arial" w:hAnsi="Arial"/>
      <w:b/>
      <w:sz w:val="32"/>
    </w:rPr>
  </w:style>
  <w:style w:type="character" w:customStyle="1" w:styleId="dssequential-navtext">
    <w:name w:val="ds_sequential-nav__text"/>
    <w:basedOn w:val="DefaultParagraphFont"/>
    <w:rsid w:val="001A3E8A"/>
  </w:style>
  <w:style w:type="paragraph" w:styleId="HTMLAddress">
    <w:name w:val="HTML Address"/>
    <w:basedOn w:val="Normal"/>
    <w:link w:val="HTMLAddressChar"/>
    <w:uiPriority w:val="99"/>
    <w:semiHidden/>
    <w:unhideWhenUsed/>
    <w:rsid w:val="000E039E"/>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0E039E"/>
    <w:rPr>
      <w:i/>
      <w:iCs/>
      <w:sz w:val="24"/>
      <w:szCs w:val="24"/>
    </w:rPr>
  </w:style>
  <w:style w:type="character" w:customStyle="1" w:styleId="Heading4Char">
    <w:name w:val="Heading 4 Char"/>
    <w:basedOn w:val="DefaultParagraphFont"/>
    <w:link w:val="Heading4"/>
    <w:uiPriority w:val="9"/>
    <w:rsid w:val="00F04EBB"/>
    <w:rPr>
      <w:rFonts w:ascii="Arial" w:hAnsi="Arial"/>
      <w:b/>
      <w:sz w:val="28"/>
    </w:rPr>
  </w:style>
  <w:style w:type="character" w:styleId="Strong">
    <w:name w:val="Strong"/>
    <w:basedOn w:val="DefaultParagraphFont"/>
    <w:uiPriority w:val="22"/>
    <w:qFormat/>
    <w:rsid w:val="00F04EBB"/>
    <w:rPr>
      <w:b/>
      <w:bCs/>
    </w:rPr>
  </w:style>
  <w:style w:type="character" w:customStyle="1" w:styleId="x193iq5w">
    <w:name w:val="x193iq5w"/>
    <w:basedOn w:val="DefaultParagraphFont"/>
    <w:rsid w:val="00534935"/>
  </w:style>
  <w:style w:type="paragraph" w:styleId="ListParagraph">
    <w:name w:val="List Paragraph"/>
    <w:basedOn w:val="Normal"/>
    <w:uiPriority w:val="34"/>
    <w:rsid w:val="0011179F"/>
    <w:pPr>
      <w:ind w:left="720"/>
      <w:contextualSpacing/>
    </w:pPr>
  </w:style>
  <w:style w:type="character" w:styleId="UnresolvedMention">
    <w:name w:val="Unresolved Mention"/>
    <w:basedOn w:val="DefaultParagraphFont"/>
    <w:uiPriority w:val="99"/>
    <w:semiHidden/>
    <w:unhideWhenUsed/>
    <w:rsid w:val="00656D68"/>
    <w:rPr>
      <w:color w:val="605E5C"/>
      <w:shd w:val="clear" w:color="auto" w:fill="E1DFDD"/>
    </w:rPr>
  </w:style>
  <w:style w:type="paragraph" w:customStyle="1" w:styleId="paragraph">
    <w:name w:val="paragraph"/>
    <w:basedOn w:val="Normal"/>
    <w:rsid w:val="0070336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03364"/>
  </w:style>
  <w:style w:type="character" w:customStyle="1" w:styleId="eop">
    <w:name w:val="eop"/>
    <w:basedOn w:val="DefaultParagraphFont"/>
    <w:rsid w:val="00703364"/>
  </w:style>
  <w:style w:type="character" w:customStyle="1" w:styleId="superscript">
    <w:name w:val="superscript"/>
    <w:basedOn w:val="DefaultParagraphFont"/>
    <w:rsid w:val="00703364"/>
  </w:style>
  <w:style w:type="character" w:customStyle="1" w:styleId="legp1no">
    <w:name w:val="legp1no"/>
    <w:basedOn w:val="DefaultParagraphFont"/>
    <w:rsid w:val="007B1714"/>
  </w:style>
  <w:style w:type="character" w:customStyle="1" w:styleId="legds">
    <w:name w:val="legds"/>
    <w:basedOn w:val="DefaultParagraphFont"/>
    <w:rsid w:val="0030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5997">
      <w:bodyDiv w:val="1"/>
      <w:marLeft w:val="0"/>
      <w:marRight w:val="0"/>
      <w:marTop w:val="0"/>
      <w:marBottom w:val="0"/>
      <w:divBdr>
        <w:top w:val="none" w:sz="0" w:space="0" w:color="auto"/>
        <w:left w:val="none" w:sz="0" w:space="0" w:color="auto"/>
        <w:bottom w:val="none" w:sz="0" w:space="0" w:color="auto"/>
        <w:right w:val="none" w:sz="0" w:space="0" w:color="auto"/>
      </w:divBdr>
    </w:div>
    <w:div w:id="695884886">
      <w:bodyDiv w:val="1"/>
      <w:marLeft w:val="0"/>
      <w:marRight w:val="0"/>
      <w:marTop w:val="0"/>
      <w:marBottom w:val="0"/>
      <w:divBdr>
        <w:top w:val="none" w:sz="0" w:space="0" w:color="auto"/>
        <w:left w:val="none" w:sz="0" w:space="0" w:color="auto"/>
        <w:bottom w:val="none" w:sz="0" w:space="0" w:color="auto"/>
        <w:right w:val="none" w:sz="0" w:space="0" w:color="auto"/>
      </w:divBdr>
      <w:divsChild>
        <w:div w:id="1812167924">
          <w:marLeft w:val="0"/>
          <w:marRight w:val="0"/>
          <w:marTop w:val="480"/>
          <w:marBottom w:val="480"/>
          <w:divBdr>
            <w:top w:val="none" w:sz="0" w:space="0" w:color="auto"/>
            <w:left w:val="none" w:sz="0" w:space="0" w:color="auto"/>
            <w:bottom w:val="none" w:sz="0" w:space="0" w:color="auto"/>
            <w:right w:val="none" w:sz="0" w:space="0" w:color="auto"/>
          </w:divBdr>
          <w:divsChild>
            <w:div w:id="432595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92476749">
      <w:bodyDiv w:val="1"/>
      <w:marLeft w:val="0"/>
      <w:marRight w:val="0"/>
      <w:marTop w:val="0"/>
      <w:marBottom w:val="0"/>
      <w:divBdr>
        <w:top w:val="none" w:sz="0" w:space="0" w:color="auto"/>
        <w:left w:val="none" w:sz="0" w:space="0" w:color="auto"/>
        <w:bottom w:val="none" w:sz="0" w:space="0" w:color="auto"/>
        <w:right w:val="none" w:sz="0" w:space="0" w:color="auto"/>
      </w:divBdr>
    </w:div>
    <w:div w:id="922569662">
      <w:bodyDiv w:val="1"/>
      <w:marLeft w:val="0"/>
      <w:marRight w:val="0"/>
      <w:marTop w:val="0"/>
      <w:marBottom w:val="0"/>
      <w:divBdr>
        <w:top w:val="none" w:sz="0" w:space="0" w:color="auto"/>
        <w:left w:val="none" w:sz="0" w:space="0" w:color="auto"/>
        <w:bottom w:val="none" w:sz="0" w:space="0" w:color="auto"/>
        <w:right w:val="none" w:sz="0" w:space="0" w:color="auto"/>
      </w:divBdr>
    </w:div>
    <w:div w:id="930313730">
      <w:bodyDiv w:val="1"/>
      <w:marLeft w:val="0"/>
      <w:marRight w:val="0"/>
      <w:marTop w:val="0"/>
      <w:marBottom w:val="0"/>
      <w:divBdr>
        <w:top w:val="none" w:sz="0" w:space="0" w:color="auto"/>
        <w:left w:val="none" w:sz="0" w:space="0" w:color="auto"/>
        <w:bottom w:val="none" w:sz="0" w:space="0" w:color="auto"/>
        <w:right w:val="none" w:sz="0" w:space="0" w:color="auto"/>
      </w:divBdr>
    </w:div>
    <w:div w:id="1073550548">
      <w:bodyDiv w:val="1"/>
      <w:marLeft w:val="0"/>
      <w:marRight w:val="0"/>
      <w:marTop w:val="0"/>
      <w:marBottom w:val="0"/>
      <w:divBdr>
        <w:top w:val="none" w:sz="0" w:space="0" w:color="auto"/>
        <w:left w:val="none" w:sz="0" w:space="0" w:color="auto"/>
        <w:bottom w:val="none" w:sz="0" w:space="0" w:color="auto"/>
        <w:right w:val="none" w:sz="0" w:space="0" w:color="auto"/>
      </w:divBdr>
    </w:div>
    <w:div w:id="1090153911">
      <w:bodyDiv w:val="1"/>
      <w:marLeft w:val="0"/>
      <w:marRight w:val="0"/>
      <w:marTop w:val="0"/>
      <w:marBottom w:val="0"/>
      <w:divBdr>
        <w:top w:val="none" w:sz="0" w:space="0" w:color="auto"/>
        <w:left w:val="none" w:sz="0" w:space="0" w:color="auto"/>
        <w:bottom w:val="none" w:sz="0" w:space="0" w:color="auto"/>
        <w:right w:val="none" w:sz="0" w:space="0" w:color="auto"/>
      </w:divBdr>
      <w:divsChild>
        <w:div w:id="2030906700">
          <w:marLeft w:val="0"/>
          <w:marRight w:val="0"/>
          <w:marTop w:val="0"/>
          <w:marBottom w:val="0"/>
          <w:divBdr>
            <w:top w:val="none" w:sz="0" w:space="0" w:color="auto"/>
            <w:left w:val="single" w:sz="48" w:space="24" w:color="B3B3B3"/>
            <w:bottom w:val="none" w:sz="0" w:space="0" w:color="auto"/>
            <w:right w:val="none" w:sz="0" w:space="0" w:color="auto"/>
          </w:divBdr>
          <w:divsChild>
            <w:div w:id="12972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5974">
      <w:bodyDiv w:val="1"/>
      <w:marLeft w:val="0"/>
      <w:marRight w:val="0"/>
      <w:marTop w:val="0"/>
      <w:marBottom w:val="0"/>
      <w:divBdr>
        <w:top w:val="none" w:sz="0" w:space="0" w:color="auto"/>
        <w:left w:val="none" w:sz="0" w:space="0" w:color="auto"/>
        <w:bottom w:val="none" w:sz="0" w:space="0" w:color="auto"/>
        <w:right w:val="none" w:sz="0" w:space="0" w:color="auto"/>
      </w:divBdr>
    </w:div>
    <w:div w:id="1277560003">
      <w:bodyDiv w:val="1"/>
      <w:marLeft w:val="0"/>
      <w:marRight w:val="0"/>
      <w:marTop w:val="0"/>
      <w:marBottom w:val="0"/>
      <w:divBdr>
        <w:top w:val="none" w:sz="0" w:space="0" w:color="auto"/>
        <w:left w:val="none" w:sz="0" w:space="0" w:color="auto"/>
        <w:bottom w:val="none" w:sz="0" w:space="0" w:color="auto"/>
        <w:right w:val="none" w:sz="0" w:space="0" w:color="auto"/>
      </w:divBdr>
      <w:divsChild>
        <w:div w:id="1425683955">
          <w:marLeft w:val="0"/>
          <w:marRight w:val="0"/>
          <w:marTop w:val="0"/>
          <w:marBottom w:val="0"/>
          <w:divBdr>
            <w:top w:val="none" w:sz="0" w:space="0" w:color="auto"/>
            <w:left w:val="none" w:sz="0" w:space="0" w:color="auto"/>
            <w:bottom w:val="none" w:sz="0" w:space="0" w:color="auto"/>
            <w:right w:val="none" w:sz="0" w:space="0" w:color="auto"/>
          </w:divBdr>
          <w:divsChild>
            <w:div w:id="609974829">
              <w:marLeft w:val="0"/>
              <w:marRight w:val="0"/>
              <w:marTop w:val="0"/>
              <w:marBottom w:val="0"/>
              <w:divBdr>
                <w:top w:val="none" w:sz="0" w:space="0" w:color="auto"/>
                <w:left w:val="none" w:sz="0" w:space="0" w:color="auto"/>
                <w:bottom w:val="none" w:sz="0" w:space="0" w:color="auto"/>
                <w:right w:val="none" w:sz="0" w:space="0" w:color="auto"/>
              </w:divBdr>
            </w:div>
            <w:div w:id="13018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749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2607990">
      <w:bodyDiv w:val="1"/>
      <w:marLeft w:val="0"/>
      <w:marRight w:val="0"/>
      <w:marTop w:val="0"/>
      <w:marBottom w:val="0"/>
      <w:divBdr>
        <w:top w:val="none" w:sz="0" w:space="0" w:color="auto"/>
        <w:left w:val="none" w:sz="0" w:space="0" w:color="auto"/>
        <w:bottom w:val="none" w:sz="0" w:space="0" w:color="auto"/>
        <w:right w:val="none" w:sz="0" w:space="0" w:color="auto"/>
      </w:divBdr>
      <w:divsChild>
        <w:div w:id="905184794">
          <w:marLeft w:val="0"/>
          <w:marRight w:val="0"/>
          <w:marTop w:val="0"/>
          <w:marBottom w:val="120"/>
          <w:divBdr>
            <w:top w:val="none" w:sz="0" w:space="0" w:color="auto"/>
            <w:left w:val="none" w:sz="0" w:space="0" w:color="auto"/>
            <w:bottom w:val="none" w:sz="0" w:space="0" w:color="auto"/>
            <w:right w:val="none" w:sz="0" w:space="0" w:color="auto"/>
          </w:divBdr>
        </w:div>
        <w:div w:id="255097927">
          <w:marLeft w:val="0"/>
          <w:marRight w:val="0"/>
          <w:marTop w:val="0"/>
          <w:marBottom w:val="120"/>
          <w:divBdr>
            <w:top w:val="none" w:sz="0" w:space="0" w:color="auto"/>
            <w:left w:val="none" w:sz="0" w:space="0" w:color="auto"/>
            <w:bottom w:val="none" w:sz="0" w:space="0" w:color="auto"/>
            <w:right w:val="none" w:sz="0" w:space="0" w:color="auto"/>
          </w:divBdr>
        </w:div>
        <w:div w:id="1317763341">
          <w:marLeft w:val="0"/>
          <w:marRight w:val="0"/>
          <w:marTop w:val="0"/>
          <w:marBottom w:val="120"/>
          <w:divBdr>
            <w:top w:val="none" w:sz="0" w:space="0" w:color="auto"/>
            <w:left w:val="none" w:sz="0" w:space="0" w:color="auto"/>
            <w:bottom w:val="none" w:sz="0" w:space="0" w:color="auto"/>
            <w:right w:val="none" w:sz="0" w:space="0" w:color="auto"/>
          </w:divBdr>
        </w:div>
        <w:div w:id="466817489">
          <w:marLeft w:val="0"/>
          <w:marRight w:val="0"/>
          <w:marTop w:val="0"/>
          <w:marBottom w:val="120"/>
          <w:divBdr>
            <w:top w:val="none" w:sz="0" w:space="0" w:color="auto"/>
            <w:left w:val="none" w:sz="0" w:space="0" w:color="auto"/>
            <w:bottom w:val="none" w:sz="0" w:space="0" w:color="auto"/>
            <w:right w:val="none" w:sz="0" w:space="0" w:color="auto"/>
          </w:divBdr>
        </w:div>
        <w:div w:id="449008273">
          <w:marLeft w:val="0"/>
          <w:marRight w:val="0"/>
          <w:marTop w:val="0"/>
          <w:marBottom w:val="120"/>
          <w:divBdr>
            <w:top w:val="none" w:sz="0" w:space="0" w:color="auto"/>
            <w:left w:val="none" w:sz="0" w:space="0" w:color="auto"/>
            <w:bottom w:val="none" w:sz="0" w:space="0" w:color="auto"/>
            <w:right w:val="none" w:sz="0" w:space="0" w:color="auto"/>
          </w:divBdr>
        </w:div>
        <w:div w:id="688333622">
          <w:marLeft w:val="0"/>
          <w:marRight w:val="0"/>
          <w:marTop w:val="0"/>
          <w:marBottom w:val="120"/>
          <w:divBdr>
            <w:top w:val="none" w:sz="0" w:space="0" w:color="auto"/>
            <w:left w:val="none" w:sz="0" w:space="0" w:color="auto"/>
            <w:bottom w:val="none" w:sz="0" w:space="0" w:color="auto"/>
            <w:right w:val="none" w:sz="0" w:space="0" w:color="auto"/>
          </w:divBdr>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02384365">
      <w:bodyDiv w:val="1"/>
      <w:marLeft w:val="0"/>
      <w:marRight w:val="0"/>
      <w:marTop w:val="0"/>
      <w:marBottom w:val="0"/>
      <w:divBdr>
        <w:top w:val="none" w:sz="0" w:space="0" w:color="auto"/>
        <w:left w:val="none" w:sz="0" w:space="0" w:color="auto"/>
        <w:bottom w:val="none" w:sz="0" w:space="0" w:color="auto"/>
        <w:right w:val="none" w:sz="0" w:space="0" w:color="auto"/>
      </w:divBdr>
      <w:divsChild>
        <w:div w:id="1879196192">
          <w:marLeft w:val="0"/>
          <w:marRight w:val="0"/>
          <w:marTop w:val="0"/>
          <w:marBottom w:val="0"/>
          <w:divBdr>
            <w:top w:val="none" w:sz="0" w:space="0" w:color="auto"/>
            <w:left w:val="single" w:sz="48" w:space="24" w:color="B3B3B3"/>
            <w:bottom w:val="none" w:sz="0" w:space="0" w:color="auto"/>
            <w:right w:val="none" w:sz="0" w:space="0" w:color="auto"/>
          </w:divBdr>
          <w:divsChild>
            <w:div w:id="19627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stie.henderson@rnib.org.uk" TargetMode="External"/><Relationship Id="rId4" Type="http://schemas.openxmlformats.org/officeDocument/2006/relationships/settings" Target="settings.xml"/><Relationship Id="rId9" Type="http://schemas.openxmlformats.org/officeDocument/2006/relationships/hyperlink" Target="mailto:Catriona.burness@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binaries/content/documents/govscot/publications/statistics/2023/03/adult-disability-payment-high-level-statistics-to-31-january-2023/documents/adult-disability-payment-high-level-statistics-to-31-january-2023/adult-disability-payment-high-level-statistics-to-31-january-2023/govscot%3Adocument/Adult%2BDisability%2BPayment%2B-%2BPublication%2B-%2BMarch%2B2023.pdf" TargetMode="External"/><Relationship Id="rId2" Type="http://schemas.openxmlformats.org/officeDocument/2006/relationships/hyperlink" Target="https://www.socialsecurity.gov.scot/asset-storage/production/downloads/Child-Disability-Payment-high-level-statistics-to-31-December-2022-publication.pdf" TargetMode="External"/><Relationship Id="rId1" Type="http://schemas.openxmlformats.org/officeDocument/2006/relationships/hyperlink" Target="https://www.gov.scot/publications/disability-and-carer-benefits-expert-advisory-group-transition-from-child-disability-payment-to-adult-disability-payment-response-from-ministers/" TargetMode="External"/><Relationship Id="rId5" Type="http://schemas.openxmlformats.org/officeDocument/2006/relationships/hyperlink" Target="https://eur03.safelinks.protection.outlook.com/?url=https%3A%2F%2Fwww.socialsecurity.gov.scot%2Fasset-storage%2Fproduction%2Fdownloads%2FResidence-and-Presence-for-Adult-Disability-Payment_2022-10-19-074535.pdf&amp;data=05%7C01%7CKirstie.Henderson%40rnib.org.uk%7Ccd3043f7849048a4bad108dabc2883c6%7C5d45337cd19243fcaa5805557c9171bc%7C0%7C0%7C638029179740324193%7CUnknown%7CTWFpbGZsb3d8eyJWIjoiMC4wLjAwMDAiLCJQIjoiV2luMzIiLCJBTiI6Ik1haWwiLCJXVCI6Mn0%3D%7C3000%7C%7C%7C&amp;sdata=apQhSNBoug3OgtGO2IysNTiBTGc9sAUPrb6WH7rrTYA%3D&amp;reserved=0" TargetMode="External"/><Relationship Id="rId4" Type="http://schemas.openxmlformats.org/officeDocument/2006/relationships/hyperlink" Target="https://www.legislation.gov.uk/sdsi/2021/9780111049778/regulatio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2181</Words>
  <Characters>11974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2</cp:revision>
  <dcterms:created xsi:type="dcterms:W3CDTF">2023-04-25T16:18:00Z</dcterms:created>
  <dcterms:modified xsi:type="dcterms:W3CDTF">2023-04-25T16:18:00Z</dcterms:modified>
</cp:coreProperties>
</file>