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9F8E" w14:textId="77777777" w:rsidR="002F6201" w:rsidRDefault="002F6201" w:rsidP="002F6201">
      <w:pPr>
        <w:pStyle w:val="Heading1"/>
      </w:pPr>
    </w:p>
    <w:p w14:paraId="0B1394CF" w14:textId="77777777" w:rsidR="002F6201" w:rsidRDefault="002F6201" w:rsidP="002F6201">
      <w:pPr>
        <w:pStyle w:val="Heading1"/>
      </w:pPr>
    </w:p>
    <w:p w14:paraId="0AE4A00C" w14:textId="77777777" w:rsidR="002F6201" w:rsidRDefault="002F6201" w:rsidP="002F6201">
      <w:pPr>
        <w:pStyle w:val="Heading1"/>
      </w:pPr>
    </w:p>
    <w:p w14:paraId="74F73B7D" w14:textId="094082BF" w:rsidR="002F6201" w:rsidRDefault="002F6201" w:rsidP="002F6201">
      <w:pPr>
        <w:pStyle w:val="Heading1"/>
      </w:pPr>
      <w:r>
        <w:t>RNIB ECLO Quality framework and Practice guidelines</w:t>
      </w:r>
    </w:p>
    <w:p w14:paraId="4BB2139C" w14:textId="77777777" w:rsidR="002F6201" w:rsidRDefault="002F6201" w:rsidP="002F6201"/>
    <w:p w14:paraId="09A7226A" w14:textId="77777777" w:rsidR="002F6201" w:rsidRDefault="002F6201" w:rsidP="002F6201">
      <w:pPr>
        <w:pStyle w:val="Heading2"/>
      </w:pPr>
      <w:r>
        <w:t xml:space="preserve">Sight loss advisory service delivered by an ECLO in a clinical setting - Eye Clinic Liaison Officer </w:t>
      </w:r>
    </w:p>
    <w:p w14:paraId="6BDFEEB5" w14:textId="77777777" w:rsidR="002F6201" w:rsidRDefault="002F6201" w:rsidP="002F6201"/>
    <w:p w14:paraId="5460220C" w14:textId="77777777" w:rsidR="002F6201" w:rsidRDefault="002F6201" w:rsidP="002F6201">
      <w:pPr>
        <w:pStyle w:val="Heading3"/>
      </w:pPr>
      <w:r>
        <w:t xml:space="preserve">Application </w:t>
      </w:r>
    </w:p>
    <w:p w14:paraId="07070380" w14:textId="0EB21D36" w:rsidR="002F6201" w:rsidRDefault="002F6201" w:rsidP="002F6201">
      <w:r>
        <w:t xml:space="preserve">Eye clinics / departments where the service is delivered by a dedicated, fully integrated, </w:t>
      </w:r>
      <w:r w:rsidRPr="00A800DB">
        <w:t>qualified ECLO who is working to this framework.</w:t>
      </w:r>
    </w:p>
    <w:p w14:paraId="62174B66" w14:textId="77777777" w:rsidR="00F36888" w:rsidRDefault="00F36888" w:rsidP="002F6201"/>
    <w:p w14:paraId="331DF083" w14:textId="77777777" w:rsidR="002F6201" w:rsidRDefault="002F6201" w:rsidP="002F6201">
      <w:pPr>
        <w:pStyle w:val="Heading2"/>
      </w:pPr>
      <w:r>
        <w:t>Introduction</w:t>
      </w:r>
    </w:p>
    <w:p w14:paraId="1EA08F1C" w14:textId="77777777" w:rsidR="002F6201" w:rsidRDefault="002F6201" w:rsidP="002F6201">
      <w:r>
        <w:t>The RNIB ECLO Quality Framework and practice guidance was devised to define the activities of an ECLO based in a hospital setting.  Initially launched in 2014, and written in partnership with a range of ECLO providers, the purpose of this updated practice guidance is:</w:t>
      </w:r>
    </w:p>
    <w:p w14:paraId="109EDD85" w14:textId="77777777" w:rsidR="002F6201" w:rsidRDefault="002F6201" w:rsidP="002F6201"/>
    <w:p w14:paraId="39A50192" w14:textId="77777777" w:rsidR="002F6201" w:rsidRDefault="002F6201" w:rsidP="002F6201">
      <w:pPr>
        <w:numPr>
          <w:ilvl w:val="0"/>
          <w:numId w:val="5"/>
        </w:numPr>
      </w:pPr>
      <w:r>
        <w:t>To specify the ‘core’ activities common to all ECLOs and their equivalents.  The document also refers to additional activities that an ECLO may perform reflecting the potential scope of the role.  An outline role description for an ECLO is provided in Appendix 1.</w:t>
      </w:r>
    </w:p>
    <w:p w14:paraId="0A3A181B" w14:textId="77777777" w:rsidR="002F6201" w:rsidRDefault="002F6201" w:rsidP="002F6201">
      <w:pPr>
        <w:numPr>
          <w:ilvl w:val="0"/>
          <w:numId w:val="5"/>
        </w:numPr>
      </w:pPr>
      <w:r>
        <w:t>To identify relevant standards for activities where appropriate.</w:t>
      </w:r>
    </w:p>
    <w:p w14:paraId="71BB8405" w14:textId="77777777" w:rsidR="002F6201" w:rsidRDefault="002F6201" w:rsidP="002F6201">
      <w:pPr>
        <w:numPr>
          <w:ilvl w:val="0"/>
          <w:numId w:val="5"/>
        </w:numPr>
      </w:pPr>
      <w:r>
        <w:t>To provide a common framework for ECLO services, regardless of employer or location.</w:t>
      </w:r>
    </w:p>
    <w:p w14:paraId="41C4A735" w14:textId="77777777" w:rsidR="002F6201" w:rsidRDefault="002F6201" w:rsidP="002F6201"/>
    <w:p w14:paraId="304F6B9B" w14:textId="77777777" w:rsidR="002F6201" w:rsidRDefault="002F6201" w:rsidP="002F6201">
      <w:r>
        <w:t>The following operating principals are common to all ECLO services:</w:t>
      </w:r>
    </w:p>
    <w:p w14:paraId="5E515ADD" w14:textId="77777777" w:rsidR="002F6201" w:rsidRPr="008509DC" w:rsidRDefault="002F6201" w:rsidP="002F6201">
      <w:pPr>
        <w:pStyle w:val="ListParagraph"/>
        <w:numPr>
          <w:ilvl w:val="0"/>
          <w:numId w:val="7"/>
        </w:numPr>
        <w:ind w:hanging="17"/>
      </w:pPr>
      <w:r>
        <w:t>I</w:t>
      </w:r>
      <w:r w:rsidRPr="008509DC">
        <w:t>nclusivity</w:t>
      </w:r>
      <w:r>
        <w:t>;</w:t>
      </w:r>
    </w:p>
    <w:p w14:paraId="7217BC54" w14:textId="77777777" w:rsidR="002F6201" w:rsidRPr="008509DC" w:rsidRDefault="002F6201" w:rsidP="002F6201">
      <w:pPr>
        <w:pStyle w:val="ListParagraph"/>
        <w:numPr>
          <w:ilvl w:val="0"/>
          <w:numId w:val="7"/>
        </w:numPr>
        <w:ind w:hanging="17"/>
      </w:pPr>
      <w:r>
        <w:t>Transparency;</w:t>
      </w:r>
    </w:p>
    <w:p w14:paraId="13A0DFE0" w14:textId="77777777" w:rsidR="002F6201" w:rsidRPr="008509DC" w:rsidRDefault="002F6201" w:rsidP="002F6201">
      <w:pPr>
        <w:pStyle w:val="ListParagraph"/>
        <w:numPr>
          <w:ilvl w:val="0"/>
          <w:numId w:val="7"/>
        </w:numPr>
        <w:ind w:hanging="17"/>
      </w:pPr>
      <w:r>
        <w:t>W</w:t>
      </w:r>
      <w:r w:rsidRPr="008509DC">
        <w:t>orking w</w:t>
      </w:r>
      <w:r>
        <w:t>ith wider sector partners;</w:t>
      </w:r>
    </w:p>
    <w:p w14:paraId="1DB94382" w14:textId="77777777" w:rsidR="002F6201" w:rsidRPr="008509DC" w:rsidRDefault="002F6201" w:rsidP="002F6201">
      <w:pPr>
        <w:pStyle w:val="ListParagraph"/>
        <w:numPr>
          <w:ilvl w:val="0"/>
          <w:numId w:val="7"/>
        </w:numPr>
        <w:ind w:hanging="17"/>
      </w:pPr>
      <w:r>
        <w:t>Person centred;</w:t>
      </w:r>
    </w:p>
    <w:p w14:paraId="675F8F5E" w14:textId="77777777" w:rsidR="002F6201" w:rsidRDefault="002F6201" w:rsidP="002F6201">
      <w:pPr>
        <w:pStyle w:val="ListParagraph"/>
        <w:numPr>
          <w:ilvl w:val="0"/>
          <w:numId w:val="7"/>
        </w:numPr>
        <w:ind w:hanging="17"/>
      </w:pPr>
      <w:r>
        <w:t>F</w:t>
      </w:r>
      <w:r w:rsidRPr="008509DC">
        <w:t xml:space="preserve">acilitation of </w:t>
      </w:r>
      <w:r>
        <w:t>choice;</w:t>
      </w:r>
    </w:p>
    <w:p w14:paraId="580BEB61" w14:textId="77777777" w:rsidR="002F6201" w:rsidRPr="008509DC" w:rsidRDefault="002F6201" w:rsidP="002F6201">
      <w:pPr>
        <w:pStyle w:val="ListParagraph"/>
        <w:numPr>
          <w:ilvl w:val="0"/>
          <w:numId w:val="7"/>
        </w:numPr>
        <w:ind w:hanging="17"/>
      </w:pPr>
      <w:r>
        <w:t>Impartiality.</w:t>
      </w:r>
    </w:p>
    <w:p w14:paraId="5C51C719" w14:textId="77777777" w:rsidR="002F6201" w:rsidRPr="00A117C0" w:rsidRDefault="002F6201" w:rsidP="002F6201"/>
    <w:p w14:paraId="484FE246" w14:textId="77777777" w:rsidR="002F6201" w:rsidRDefault="002F6201" w:rsidP="002F6201">
      <w:pPr>
        <w:pStyle w:val="Heading2"/>
      </w:pPr>
      <w:r>
        <w:t>Terminology</w:t>
      </w:r>
    </w:p>
    <w:p w14:paraId="3BA86941" w14:textId="77777777" w:rsidR="002F6201" w:rsidRDefault="002F6201" w:rsidP="002F6201">
      <w:r>
        <w:t>For the purposes of brevity and consistency, “ECLO” is used but is intended to encompass all roles undertaken by those who have achieved accreditation via the RNIB Eye Clinic Support Studies course and adhere to this framework.  An individual with a diagnosis of sight loss or with failing sight that is supported by an ECLO service is referred to as the “patient”.</w:t>
      </w:r>
    </w:p>
    <w:p w14:paraId="46DAA393" w14:textId="77777777" w:rsidR="002F6201" w:rsidRDefault="002F6201" w:rsidP="002F6201"/>
    <w:p w14:paraId="4CC22AC0" w14:textId="77777777" w:rsidR="002F6201" w:rsidRDefault="002F6201" w:rsidP="002F6201">
      <w:pPr>
        <w:pStyle w:val="Heading2"/>
      </w:pPr>
      <w:r>
        <w:t>How this practice guidance and quality framework should be used</w:t>
      </w:r>
    </w:p>
    <w:p w14:paraId="4FEED440" w14:textId="77777777" w:rsidR="002F6201" w:rsidRDefault="002F6201" w:rsidP="002F6201">
      <w:r>
        <w:t xml:space="preserve">Local authorities, </w:t>
      </w:r>
      <w:r w:rsidRPr="00A800DB">
        <w:t>commissioners, hospitals / trust / health boards, clinicians</w:t>
      </w:r>
      <w:r>
        <w:t xml:space="preserve"> and existing or aspiring providers of ECLO services in eye clinics, should use this quality framework as guidance.  Existing eye clinic support provision should be assessed against the activities and standards.  Such an assessment can highlight both strengths and potential areas for improving or building upon existing practice.  </w:t>
      </w:r>
    </w:p>
    <w:p w14:paraId="1851868D" w14:textId="77777777" w:rsidR="002F6201" w:rsidRDefault="002F6201" w:rsidP="002F6201"/>
    <w:p w14:paraId="0AA386E6" w14:textId="77777777" w:rsidR="002F6201" w:rsidRDefault="002F6201" w:rsidP="002F6201">
      <w:r>
        <w:t xml:space="preserve">Historical influences, logistical limitations in eye clinics, resource availability (people and money) and the expectations / perspectives of all relevant stakeholders will determine the nature of a sight loss support service.  </w:t>
      </w:r>
      <w:r w:rsidRPr="00A800DB">
        <w:t>All eye clinics should nonetheless provide this service as set out in the UK Ophthalmology Alliance Patient Standards for Ophthalmology services</w:t>
      </w:r>
      <w:r>
        <w:t xml:space="preserve"> (Appendix 3)</w:t>
      </w:r>
      <w:r w:rsidRPr="00A800DB">
        <w:t>.</w:t>
      </w:r>
      <w:r>
        <w:t xml:space="preserve"> This practice guidance and quality framework identifies the elements that, in combination, contribute to the provision of an effective ECLO service to reach (and consequently support) people affected by sight loss.</w:t>
      </w:r>
    </w:p>
    <w:p w14:paraId="3E7AD775" w14:textId="77777777" w:rsidR="002F6201" w:rsidRDefault="002F6201" w:rsidP="002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22"/>
        <w:gridCol w:w="7257"/>
        <w:gridCol w:w="1274"/>
        <w:gridCol w:w="1306"/>
        <w:gridCol w:w="1238"/>
      </w:tblGrid>
      <w:tr w:rsidR="00B81314" w:rsidRPr="0001771B" w14:paraId="1FB52C74" w14:textId="1FF8AF25" w:rsidTr="00A43962">
        <w:trPr>
          <w:trHeight w:val="860"/>
        </w:trPr>
        <w:tc>
          <w:tcPr>
            <w:tcW w:w="10742" w:type="dxa"/>
            <w:gridSpan w:val="3"/>
          </w:tcPr>
          <w:p w14:paraId="09A87C4C" w14:textId="77777777" w:rsidR="00B81314" w:rsidRPr="0001771B" w:rsidRDefault="00B81314" w:rsidP="001B0101">
            <w:pPr>
              <w:pStyle w:val="Heading2"/>
            </w:pPr>
            <w:r w:rsidRPr="0001771B">
              <w:t>1. Core Standards</w:t>
            </w:r>
          </w:p>
        </w:tc>
        <w:tc>
          <w:tcPr>
            <w:tcW w:w="3818" w:type="dxa"/>
            <w:gridSpan w:val="3"/>
          </w:tcPr>
          <w:p w14:paraId="2263E5B3" w14:textId="77777777" w:rsidR="00B81314" w:rsidRPr="0001771B" w:rsidRDefault="00B81314" w:rsidP="001B0101">
            <w:pPr>
              <w:pStyle w:val="Heading2"/>
            </w:pPr>
          </w:p>
        </w:tc>
      </w:tr>
      <w:tr w:rsidR="00280345" w:rsidRPr="0001771B" w14:paraId="69C00B7A" w14:textId="6D83A2CB" w:rsidTr="00A43962">
        <w:trPr>
          <w:trHeight w:val="189"/>
        </w:trPr>
        <w:tc>
          <w:tcPr>
            <w:tcW w:w="10742" w:type="dxa"/>
            <w:gridSpan w:val="3"/>
          </w:tcPr>
          <w:p w14:paraId="04772481" w14:textId="77777777" w:rsidR="00280345" w:rsidRPr="0001771B" w:rsidRDefault="00280345" w:rsidP="001B0101">
            <w:pPr>
              <w:pStyle w:val="Heading3"/>
            </w:pPr>
            <w:r w:rsidRPr="0001771B">
              <w:t xml:space="preserve">1.1 Core ECLO activities </w:t>
            </w:r>
          </w:p>
        </w:tc>
        <w:tc>
          <w:tcPr>
            <w:tcW w:w="1274" w:type="dxa"/>
          </w:tcPr>
          <w:p w14:paraId="7B5B5685" w14:textId="77777777" w:rsidR="00280345" w:rsidRPr="0001771B" w:rsidRDefault="00280345" w:rsidP="001B0101">
            <w:pPr>
              <w:pStyle w:val="Heading3"/>
            </w:pPr>
          </w:p>
        </w:tc>
        <w:tc>
          <w:tcPr>
            <w:tcW w:w="1306" w:type="dxa"/>
          </w:tcPr>
          <w:p w14:paraId="501C6629" w14:textId="77777777" w:rsidR="00280345" w:rsidRPr="0001771B" w:rsidRDefault="00280345" w:rsidP="001B0101">
            <w:pPr>
              <w:pStyle w:val="Heading3"/>
            </w:pPr>
          </w:p>
        </w:tc>
        <w:tc>
          <w:tcPr>
            <w:tcW w:w="1238" w:type="dxa"/>
          </w:tcPr>
          <w:p w14:paraId="6E0935E9" w14:textId="77777777" w:rsidR="00280345" w:rsidRPr="0001771B" w:rsidRDefault="00280345" w:rsidP="001B0101">
            <w:pPr>
              <w:pStyle w:val="Heading3"/>
            </w:pPr>
          </w:p>
        </w:tc>
      </w:tr>
      <w:tr w:rsidR="00280345" w:rsidRPr="0001771B" w14:paraId="06B443AE" w14:textId="72C8AFCA" w:rsidTr="00A43962">
        <w:trPr>
          <w:trHeight w:val="189"/>
        </w:trPr>
        <w:tc>
          <w:tcPr>
            <w:tcW w:w="3485" w:type="dxa"/>
            <w:gridSpan w:val="2"/>
          </w:tcPr>
          <w:p w14:paraId="07854461" w14:textId="77777777" w:rsidR="00280345" w:rsidRPr="0001771B" w:rsidRDefault="00280345" w:rsidP="001B0101">
            <w:pPr>
              <w:pStyle w:val="Heading3"/>
            </w:pPr>
            <w:r w:rsidRPr="0001771B">
              <w:t>Activity</w:t>
            </w:r>
          </w:p>
        </w:tc>
        <w:tc>
          <w:tcPr>
            <w:tcW w:w="7257" w:type="dxa"/>
          </w:tcPr>
          <w:p w14:paraId="1E9CF6C9" w14:textId="77777777" w:rsidR="00280345" w:rsidRPr="0001771B" w:rsidRDefault="00280345" w:rsidP="001B0101">
            <w:pPr>
              <w:pStyle w:val="Heading3"/>
            </w:pPr>
            <w:r w:rsidRPr="0001771B">
              <w:t>Definitions / standards</w:t>
            </w:r>
          </w:p>
        </w:tc>
        <w:tc>
          <w:tcPr>
            <w:tcW w:w="1274" w:type="dxa"/>
          </w:tcPr>
          <w:p w14:paraId="4D724091" w14:textId="133DC0F8" w:rsidR="00280345" w:rsidRPr="0001771B" w:rsidRDefault="00B81314" w:rsidP="001B0101">
            <w:pPr>
              <w:pStyle w:val="Heading3"/>
            </w:pPr>
            <w:r>
              <w:t>Met</w:t>
            </w:r>
          </w:p>
        </w:tc>
        <w:tc>
          <w:tcPr>
            <w:tcW w:w="1306" w:type="dxa"/>
          </w:tcPr>
          <w:p w14:paraId="3E9A9626" w14:textId="50F42B59" w:rsidR="00280345" w:rsidRPr="0001771B" w:rsidRDefault="00B81314" w:rsidP="001B0101">
            <w:pPr>
              <w:pStyle w:val="Heading3"/>
            </w:pPr>
            <w:r>
              <w:t>Partially Met</w:t>
            </w:r>
          </w:p>
        </w:tc>
        <w:tc>
          <w:tcPr>
            <w:tcW w:w="1238" w:type="dxa"/>
          </w:tcPr>
          <w:p w14:paraId="180CC016" w14:textId="053880C4" w:rsidR="00280345" w:rsidRPr="0001771B" w:rsidRDefault="00B81314" w:rsidP="001B0101">
            <w:pPr>
              <w:pStyle w:val="Heading3"/>
            </w:pPr>
            <w:r>
              <w:t>Not met</w:t>
            </w:r>
          </w:p>
        </w:tc>
      </w:tr>
      <w:tr w:rsidR="00280345" w:rsidRPr="0001771B" w14:paraId="63AA8A29" w14:textId="2CCA343A" w:rsidTr="00A43962">
        <w:trPr>
          <w:trHeight w:val="1184"/>
        </w:trPr>
        <w:tc>
          <w:tcPr>
            <w:tcW w:w="3485" w:type="dxa"/>
            <w:gridSpan w:val="2"/>
          </w:tcPr>
          <w:p w14:paraId="4C9528B3" w14:textId="77777777" w:rsidR="00280345" w:rsidRPr="00111071" w:rsidRDefault="00280345" w:rsidP="001B0101">
            <w:pPr>
              <w:rPr>
                <w:bCs/>
                <w:szCs w:val="28"/>
              </w:rPr>
            </w:pPr>
          </w:p>
          <w:p w14:paraId="1147479A" w14:textId="77777777" w:rsidR="00280345" w:rsidRPr="00111071" w:rsidRDefault="00280345" w:rsidP="001B0101">
            <w:pPr>
              <w:rPr>
                <w:bCs/>
                <w:szCs w:val="28"/>
              </w:rPr>
            </w:pPr>
            <w:r w:rsidRPr="00111071">
              <w:rPr>
                <w:bCs/>
                <w:szCs w:val="28"/>
              </w:rPr>
              <w:t xml:space="preserve">1.1.1 Emotional support </w:t>
            </w:r>
          </w:p>
          <w:p w14:paraId="769299FC" w14:textId="77777777" w:rsidR="00280345" w:rsidRPr="00111071" w:rsidRDefault="00280345" w:rsidP="001B0101">
            <w:pPr>
              <w:rPr>
                <w:bCs/>
                <w:szCs w:val="28"/>
              </w:rPr>
            </w:pPr>
          </w:p>
          <w:p w14:paraId="712A5DD7" w14:textId="77777777" w:rsidR="00280345" w:rsidRPr="00111071" w:rsidRDefault="00280345" w:rsidP="001B0101">
            <w:pPr>
              <w:rPr>
                <w:bCs/>
                <w:szCs w:val="28"/>
              </w:rPr>
            </w:pPr>
            <w:r>
              <w:rPr>
                <w:bCs/>
                <w:szCs w:val="28"/>
              </w:rPr>
              <w:t>E</w:t>
            </w:r>
            <w:r w:rsidRPr="00111071">
              <w:rPr>
                <w:bCs/>
                <w:szCs w:val="28"/>
              </w:rPr>
              <w:t xml:space="preserve">motional support is provided to patients, their families and carers.  </w:t>
            </w:r>
          </w:p>
          <w:p w14:paraId="015F06B5" w14:textId="77777777" w:rsidR="00280345" w:rsidRPr="00111071" w:rsidRDefault="00280345" w:rsidP="001B0101">
            <w:pPr>
              <w:rPr>
                <w:bCs/>
                <w:szCs w:val="28"/>
              </w:rPr>
            </w:pPr>
          </w:p>
        </w:tc>
        <w:tc>
          <w:tcPr>
            <w:tcW w:w="7257" w:type="dxa"/>
          </w:tcPr>
          <w:p w14:paraId="3590FC23" w14:textId="77777777" w:rsidR="00280345" w:rsidRPr="00111071" w:rsidRDefault="00280345" w:rsidP="001B0101">
            <w:pPr>
              <w:rPr>
                <w:bCs/>
                <w:szCs w:val="28"/>
              </w:rPr>
            </w:pPr>
          </w:p>
          <w:p w14:paraId="16258EE7" w14:textId="77777777" w:rsidR="00280345" w:rsidRDefault="00280345" w:rsidP="001B0101">
            <w:pPr>
              <w:rPr>
                <w:bCs/>
                <w:szCs w:val="28"/>
              </w:rPr>
            </w:pPr>
            <w:r w:rsidRPr="00A800DB">
              <w:rPr>
                <w:bCs/>
                <w:szCs w:val="28"/>
              </w:rPr>
              <w:t>Emotional support provided by ECLOs takes the form of</w:t>
            </w:r>
            <w:r w:rsidRPr="00111071">
              <w:rPr>
                <w:bCs/>
                <w:szCs w:val="28"/>
              </w:rPr>
              <w:t xml:space="preserve"> active listening, empathising, acknowledging, normalising</w:t>
            </w:r>
            <w:r>
              <w:rPr>
                <w:bCs/>
                <w:szCs w:val="28"/>
              </w:rPr>
              <w:t>,</w:t>
            </w:r>
            <w:r w:rsidRPr="00111071">
              <w:rPr>
                <w:bCs/>
                <w:szCs w:val="28"/>
              </w:rPr>
              <w:t xml:space="preserve"> </w:t>
            </w:r>
            <w:r>
              <w:rPr>
                <w:bCs/>
                <w:szCs w:val="28"/>
              </w:rPr>
              <w:t xml:space="preserve">reassuring </w:t>
            </w:r>
            <w:r w:rsidRPr="00111071">
              <w:rPr>
                <w:bCs/>
                <w:szCs w:val="28"/>
              </w:rPr>
              <w:t xml:space="preserve">and identifying further need.  </w:t>
            </w:r>
          </w:p>
          <w:p w14:paraId="39E7FE19" w14:textId="77777777" w:rsidR="00280345" w:rsidRDefault="00280345" w:rsidP="001B0101">
            <w:pPr>
              <w:rPr>
                <w:bCs/>
                <w:szCs w:val="28"/>
              </w:rPr>
            </w:pPr>
          </w:p>
          <w:p w14:paraId="140BD82E" w14:textId="77777777" w:rsidR="00280345" w:rsidRPr="00111071" w:rsidRDefault="00280345" w:rsidP="001B0101">
            <w:pPr>
              <w:rPr>
                <w:bCs/>
                <w:szCs w:val="28"/>
              </w:rPr>
            </w:pPr>
            <w:r w:rsidRPr="00A800DB">
              <w:rPr>
                <w:bCs/>
                <w:szCs w:val="28"/>
              </w:rPr>
              <w:t>ECLOs can refer patients on to professional counselling services delivered by trained practitioners if appropriate.</w:t>
            </w:r>
          </w:p>
          <w:p w14:paraId="2571210C" w14:textId="77777777" w:rsidR="00280345" w:rsidRPr="00111071" w:rsidRDefault="00280345" w:rsidP="001B0101">
            <w:pPr>
              <w:rPr>
                <w:bCs/>
                <w:szCs w:val="28"/>
              </w:rPr>
            </w:pPr>
          </w:p>
          <w:p w14:paraId="000D9604" w14:textId="77777777" w:rsidR="00280345" w:rsidRPr="00111071" w:rsidRDefault="00280345" w:rsidP="001B0101">
            <w:pPr>
              <w:rPr>
                <w:bCs/>
                <w:szCs w:val="28"/>
              </w:rPr>
            </w:pPr>
            <w:r w:rsidRPr="00111071">
              <w:rPr>
                <w:bCs/>
                <w:szCs w:val="28"/>
              </w:rPr>
              <w:t>Informal emotional support is a combination of listening to the individual,</w:t>
            </w:r>
            <w:r>
              <w:t xml:space="preserve"> </w:t>
            </w:r>
            <w:r>
              <w:rPr>
                <w:bCs/>
                <w:szCs w:val="28"/>
              </w:rPr>
              <w:t xml:space="preserve">providing a space </w:t>
            </w:r>
            <w:r w:rsidRPr="00A3039A">
              <w:rPr>
                <w:bCs/>
                <w:szCs w:val="28"/>
              </w:rPr>
              <w:t>within which a patient can express themselves</w:t>
            </w:r>
            <w:r w:rsidRPr="00111071">
              <w:rPr>
                <w:bCs/>
                <w:szCs w:val="28"/>
              </w:rPr>
              <w:t xml:space="preserve">, talking through their worries or concerns and being understanding and empathic.  Emotional support could include suggestions which may make a difference to the individual, ensuring that he / she has realistic expectations.  At all times the ECLO is </w:t>
            </w:r>
            <w:r>
              <w:rPr>
                <w:bCs/>
                <w:szCs w:val="28"/>
              </w:rPr>
              <w:t xml:space="preserve">independent and non-judgemental, and remains person centred. </w:t>
            </w:r>
          </w:p>
          <w:p w14:paraId="2440C3F6" w14:textId="77777777" w:rsidR="00280345" w:rsidRPr="00111071" w:rsidRDefault="00280345" w:rsidP="001B0101">
            <w:pPr>
              <w:snapToGrid w:val="0"/>
              <w:ind w:left="360"/>
              <w:rPr>
                <w:bCs/>
                <w:szCs w:val="28"/>
              </w:rPr>
            </w:pPr>
          </w:p>
        </w:tc>
        <w:tc>
          <w:tcPr>
            <w:tcW w:w="1274" w:type="dxa"/>
          </w:tcPr>
          <w:p w14:paraId="5C2054D5" w14:textId="77777777" w:rsidR="00280345" w:rsidRPr="00111071" w:rsidRDefault="00280345" w:rsidP="001B0101">
            <w:pPr>
              <w:rPr>
                <w:bCs/>
                <w:szCs w:val="28"/>
              </w:rPr>
            </w:pPr>
          </w:p>
        </w:tc>
        <w:tc>
          <w:tcPr>
            <w:tcW w:w="1306" w:type="dxa"/>
          </w:tcPr>
          <w:p w14:paraId="3E5B8C7D" w14:textId="77777777" w:rsidR="00280345" w:rsidRPr="00111071" w:rsidRDefault="00280345" w:rsidP="001B0101">
            <w:pPr>
              <w:rPr>
                <w:bCs/>
                <w:szCs w:val="28"/>
              </w:rPr>
            </w:pPr>
          </w:p>
        </w:tc>
        <w:tc>
          <w:tcPr>
            <w:tcW w:w="1238" w:type="dxa"/>
          </w:tcPr>
          <w:p w14:paraId="6442617F" w14:textId="77777777" w:rsidR="00280345" w:rsidRPr="00111071" w:rsidRDefault="00280345" w:rsidP="001B0101">
            <w:pPr>
              <w:rPr>
                <w:bCs/>
                <w:szCs w:val="28"/>
              </w:rPr>
            </w:pPr>
          </w:p>
        </w:tc>
      </w:tr>
      <w:tr w:rsidR="00280345" w:rsidRPr="0001771B" w14:paraId="2EC4E170" w14:textId="39CE59DB" w:rsidTr="00A43962">
        <w:trPr>
          <w:trHeight w:val="1810"/>
        </w:trPr>
        <w:tc>
          <w:tcPr>
            <w:tcW w:w="3485" w:type="dxa"/>
            <w:gridSpan w:val="2"/>
          </w:tcPr>
          <w:p w14:paraId="20832D8C" w14:textId="77777777" w:rsidR="00280345" w:rsidRPr="00111071" w:rsidRDefault="00280345" w:rsidP="001B0101">
            <w:pPr>
              <w:rPr>
                <w:bCs/>
                <w:szCs w:val="28"/>
              </w:rPr>
            </w:pPr>
          </w:p>
          <w:p w14:paraId="637727DA" w14:textId="77777777" w:rsidR="00280345" w:rsidRPr="00111071" w:rsidRDefault="00280345" w:rsidP="001B0101">
            <w:pPr>
              <w:rPr>
                <w:bCs/>
                <w:szCs w:val="28"/>
              </w:rPr>
            </w:pPr>
            <w:r w:rsidRPr="00111071">
              <w:rPr>
                <w:bCs/>
                <w:szCs w:val="28"/>
              </w:rPr>
              <w:t xml:space="preserve">1.1.2 Information-giving / </w:t>
            </w:r>
            <w:r>
              <w:rPr>
                <w:bCs/>
                <w:szCs w:val="28"/>
              </w:rPr>
              <w:t>making quality referrals</w:t>
            </w:r>
          </w:p>
          <w:p w14:paraId="6D40C7C9" w14:textId="77777777" w:rsidR="00280345" w:rsidRPr="00111071" w:rsidRDefault="00280345" w:rsidP="001B0101">
            <w:pPr>
              <w:rPr>
                <w:bCs/>
                <w:szCs w:val="28"/>
              </w:rPr>
            </w:pPr>
          </w:p>
          <w:p w14:paraId="693D51F1" w14:textId="77777777" w:rsidR="00280345" w:rsidRPr="00111071" w:rsidRDefault="00280345" w:rsidP="001B0101">
            <w:pPr>
              <w:rPr>
                <w:bCs/>
                <w:szCs w:val="28"/>
              </w:rPr>
            </w:pPr>
          </w:p>
        </w:tc>
        <w:tc>
          <w:tcPr>
            <w:tcW w:w="7257" w:type="dxa"/>
          </w:tcPr>
          <w:p w14:paraId="707D885A" w14:textId="77777777" w:rsidR="00280345" w:rsidRPr="00111071" w:rsidRDefault="00280345" w:rsidP="001B0101">
            <w:pPr>
              <w:rPr>
                <w:bCs/>
                <w:szCs w:val="28"/>
              </w:rPr>
            </w:pPr>
          </w:p>
          <w:p w14:paraId="1AE4E3ED" w14:textId="77777777" w:rsidR="00280345" w:rsidRPr="00111071" w:rsidRDefault="00280345" w:rsidP="001B0101">
            <w:pPr>
              <w:rPr>
                <w:bCs/>
                <w:szCs w:val="28"/>
              </w:rPr>
            </w:pPr>
            <w:r w:rsidRPr="00111071">
              <w:rPr>
                <w:bCs/>
                <w:szCs w:val="28"/>
              </w:rPr>
              <w:t xml:space="preserve">Impartial information and guidance </w:t>
            </w:r>
            <w:proofErr w:type="gramStart"/>
            <w:r w:rsidRPr="00111071">
              <w:rPr>
                <w:bCs/>
                <w:szCs w:val="28"/>
              </w:rPr>
              <w:t>is</w:t>
            </w:r>
            <w:proofErr w:type="gramEnd"/>
            <w:r w:rsidRPr="00111071">
              <w:rPr>
                <w:bCs/>
                <w:szCs w:val="28"/>
              </w:rPr>
              <w:t xml:space="preserve"> provided to </w:t>
            </w:r>
            <w:r>
              <w:rPr>
                <w:bCs/>
                <w:szCs w:val="28"/>
              </w:rPr>
              <w:t>patients,</w:t>
            </w:r>
            <w:r w:rsidRPr="00111071">
              <w:rPr>
                <w:bCs/>
                <w:szCs w:val="28"/>
              </w:rPr>
              <w:t xml:space="preserve"> their families and carers.</w:t>
            </w:r>
          </w:p>
          <w:p w14:paraId="5A08BF0E" w14:textId="77777777" w:rsidR="00280345" w:rsidRPr="00111071" w:rsidRDefault="00280345" w:rsidP="001B0101">
            <w:pPr>
              <w:rPr>
                <w:bCs/>
                <w:szCs w:val="28"/>
              </w:rPr>
            </w:pPr>
          </w:p>
          <w:p w14:paraId="1C9672A0" w14:textId="77777777" w:rsidR="00280345" w:rsidRPr="00111071" w:rsidRDefault="00280345" w:rsidP="001B0101">
            <w:pPr>
              <w:rPr>
                <w:bCs/>
                <w:szCs w:val="28"/>
              </w:rPr>
            </w:pPr>
            <w:r w:rsidRPr="00111071">
              <w:rPr>
                <w:bCs/>
                <w:szCs w:val="28"/>
              </w:rPr>
              <w:t>Information is provided, both local and national, in a variety of appr</w:t>
            </w:r>
            <w:r>
              <w:rPr>
                <w:bCs/>
                <w:szCs w:val="28"/>
              </w:rPr>
              <w:t xml:space="preserve">opriate formats and languages, to enable patients to access support themselves, where appropriate.  </w:t>
            </w:r>
            <w:r w:rsidRPr="00A800DB">
              <w:rPr>
                <w:bCs/>
                <w:szCs w:val="28"/>
              </w:rPr>
              <w:t>Referrals can be made to a wide range of statutory services, support groups, charities and other national and local organisations.</w:t>
            </w:r>
            <w:r>
              <w:rPr>
                <w:bCs/>
                <w:szCs w:val="28"/>
              </w:rPr>
              <w:t xml:space="preserve">  </w:t>
            </w:r>
            <w:r w:rsidRPr="00111071">
              <w:rPr>
                <w:bCs/>
                <w:szCs w:val="28"/>
              </w:rPr>
              <w:t xml:space="preserve">The breadth of potential sources of further support reflects the outcomes set out in “Seeing it my way” (Appendix </w:t>
            </w:r>
            <w:r>
              <w:rPr>
                <w:bCs/>
                <w:szCs w:val="28"/>
              </w:rPr>
              <w:t>2</w:t>
            </w:r>
            <w:r w:rsidRPr="00111071">
              <w:rPr>
                <w:bCs/>
                <w:szCs w:val="28"/>
              </w:rPr>
              <w:t>).</w:t>
            </w:r>
          </w:p>
          <w:p w14:paraId="52B8253D" w14:textId="77777777" w:rsidR="00280345" w:rsidRPr="00111071" w:rsidRDefault="00280345" w:rsidP="001B0101">
            <w:pPr>
              <w:rPr>
                <w:bCs/>
                <w:szCs w:val="28"/>
              </w:rPr>
            </w:pPr>
          </w:p>
          <w:p w14:paraId="7D796914" w14:textId="77777777" w:rsidR="00280345" w:rsidRPr="00111071" w:rsidRDefault="00280345" w:rsidP="001B0101">
            <w:pPr>
              <w:rPr>
                <w:bCs/>
                <w:szCs w:val="28"/>
              </w:rPr>
            </w:pPr>
            <w:r w:rsidRPr="00111071">
              <w:rPr>
                <w:bCs/>
                <w:szCs w:val="28"/>
              </w:rPr>
              <w:t>Eye health information on a range of topics is provided to patients, family members and others in conjunction with other practitioners.</w:t>
            </w:r>
          </w:p>
          <w:p w14:paraId="35C10EE4" w14:textId="77777777" w:rsidR="00280345" w:rsidRPr="00111071" w:rsidRDefault="00280345" w:rsidP="001B0101">
            <w:pPr>
              <w:rPr>
                <w:bCs/>
                <w:szCs w:val="28"/>
              </w:rPr>
            </w:pPr>
          </w:p>
          <w:p w14:paraId="4A650696" w14:textId="77777777" w:rsidR="00280345" w:rsidRPr="00111071" w:rsidRDefault="00280345" w:rsidP="001B0101">
            <w:pPr>
              <w:rPr>
                <w:bCs/>
                <w:szCs w:val="28"/>
              </w:rPr>
            </w:pPr>
            <w:r w:rsidRPr="00111071">
              <w:rPr>
                <w:bCs/>
                <w:szCs w:val="28"/>
              </w:rPr>
              <w:t>The ECLO ensures that information provided is impartial, appropriate, timely, accurate, up-to-date, clear and concise, and has been understood by the patient.  The ECLO also assesses the readiness of the patient to receive information.</w:t>
            </w:r>
          </w:p>
          <w:p w14:paraId="20BA8674" w14:textId="77777777" w:rsidR="00280345" w:rsidRPr="00111071" w:rsidRDefault="00280345" w:rsidP="001B0101">
            <w:pPr>
              <w:pStyle w:val="ListParagraph"/>
              <w:snapToGrid w:val="0"/>
              <w:rPr>
                <w:szCs w:val="28"/>
              </w:rPr>
            </w:pPr>
          </w:p>
        </w:tc>
        <w:tc>
          <w:tcPr>
            <w:tcW w:w="1274" w:type="dxa"/>
          </w:tcPr>
          <w:p w14:paraId="6B7CC93B" w14:textId="77777777" w:rsidR="00280345" w:rsidRPr="00111071" w:rsidRDefault="00280345" w:rsidP="001B0101">
            <w:pPr>
              <w:rPr>
                <w:bCs/>
                <w:szCs w:val="28"/>
              </w:rPr>
            </w:pPr>
          </w:p>
        </w:tc>
        <w:tc>
          <w:tcPr>
            <w:tcW w:w="1306" w:type="dxa"/>
          </w:tcPr>
          <w:p w14:paraId="1CF4D7DD" w14:textId="77777777" w:rsidR="00280345" w:rsidRPr="00111071" w:rsidRDefault="00280345" w:rsidP="001B0101">
            <w:pPr>
              <w:rPr>
                <w:bCs/>
                <w:szCs w:val="28"/>
              </w:rPr>
            </w:pPr>
          </w:p>
        </w:tc>
        <w:tc>
          <w:tcPr>
            <w:tcW w:w="1238" w:type="dxa"/>
          </w:tcPr>
          <w:p w14:paraId="3C5A02DF" w14:textId="77777777" w:rsidR="00280345" w:rsidRPr="00111071" w:rsidRDefault="00280345" w:rsidP="001B0101">
            <w:pPr>
              <w:rPr>
                <w:bCs/>
                <w:szCs w:val="28"/>
              </w:rPr>
            </w:pPr>
          </w:p>
        </w:tc>
      </w:tr>
      <w:tr w:rsidR="00280345" w:rsidRPr="0001771B" w14:paraId="1AFAF279" w14:textId="5D274448" w:rsidTr="00A43962">
        <w:trPr>
          <w:trHeight w:val="1810"/>
        </w:trPr>
        <w:tc>
          <w:tcPr>
            <w:tcW w:w="3485" w:type="dxa"/>
            <w:gridSpan w:val="2"/>
          </w:tcPr>
          <w:p w14:paraId="52096299" w14:textId="77777777" w:rsidR="00280345" w:rsidRPr="0001771B" w:rsidRDefault="00280345" w:rsidP="001B0101">
            <w:pPr>
              <w:rPr>
                <w:szCs w:val="28"/>
              </w:rPr>
            </w:pPr>
          </w:p>
          <w:p w14:paraId="4D186A69" w14:textId="77777777" w:rsidR="00280345" w:rsidRPr="0001771B" w:rsidRDefault="00280345" w:rsidP="001B0101">
            <w:pPr>
              <w:rPr>
                <w:szCs w:val="28"/>
              </w:rPr>
            </w:pPr>
            <w:r w:rsidRPr="0001771B">
              <w:rPr>
                <w:szCs w:val="28"/>
              </w:rPr>
              <w:t>1.1.3 Advocacy</w:t>
            </w:r>
          </w:p>
          <w:p w14:paraId="3CB72E63" w14:textId="77777777" w:rsidR="00280345" w:rsidRPr="0001771B" w:rsidRDefault="00280345" w:rsidP="001B0101">
            <w:pPr>
              <w:rPr>
                <w:szCs w:val="28"/>
              </w:rPr>
            </w:pPr>
          </w:p>
          <w:p w14:paraId="5A7B698D" w14:textId="77777777" w:rsidR="00280345" w:rsidRPr="0001771B" w:rsidRDefault="00280345" w:rsidP="001B0101">
            <w:pPr>
              <w:rPr>
                <w:szCs w:val="28"/>
              </w:rPr>
            </w:pPr>
            <w:r>
              <w:rPr>
                <w:szCs w:val="28"/>
              </w:rPr>
              <w:t>T</w:t>
            </w:r>
            <w:r w:rsidRPr="0001771B">
              <w:rPr>
                <w:szCs w:val="28"/>
              </w:rPr>
              <w:t>he ECLO acts as an advocate for the patient / patient group</w:t>
            </w:r>
            <w:r>
              <w:rPr>
                <w:szCs w:val="28"/>
              </w:rPr>
              <w:t>.</w:t>
            </w:r>
            <w:r w:rsidRPr="0001771B">
              <w:rPr>
                <w:szCs w:val="28"/>
              </w:rPr>
              <w:t xml:space="preserve">  </w:t>
            </w:r>
          </w:p>
          <w:p w14:paraId="4B8D1B0B" w14:textId="77777777" w:rsidR="00280345" w:rsidRPr="0001771B" w:rsidRDefault="00280345" w:rsidP="001B0101">
            <w:pPr>
              <w:rPr>
                <w:szCs w:val="28"/>
              </w:rPr>
            </w:pPr>
          </w:p>
        </w:tc>
        <w:tc>
          <w:tcPr>
            <w:tcW w:w="7257" w:type="dxa"/>
          </w:tcPr>
          <w:p w14:paraId="7F534025" w14:textId="77777777" w:rsidR="00280345" w:rsidRPr="0001771B" w:rsidRDefault="00280345" w:rsidP="001B0101">
            <w:pPr>
              <w:pStyle w:val="PlainText"/>
              <w:rPr>
                <w:rFonts w:ascii="Arial" w:hAnsi="Arial"/>
                <w:sz w:val="28"/>
                <w:szCs w:val="28"/>
              </w:rPr>
            </w:pPr>
          </w:p>
          <w:p w14:paraId="37D0D2C3" w14:textId="77777777" w:rsidR="00280345" w:rsidRPr="0001771B" w:rsidRDefault="00280345" w:rsidP="001B0101">
            <w:pPr>
              <w:pStyle w:val="PlainText"/>
              <w:rPr>
                <w:rFonts w:ascii="Arial" w:hAnsi="Arial"/>
                <w:sz w:val="28"/>
                <w:szCs w:val="28"/>
              </w:rPr>
            </w:pPr>
            <w:r w:rsidRPr="0001771B">
              <w:rPr>
                <w:rFonts w:ascii="Arial" w:hAnsi="Arial"/>
                <w:sz w:val="28"/>
                <w:szCs w:val="28"/>
              </w:rPr>
              <w:t>Advocacy is taking action to help people say what they want, secure their rights, represent their interests and obtain services they need.</w:t>
            </w:r>
            <w:r>
              <w:rPr>
                <w:rFonts w:ascii="Arial" w:hAnsi="Arial"/>
                <w:sz w:val="28"/>
                <w:szCs w:val="28"/>
              </w:rPr>
              <w:t xml:space="preserve">  </w:t>
            </w:r>
            <w:r w:rsidRPr="00831A1F">
              <w:rPr>
                <w:rFonts w:ascii="Arial" w:hAnsi="Arial"/>
                <w:sz w:val="28"/>
                <w:szCs w:val="28"/>
              </w:rPr>
              <w:t>ECLOs se</w:t>
            </w:r>
            <w:r>
              <w:rPr>
                <w:rFonts w:ascii="Arial" w:hAnsi="Arial"/>
                <w:sz w:val="28"/>
                <w:szCs w:val="28"/>
              </w:rPr>
              <w:t xml:space="preserve">ek to empower patients but will </w:t>
            </w:r>
            <w:r w:rsidRPr="0001771B">
              <w:rPr>
                <w:rFonts w:ascii="Arial" w:hAnsi="Arial"/>
                <w:sz w:val="28"/>
                <w:szCs w:val="28"/>
              </w:rPr>
              <w:t>advocate for patients when they are unable to take action directly for whatever reason.  As an advocate the ECLO will remain independent, impartial and non-judgemental.</w:t>
            </w:r>
          </w:p>
          <w:p w14:paraId="3737B4DE" w14:textId="77777777" w:rsidR="00280345" w:rsidRPr="0001771B" w:rsidRDefault="00280345" w:rsidP="001B0101">
            <w:pPr>
              <w:rPr>
                <w:szCs w:val="28"/>
              </w:rPr>
            </w:pPr>
          </w:p>
          <w:p w14:paraId="6F227FDD" w14:textId="77777777" w:rsidR="00280345" w:rsidRPr="0001771B" w:rsidRDefault="00280345" w:rsidP="001B0101">
            <w:pPr>
              <w:pStyle w:val="Heading4"/>
            </w:pPr>
            <w:r w:rsidRPr="0001771B">
              <w:t>Illustrations of advocacy by an ECLO:</w:t>
            </w:r>
          </w:p>
          <w:p w14:paraId="19902B9C" w14:textId="77777777" w:rsidR="00280345" w:rsidRPr="0001771B" w:rsidRDefault="00280345" w:rsidP="001B0101">
            <w:pPr>
              <w:rPr>
                <w:szCs w:val="28"/>
              </w:rPr>
            </w:pPr>
          </w:p>
          <w:p w14:paraId="4AE5CFEB" w14:textId="77777777" w:rsidR="00280345" w:rsidRPr="0001771B" w:rsidRDefault="00280345" w:rsidP="002F6201">
            <w:pPr>
              <w:pStyle w:val="ListBullet"/>
              <w:numPr>
                <w:ilvl w:val="0"/>
                <w:numId w:val="6"/>
              </w:numPr>
              <w:tabs>
                <w:tab w:val="clear" w:pos="567"/>
              </w:tabs>
              <w:rPr>
                <w:szCs w:val="28"/>
              </w:rPr>
            </w:pPr>
            <w:r w:rsidRPr="0001771B">
              <w:rPr>
                <w:szCs w:val="28"/>
              </w:rPr>
              <w:t>The ECLO accompanies the patient to see the ophthalmologist and encourages an exchange of information.</w:t>
            </w:r>
          </w:p>
          <w:p w14:paraId="6D6658D0" w14:textId="77777777" w:rsidR="00280345" w:rsidRPr="0001771B" w:rsidRDefault="00280345" w:rsidP="001B0101">
            <w:pPr>
              <w:pStyle w:val="ListBullet"/>
              <w:numPr>
                <w:ilvl w:val="0"/>
                <w:numId w:val="0"/>
              </w:numPr>
              <w:rPr>
                <w:szCs w:val="28"/>
              </w:rPr>
            </w:pPr>
          </w:p>
          <w:p w14:paraId="0A6A19BA" w14:textId="713E4F32" w:rsidR="00280345" w:rsidRPr="0001771B" w:rsidRDefault="00280345" w:rsidP="002F6201">
            <w:pPr>
              <w:pStyle w:val="ListBullet"/>
              <w:numPr>
                <w:ilvl w:val="0"/>
                <w:numId w:val="6"/>
              </w:numPr>
              <w:tabs>
                <w:tab w:val="clear" w:pos="567"/>
              </w:tabs>
              <w:rPr>
                <w:szCs w:val="28"/>
              </w:rPr>
            </w:pPr>
            <w:r w:rsidRPr="0001771B">
              <w:rPr>
                <w:szCs w:val="28"/>
              </w:rPr>
              <w:t>A consultant offers a patient certification / registration.  The ECLO sees the patient and outlines the benefits of registration.  The patient requires time to assimilate the information provided before deciding whether to proceed with certification and registration.  The ECLO acts as an advocate by providing time for the patient to discuss with family and records this in the patient’s medical notes.  This puts the patient in charge of the time frame for a decision.</w:t>
            </w:r>
          </w:p>
          <w:p w14:paraId="2369B948" w14:textId="77777777" w:rsidR="00280345" w:rsidRPr="0001771B" w:rsidRDefault="00280345" w:rsidP="001B0101">
            <w:pPr>
              <w:pStyle w:val="ListBullet"/>
              <w:numPr>
                <w:ilvl w:val="0"/>
                <w:numId w:val="0"/>
              </w:numPr>
              <w:ind w:left="360"/>
              <w:rPr>
                <w:szCs w:val="28"/>
              </w:rPr>
            </w:pPr>
          </w:p>
          <w:p w14:paraId="55117D26" w14:textId="637955C8" w:rsidR="00280345" w:rsidRPr="0001771B" w:rsidRDefault="00280345" w:rsidP="00F36888">
            <w:pPr>
              <w:pStyle w:val="ListBullet"/>
              <w:numPr>
                <w:ilvl w:val="0"/>
                <w:numId w:val="6"/>
              </w:numPr>
              <w:tabs>
                <w:tab w:val="clear" w:pos="567"/>
              </w:tabs>
              <w:rPr>
                <w:szCs w:val="28"/>
              </w:rPr>
            </w:pPr>
            <w:r w:rsidRPr="0001771B">
              <w:rPr>
                <w:szCs w:val="28"/>
              </w:rPr>
              <w:t>By attending service review meetings</w:t>
            </w:r>
            <w:r>
              <w:rPr>
                <w:szCs w:val="28"/>
              </w:rPr>
              <w:t>,</w:t>
            </w:r>
            <w:r w:rsidRPr="0001771B">
              <w:rPr>
                <w:szCs w:val="28"/>
              </w:rPr>
              <w:t xml:space="preserve"> the ECLO can advocate on behalf of the patient group as a whole – for example, for better signage within the </w:t>
            </w:r>
            <w:r>
              <w:rPr>
                <w:szCs w:val="28"/>
              </w:rPr>
              <w:t>unit, the need for improved patient information leaflets</w:t>
            </w:r>
            <w:r w:rsidRPr="0001771B">
              <w:rPr>
                <w:szCs w:val="28"/>
              </w:rPr>
              <w:t>.  The ECLO can feedback to the meeting comments patients have made.  Such activity is also an opportunity to raise the awareness of sight loss generally.</w:t>
            </w:r>
          </w:p>
        </w:tc>
        <w:tc>
          <w:tcPr>
            <w:tcW w:w="1274" w:type="dxa"/>
          </w:tcPr>
          <w:p w14:paraId="5B0FE16C" w14:textId="77777777" w:rsidR="00280345" w:rsidRPr="0001771B" w:rsidRDefault="00280345" w:rsidP="001B0101">
            <w:pPr>
              <w:pStyle w:val="PlainText"/>
              <w:rPr>
                <w:rFonts w:ascii="Arial" w:hAnsi="Arial"/>
                <w:sz w:val="28"/>
                <w:szCs w:val="28"/>
              </w:rPr>
            </w:pPr>
          </w:p>
        </w:tc>
        <w:tc>
          <w:tcPr>
            <w:tcW w:w="1306" w:type="dxa"/>
          </w:tcPr>
          <w:p w14:paraId="7F6467CB" w14:textId="77777777" w:rsidR="00280345" w:rsidRPr="0001771B" w:rsidRDefault="00280345" w:rsidP="001B0101">
            <w:pPr>
              <w:pStyle w:val="PlainText"/>
              <w:rPr>
                <w:rFonts w:ascii="Arial" w:hAnsi="Arial"/>
                <w:sz w:val="28"/>
                <w:szCs w:val="28"/>
              </w:rPr>
            </w:pPr>
          </w:p>
        </w:tc>
        <w:tc>
          <w:tcPr>
            <w:tcW w:w="1238" w:type="dxa"/>
          </w:tcPr>
          <w:p w14:paraId="46736F26" w14:textId="77777777" w:rsidR="00280345" w:rsidRPr="0001771B" w:rsidRDefault="00280345" w:rsidP="001B0101">
            <w:pPr>
              <w:pStyle w:val="PlainText"/>
              <w:rPr>
                <w:rFonts w:ascii="Arial" w:hAnsi="Arial"/>
                <w:sz w:val="28"/>
                <w:szCs w:val="28"/>
              </w:rPr>
            </w:pPr>
          </w:p>
        </w:tc>
      </w:tr>
      <w:tr w:rsidR="00280345" w:rsidRPr="0001771B" w14:paraId="3546A109" w14:textId="4976FA3C" w:rsidTr="00A43962">
        <w:trPr>
          <w:trHeight w:val="1810"/>
        </w:trPr>
        <w:tc>
          <w:tcPr>
            <w:tcW w:w="3485" w:type="dxa"/>
            <w:gridSpan w:val="2"/>
          </w:tcPr>
          <w:p w14:paraId="2834D35E" w14:textId="77777777" w:rsidR="00280345" w:rsidRPr="0001771B" w:rsidRDefault="00280345" w:rsidP="001B0101">
            <w:pPr>
              <w:rPr>
                <w:szCs w:val="28"/>
              </w:rPr>
            </w:pPr>
          </w:p>
          <w:p w14:paraId="0D9D7499" w14:textId="77777777" w:rsidR="00280345" w:rsidRPr="0001771B" w:rsidRDefault="00280345" w:rsidP="001B0101">
            <w:pPr>
              <w:rPr>
                <w:szCs w:val="28"/>
              </w:rPr>
            </w:pPr>
            <w:r w:rsidRPr="0001771B">
              <w:rPr>
                <w:szCs w:val="28"/>
              </w:rPr>
              <w:t>1.1.4 Identification of need</w:t>
            </w:r>
          </w:p>
          <w:p w14:paraId="6C8ED4F1" w14:textId="77777777" w:rsidR="00280345" w:rsidRPr="0001771B" w:rsidRDefault="00280345" w:rsidP="001B0101">
            <w:pPr>
              <w:rPr>
                <w:szCs w:val="28"/>
              </w:rPr>
            </w:pPr>
          </w:p>
          <w:p w14:paraId="3E8C06B4" w14:textId="77777777" w:rsidR="00280345" w:rsidRPr="00A3039A" w:rsidRDefault="00280345" w:rsidP="001B0101">
            <w:pPr>
              <w:rPr>
                <w:szCs w:val="28"/>
              </w:rPr>
            </w:pPr>
            <w:r w:rsidRPr="0001771B">
              <w:rPr>
                <w:szCs w:val="28"/>
              </w:rPr>
              <w:t xml:space="preserve">There is provision of an </w:t>
            </w:r>
            <w:r w:rsidRPr="00DB2BE6">
              <w:rPr>
                <w:szCs w:val="28"/>
              </w:rPr>
              <w:t>Initial Support Needs Assessment.</w:t>
            </w:r>
          </w:p>
          <w:p w14:paraId="1CEA09A0" w14:textId="77777777" w:rsidR="00280345" w:rsidRPr="00A3039A" w:rsidRDefault="00280345" w:rsidP="001B0101">
            <w:pPr>
              <w:rPr>
                <w:szCs w:val="28"/>
              </w:rPr>
            </w:pPr>
          </w:p>
          <w:p w14:paraId="597FF79F" w14:textId="77777777" w:rsidR="00280345" w:rsidRDefault="00280345" w:rsidP="001B0101">
            <w:pPr>
              <w:rPr>
                <w:szCs w:val="28"/>
              </w:rPr>
            </w:pPr>
            <w:r w:rsidRPr="00A3039A">
              <w:rPr>
                <w:szCs w:val="28"/>
              </w:rPr>
              <w:t>Th</w:t>
            </w:r>
            <w:r>
              <w:rPr>
                <w:szCs w:val="28"/>
              </w:rPr>
              <w:t>is</w:t>
            </w:r>
            <w:r w:rsidRPr="00A3039A">
              <w:rPr>
                <w:szCs w:val="28"/>
              </w:rPr>
              <w:t xml:space="preserve"> will to help people prioritise their own needs and aspirations – the ECLO asks the patient questions about their daily lives and any difficulties they are experiencing.</w:t>
            </w:r>
            <w:r>
              <w:rPr>
                <w:szCs w:val="28"/>
              </w:rPr>
              <w:t xml:space="preserve"> </w:t>
            </w:r>
          </w:p>
          <w:p w14:paraId="1D4B66F4" w14:textId="77777777" w:rsidR="00280345" w:rsidRDefault="00280345" w:rsidP="001B0101">
            <w:pPr>
              <w:rPr>
                <w:szCs w:val="28"/>
              </w:rPr>
            </w:pPr>
          </w:p>
          <w:p w14:paraId="70B97076" w14:textId="79BF02DB" w:rsidR="00280345" w:rsidRPr="0001771B" w:rsidRDefault="00280345" w:rsidP="001B0101">
            <w:pPr>
              <w:rPr>
                <w:szCs w:val="28"/>
              </w:rPr>
            </w:pPr>
            <w:r>
              <w:rPr>
                <w:szCs w:val="28"/>
              </w:rPr>
              <w:t>The Seeing It My Way outcomes can provide a framework for discussion.  (Appendix 2)</w:t>
            </w:r>
          </w:p>
          <w:p w14:paraId="151C4632" w14:textId="77777777" w:rsidR="00280345" w:rsidRPr="0001771B" w:rsidRDefault="00280345" w:rsidP="001B0101">
            <w:pPr>
              <w:rPr>
                <w:szCs w:val="28"/>
              </w:rPr>
            </w:pPr>
          </w:p>
          <w:p w14:paraId="78BDB238" w14:textId="77777777" w:rsidR="00280345" w:rsidRPr="0001771B" w:rsidRDefault="00280345" w:rsidP="001B0101">
            <w:pPr>
              <w:rPr>
                <w:szCs w:val="28"/>
              </w:rPr>
            </w:pPr>
          </w:p>
        </w:tc>
        <w:tc>
          <w:tcPr>
            <w:tcW w:w="7257" w:type="dxa"/>
          </w:tcPr>
          <w:p w14:paraId="206B082E" w14:textId="77777777" w:rsidR="00280345" w:rsidRPr="0001771B" w:rsidRDefault="00280345" w:rsidP="001B0101">
            <w:pPr>
              <w:rPr>
                <w:szCs w:val="28"/>
              </w:rPr>
            </w:pPr>
          </w:p>
          <w:p w14:paraId="45258DAC" w14:textId="77777777" w:rsidR="00280345" w:rsidRPr="0001771B" w:rsidRDefault="00280345" w:rsidP="001B0101">
            <w:pPr>
              <w:rPr>
                <w:szCs w:val="28"/>
              </w:rPr>
            </w:pPr>
            <w:r w:rsidRPr="00DB2BE6">
              <w:rPr>
                <w:szCs w:val="28"/>
              </w:rPr>
              <w:t>A support needs assessment</w:t>
            </w:r>
            <w:r w:rsidRPr="0001771B">
              <w:rPr>
                <w:szCs w:val="28"/>
              </w:rPr>
              <w:t xml:space="preserve"> will include recognition of complex needs and, if appropriate and agreed with the patient, referrals to local and national organisations and support services are made.</w:t>
            </w:r>
          </w:p>
          <w:p w14:paraId="4CB8EBD5" w14:textId="77777777" w:rsidR="00280345" w:rsidRPr="0001771B" w:rsidRDefault="00280345" w:rsidP="001B0101">
            <w:pPr>
              <w:rPr>
                <w:szCs w:val="28"/>
              </w:rPr>
            </w:pPr>
          </w:p>
          <w:p w14:paraId="6D3C16E1" w14:textId="77777777" w:rsidR="00280345" w:rsidRPr="0001771B" w:rsidRDefault="00280345" w:rsidP="001B0101">
            <w:pPr>
              <w:rPr>
                <w:szCs w:val="28"/>
              </w:rPr>
            </w:pPr>
            <w:r>
              <w:rPr>
                <w:szCs w:val="28"/>
              </w:rPr>
              <w:t>P</w:t>
            </w:r>
            <w:r w:rsidRPr="0001771B">
              <w:rPr>
                <w:szCs w:val="28"/>
              </w:rPr>
              <w:t xml:space="preserve">eople are empowered so they can prioritise their own needs and aspirations and </w:t>
            </w:r>
            <w:r>
              <w:rPr>
                <w:szCs w:val="28"/>
              </w:rPr>
              <w:t>e</w:t>
            </w:r>
            <w:r w:rsidRPr="008A2CC8">
              <w:rPr>
                <w:szCs w:val="28"/>
              </w:rPr>
              <w:t>nables</w:t>
            </w:r>
            <w:r>
              <w:rPr>
                <w:szCs w:val="28"/>
              </w:rPr>
              <w:t xml:space="preserve"> the</w:t>
            </w:r>
            <w:r w:rsidRPr="008A2CC8">
              <w:rPr>
                <w:szCs w:val="28"/>
              </w:rPr>
              <w:t xml:space="preserve"> ECLO to work out what their levels of need are</w:t>
            </w:r>
            <w:r>
              <w:rPr>
                <w:szCs w:val="28"/>
              </w:rPr>
              <w:t>, how urgent they are</w:t>
            </w:r>
            <w:r w:rsidRPr="008A2CC8">
              <w:rPr>
                <w:szCs w:val="28"/>
              </w:rPr>
              <w:t xml:space="preserve"> and what support can be </w:t>
            </w:r>
            <w:r>
              <w:rPr>
                <w:szCs w:val="28"/>
              </w:rPr>
              <w:t xml:space="preserve">provided.  </w:t>
            </w:r>
            <w:r w:rsidRPr="00A3039A">
              <w:rPr>
                <w:szCs w:val="28"/>
              </w:rPr>
              <w:t xml:space="preserve">This leads to </w:t>
            </w:r>
            <w:r>
              <w:rPr>
                <w:szCs w:val="28"/>
              </w:rPr>
              <w:t xml:space="preserve">an </w:t>
            </w:r>
            <w:r w:rsidRPr="00A3039A">
              <w:rPr>
                <w:szCs w:val="28"/>
              </w:rPr>
              <w:t>agreed</w:t>
            </w:r>
            <w:r>
              <w:rPr>
                <w:szCs w:val="28"/>
              </w:rPr>
              <w:t xml:space="preserve"> </w:t>
            </w:r>
            <w:r w:rsidRPr="00A3039A">
              <w:rPr>
                <w:szCs w:val="28"/>
              </w:rPr>
              <w:t>plan</w:t>
            </w:r>
            <w:r>
              <w:rPr>
                <w:szCs w:val="28"/>
              </w:rPr>
              <w:t xml:space="preserve"> of action</w:t>
            </w:r>
            <w:r w:rsidRPr="00A3039A">
              <w:rPr>
                <w:szCs w:val="28"/>
              </w:rPr>
              <w:t>, and help is offered to facilitate access into appropriate services / support opportunities.</w:t>
            </w:r>
          </w:p>
        </w:tc>
        <w:tc>
          <w:tcPr>
            <w:tcW w:w="1274" w:type="dxa"/>
          </w:tcPr>
          <w:p w14:paraId="7B20BD4E" w14:textId="77777777" w:rsidR="00280345" w:rsidRPr="0001771B" w:rsidRDefault="00280345" w:rsidP="001B0101">
            <w:pPr>
              <w:rPr>
                <w:szCs w:val="28"/>
              </w:rPr>
            </w:pPr>
          </w:p>
        </w:tc>
        <w:tc>
          <w:tcPr>
            <w:tcW w:w="1306" w:type="dxa"/>
          </w:tcPr>
          <w:p w14:paraId="72F5E269" w14:textId="77777777" w:rsidR="00280345" w:rsidRPr="0001771B" w:rsidRDefault="00280345" w:rsidP="001B0101">
            <w:pPr>
              <w:rPr>
                <w:szCs w:val="28"/>
              </w:rPr>
            </w:pPr>
          </w:p>
        </w:tc>
        <w:tc>
          <w:tcPr>
            <w:tcW w:w="1238" w:type="dxa"/>
          </w:tcPr>
          <w:p w14:paraId="746AB3E6" w14:textId="77777777" w:rsidR="00280345" w:rsidRPr="0001771B" w:rsidRDefault="00280345" w:rsidP="001B0101">
            <w:pPr>
              <w:rPr>
                <w:szCs w:val="28"/>
              </w:rPr>
            </w:pPr>
          </w:p>
        </w:tc>
      </w:tr>
      <w:tr w:rsidR="00280345" w:rsidRPr="0001771B" w14:paraId="02C27A86" w14:textId="29FCAF6F" w:rsidTr="00A43962">
        <w:trPr>
          <w:trHeight w:val="1810"/>
        </w:trPr>
        <w:tc>
          <w:tcPr>
            <w:tcW w:w="3485" w:type="dxa"/>
            <w:gridSpan w:val="2"/>
          </w:tcPr>
          <w:p w14:paraId="719CB44D" w14:textId="77777777" w:rsidR="00280345" w:rsidRPr="0001771B" w:rsidRDefault="00280345" w:rsidP="001B0101">
            <w:pPr>
              <w:rPr>
                <w:szCs w:val="28"/>
              </w:rPr>
            </w:pPr>
          </w:p>
          <w:p w14:paraId="23BDEC9B" w14:textId="77777777" w:rsidR="00280345" w:rsidRPr="0001771B" w:rsidRDefault="00280345" w:rsidP="001B0101">
            <w:pPr>
              <w:rPr>
                <w:szCs w:val="28"/>
              </w:rPr>
            </w:pPr>
            <w:r w:rsidRPr="0001771B">
              <w:rPr>
                <w:szCs w:val="28"/>
              </w:rPr>
              <w:t>1.1.5 Referrals / professional relationships / networks</w:t>
            </w:r>
          </w:p>
          <w:p w14:paraId="482AA8E3" w14:textId="77777777" w:rsidR="00280345" w:rsidRPr="0001771B" w:rsidRDefault="00280345" w:rsidP="001B0101">
            <w:pPr>
              <w:rPr>
                <w:szCs w:val="28"/>
              </w:rPr>
            </w:pPr>
          </w:p>
          <w:p w14:paraId="60AF3084" w14:textId="77777777" w:rsidR="00280345" w:rsidRDefault="00280345" w:rsidP="001B0101">
            <w:pPr>
              <w:rPr>
                <w:szCs w:val="28"/>
              </w:rPr>
            </w:pPr>
          </w:p>
          <w:p w14:paraId="279DD73F" w14:textId="2FDD87CB" w:rsidR="00280345" w:rsidRPr="00A3039A" w:rsidRDefault="00280345" w:rsidP="001B0101">
            <w:pPr>
              <w:rPr>
                <w:szCs w:val="28"/>
              </w:rPr>
            </w:pPr>
            <w:r w:rsidRPr="0001771B">
              <w:rPr>
                <w:szCs w:val="28"/>
              </w:rPr>
              <w:t xml:space="preserve">Referral mechanisms are </w:t>
            </w:r>
            <w:r w:rsidRPr="00A3039A">
              <w:rPr>
                <w:szCs w:val="28"/>
              </w:rPr>
              <w:t xml:space="preserve">established and maintained between the ECLO and other agencies (in adherence with the NHS Data Security and Protection Toolkit) to enable all potential patients to have access into relevant services / support opportunities. </w:t>
            </w:r>
          </w:p>
          <w:p w14:paraId="6D574A00" w14:textId="77777777" w:rsidR="00280345" w:rsidRPr="00A3039A" w:rsidRDefault="00280345" w:rsidP="001B0101">
            <w:pPr>
              <w:rPr>
                <w:szCs w:val="28"/>
              </w:rPr>
            </w:pPr>
          </w:p>
          <w:p w14:paraId="48BED218" w14:textId="77777777" w:rsidR="00280345" w:rsidRPr="00A3039A" w:rsidRDefault="00280345" w:rsidP="001B0101">
            <w:pPr>
              <w:rPr>
                <w:szCs w:val="28"/>
              </w:rPr>
            </w:pPr>
          </w:p>
          <w:p w14:paraId="5B8EB25E" w14:textId="77777777" w:rsidR="00280345" w:rsidRPr="0001771B" w:rsidRDefault="00280345" w:rsidP="001B0101">
            <w:pPr>
              <w:rPr>
                <w:szCs w:val="28"/>
              </w:rPr>
            </w:pPr>
            <w:r w:rsidRPr="00A3039A">
              <w:rPr>
                <w:szCs w:val="28"/>
              </w:rPr>
              <w:t xml:space="preserve">ECLOs will identify and refer any Safeguarding concerns in line with Trust </w:t>
            </w:r>
            <w:r>
              <w:rPr>
                <w:szCs w:val="28"/>
              </w:rPr>
              <w:t xml:space="preserve">/ Employer </w:t>
            </w:r>
            <w:r w:rsidRPr="00A3039A">
              <w:rPr>
                <w:szCs w:val="28"/>
              </w:rPr>
              <w:t>Guidelines.</w:t>
            </w:r>
          </w:p>
        </w:tc>
        <w:tc>
          <w:tcPr>
            <w:tcW w:w="7257" w:type="dxa"/>
          </w:tcPr>
          <w:p w14:paraId="0C5D9D36" w14:textId="77777777" w:rsidR="00280345" w:rsidRPr="0001771B" w:rsidRDefault="00280345" w:rsidP="001B0101">
            <w:pPr>
              <w:rPr>
                <w:szCs w:val="28"/>
              </w:rPr>
            </w:pPr>
          </w:p>
          <w:p w14:paraId="7E64EB04" w14:textId="77777777" w:rsidR="00280345" w:rsidRPr="0001771B" w:rsidRDefault="00280345" w:rsidP="001B0101">
            <w:pPr>
              <w:rPr>
                <w:szCs w:val="28"/>
              </w:rPr>
            </w:pPr>
            <w:r w:rsidRPr="0001771B">
              <w:rPr>
                <w:szCs w:val="28"/>
              </w:rPr>
              <w:t>Appropriate channels are developed and maintained for feedback to referring agencies, ensuring a two-way communication stream.</w:t>
            </w:r>
          </w:p>
          <w:p w14:paraId="009906D2" w14:textId="77777777" w:rsidR="00280345" w:rsidRPr="0001771B" w:rsidRDefault="00280345" w:rsidP="001B0101">
            <w:pPr>
              <w:rPr>
                <w:szCs w:val="28"/>
              </w:rPr>
            </w:pPr>
          </w:p>
          <w:p w14:paraId="09A75E44" w14:textId="77777777" w:rsidR="00280345" w:rsidRPr="0001771B" w:rsidRDefault="00280345" w:rsidP="001B0101">
            <w:pPr>
              <w:rPr>
                <w:szCs w:val="28"/>
              </w:rPr>
            </w:pPr>
            <w:r w:rsidRPr="0001771B">
              <w:rPr>
                <w:szCs w:val="28"/>
              </w:rPr>
              <w:t>Excellent professional working relationships with Health and Social Care Professionals are established at all levels.</w:t>
            </w:r>
            <w:r>
              <w:t xml:space="preserve"> </w:t>
            </w:r>
            <w:r w:rsidRPr="00ED0AA3">
              <w:rPr>
                <w:szCs w:val="28"/>
              </w:rPr>
              <w:t>Safe referral procedures are adhered to when transferring patient identifiable data to meet the requirements of GDPR</w:t>
            </w:r>
            <w:r>
              <w:rPr>
                <w:szCs w:val="28"/>
              </w:rPr>
              <w:t>.</w:t>
            </w:r>
          </w:p>
          <w:p w14:paraId="74D7FE1D" w14:textId="77777777" w:rsidR="00280345" w:rsidRDefault="00280345" w:rsidP="001B0101">
            <w:pPr>
              <w:rPr>
                <w:szCs w:val="28"/>
              </w:rPr>
            </w:pPr>
          </w:p>
          <w:p w14:paraId="1A4FCEF0" w14:textId="63770921" w:rsidR="00280345" w:rsidRPr="0001771B" w:rsidRDefault="00280345" w:rsidP="00856FA6">
            <w:pPr>
              <w:rPr>
                <w:szCs w:val="28"/>
              </w:rPr>
            </w:pPr>
            <w:r w:rsidRPr="0001771B">
              <w:rPr>
                <w:szCs w:val="28"/>
              </w:rPr>
              <w:t xml:space="preserve">A large range of contacts (potential sources of further support) is established and maintained through extensive networking with other agencies, both statutory and voluntary. </w:t>
            </w:r>
          </w:p>
        </w:tc>
        <w:tc>
          <w:tcPr>
            <w:tcW w:w="1274" w:type="dxa"/>
          </w:tcPr>
          <w:p w14:paraId="349D7AD4" w14:textId="77777777" w:rsidR="00280345" w:rsidRPr="0001771B" w:rsidRDefault="00280345" w:rsidP="001B0101">
            <w:pPr>
              <w:rPr>
                <w:szCs w:val="28"/>
              </w:rPr>
            </w:pPr>
          </w:p>
        </w:tc>
        <w:tc>
          <w:tcPr>
            <w:tcW w:w="1306" w:type="dxa"/>
          </w:tcPr>
          <w:p w14:paraId="2C2D9DF8" w14:textId="77777777" w:rsidR="00280345" w:rsidRPr="0001771B" w:rsidRDefault="00280345" w:rsidP="001B0101">
            <w:pPr>
              <w:rPr>
                <w:szCs w:val="28"/>
              </w:rPr>
            </w:pPr>
          </w:p>
        </w:tc>
        <w:tc>
          <w:tcPr>
            <w:tcW w:w="1238" w:type="dxa"/>
          </w:tcPr>
          <w:p w14:paraId="5DE30D37" w14:textId="77777777" w:rsidR="00280345" w:rsidRPr="0001771B" w:rsidRDefault="00280345" w:rsidP="001B0101">
            <w:pPr>
              <w:rPr>
                <w:szCs w:val="28"/>
              </w:rPr>
            </w:pPr>
          </w:p>
        </w:tc>
      </w:tr>
      <w:tr w:rsidR="00280345" w:rsidRPr="0001771B" w14:paraId="202237C4" w14:textId="31533226" w:rsidTr="00A43962">
        <w:trPr>
          <w:trHeight w:val="189"/>
        </w:trPr>
        <w:tc>
          <w:tcPr>
            <w:tcW w:w="3485" w:type="dxa"/>
            <w:gridSpan w:val="2"/>
          </w:tcPr>
          <w:p w14:paraId="79E32466" w14:textId="77777777" w:rsidR="00280345" w:rsidRPr="0001771B" w:rsidRDefault="00280345" w:rsidP="001B0101">
            <w:pPr>
              <w:rPr>
                <w:szCs w:val="28"/>
              </w:rPr>
            </w:pPr>
          </w:p>
          <w:p w14:paraId="19F85886" w14:textId="77777777" w:rsidR="00280345" w:rsidRPr="0001771B" w:rsidRDefault="00280345" w:rsidP="001B0101">
            <w:pPr>
              <w:rPr>
                <w:szCs w:val="28"/>
              </w:rPr>
            </w:pPr>
            <w:r w:rsidRPr="0001771B">
              <w:rPr>
                <w:szCs w:val="28"/>
              </w:rPr>
              <w:t xml:space="preserve">1.1.6 Certification and registration </w:t>
            </w:r>
          </w:p>
          <w:p w14:paraId="6768C5D9" w14:textId="77777777" w:rsidR="00280345" w:rsidRPr="0001771B" w:rsidRDefault="00280345" w:rsidP="001B0101">
            <w:pPr>
              <w:rPr>
                <w:szCs w:val="28"/>
              </w:rPr>
            </w:pPr>
          </w:p>
          <w:p w14:paraId="397B0660" w14:textId="77777777" w:rsidR="00280345" w:rsidRDefault="00280345" w:rsidP="001B0101">
            <w:pPr>
              <w:rPr>
                <w:szCs w:val="28"/>
              </w:rPr>
            </w:pPr>
            <w:r w:rsidRPr="0001771B">
              <w:rPr>
                <w:szCs w:val="28"/>
              </w:rPr>
              <w:t>Inform and advise on Certification and Registration process and benefits to patients and hospital staff.</w:t>
            </w:r>
          </w:p>
          <w:p w14:paraId="3FB063F9" w14:textId="77777777" w:rsidR="00280345" w:rsidRPr="0001771B" w:rsidRDefault="00280345" w:rsidP="001B0101">
            <w:pPr>
              <w:rPr>
                <w:szCs w:val="28"/>
              </w:rPr>
            </w:pPr>
          </w:p>
        </w:tc>
        <w:tc>
          <w:tcPr>
            <w:tcW w:w="7257" w:type="dxa"/>
          </w:tcPr>
          <w:p w14:paraId="6CF80BCA" w14:textId="77777777" w:rsidR="00280345" w:rsidRDefault="00280345" w:rsidP="001B0101">
            <w:pPr>
              <w:pStyle w:val="PlainText"/>
              <w:rPr>
                <w:rFonts w:ascii="Arial" w:hAnsi="Arial" w:cs="Arial"/>
                <w:sz w:val="28"/>
                <w:szCs w:val="28"/>
              </w:rPr>
            </w:pPr>
            <w:r w:rsidRPr="00A3039A">
              <w:rPr>
                <w:rFonts w:ascii="Arial" w:hAnsi="Arial" w:cs="Arial"/>
                <w:sz w:val="28"/>
                <w:szCs w:val="28"/>
              </w:rPr>
              <w:t xml:space="preserve">The ECLO supports hospital staff with the completion and processing of certification documentation, to ensure prompt notification, and that registration takes place with the registering body within Department of Health specified timescales.  The ECLO indicates in the CVI a need for urgent action (if necessary) by the relevant </w:t>
            </w:r>
            <w:r w:rsidRPr="00ED0AA3">
              <w:rPr>
                <w:rFonts w:ascii="Arial" w:hAnsi="Arial" w:cs="Arial"/>
                <w:sz w:val="28"/>
                <w:szCs w:val="28"/>
              </w:rPr>
              <w:t>social services department</w:t>
            </w:r>
            <w:r w:rsidRPr="00A3039A">
              <w:rPr>
                <w:rFonts w:ascii="Arial" w:hAnsi="Arial" w:cs="Arial"/>
                <w:sz w:val="28"/>
                <w:szCs w:val="28"/>
              </w:rPr>
              <w:t xml:space="preserve"> or its agent.</w:t>
            </w:r>
          </w:p>
          <w:p w14:paraId="02E93767" w14:textId="77777777" w:rsidR="00280345" w:rsidRDefault="00280345" w:rsidP="001B0101">
            <w:pPr>
              <w:pStyle w:val="PlainText"/>
              <w:rPr>
                <w:rFonts w:ascii="Arial" w:hAnsi="Arial" w:cs="Arial"/>
                <w:sz w:val="28"/>
                <w:szCs w:val="28"/>
              </w:rPr>
            </w:pPr>
          </w:p>
          <w:p w14:paraId="47FF1700" w14:textId="77777777" w:rsidR="00280345" w:rsidRPr="00A3039A" w:rsidRDefault="00280345" w:rsidP="001B0101">
            <w:pPr>
              <w:pStyle w:val="PlainText"/>
              <w:rPr>
                <w:sz w:val="28"/>
                <w:szCs w:val="28"/>
              </w:rPr>
            </w:pPr>
            <w:r w:rsidRPr="00ED0AA3">
              <w:rPr>
                <w:rFonts w:ascii="Arial" w:hAnsi="Arial" w:cs="Arial"/>
                <w:sz w:val="28"/>
                <w:szCs w:val="28"/>
              </w:rPr>
              <w:t>The ECLO can play a vital role</w:t>
            </w:r>
            <w:r>
              <w:rPr>
                <w:rFonts w:ascii="Arial" w:hAnsi="Arial" w:cs="Arial"/>
                <w:sz w:val="28"/>
                <w:szCs w:val="28"/>
              </w:rPr>
              <w:t xml:space="preserve"> </w:t>
            </w:r>
            <w:r w:rsidRPr="002F73AA">
              <w:rPr>
                <w:rFonts w:ascii="Arial" w:hAnsi="Arial" w:cs="Arial"/>
                <w:sz w:val="28"/>
                <w:szCs w:val="28"/>
              </w:rPr>
              <w:t>in raising awareness of CVI processes and</w:t>
            </w:r>
            <w:r w:rsidRPr="00ED0AA3">
              <w:rPr>
                <w:rFonts w:ascii="Arial" w:hAnsi="Arial" w:cs="Arial"/>
                <w:sz w:val="28"/>
                <w:szCs w:val="28"/>
              </w:rPr>
              <w:t xml:space="preserve"> helping clinical staff to identify people who are eligible to be certified and registered, and support staff with the process in accordance with the Department of Health </w:t>
            </w:r>
            <w:r w:rsidRPr="00ED0AA3">
              <w:rPr>
                <w:rFonts w:ascii="Arial" w:eastAsia="Calibri" w:hAnsi="Arial"/>
                <w:sz w:val="28"/>
                <w:szCs w:val="28"/>
              </w:rPr>
              <w:t>Explanatory Notes for Consultant Ophthalmologists and Hospital Eye Clinic Staff in England.</w:t>
            </w:r>
            <w:r w:rsidRPr="00A3039A">
              <w:rPr>
                <w:sz w:val="28"/>
                <w:szCs w:val="28"/>
              </w:rPr>
              <w:t xml:space="preserve">  </w:t>
            </w:r>
          </w:p>
        </w:tc>
        <w:tc>
          <w:tcPr>
            <w:tcW w:w="1274" w:type="dxa"/>
          </w:tcPr>
          <w:p w14:paraId="7010084F" w14:textId="77777777" w:rsidR="00280345" w:rsidRPr="00A3039A" w:rsidRDefault="00280345" w:rsidP="001B0101">
            <w:pPr>
              <w:pStyle w:val="PlainText"/>
              <w:rPr>
                <w:rFonts w:ascii="Arial" w:hAnsi="Arial" w:cs="Arial"/>
                <w:sz w:val="28"/>
                <w:szCs w:val="28"/>
              </w:rPr>
            </w:pPr>
          </w:p>
        </w:tc>
        <w:tc>
          <w:tcPr>
            <w:tcW w:w="1306" w:type="dxa"/>
          </w:tcPr>
          <w:p w14:paraId="343B19B9" w14:textId="77777777" w:rsidR="00280345" w:rsidRPr="00A3039A" w:rsidRDefault="00280345" w:rsidP="001B0101">
            <w:pPr>
              <w:pStyle w:val="PlainText"/>
              <w:rPr>
                <w:rFonts w:ascii="Arial" w:hAnsi="Arial" w:cs="Arial"/>
                <w:sz w:val="28"/>
                <w:szCs w:val="28"/>
              </w:rPr>
            </w:pPr>
          </w:p>
        </w:tc>
        <w:tc>
          <w:tcPr>
            <w:tcW w:w="1238" w:type="dxa"/>
          </w:tcPr>
          <w:p w14:paraId="5FB7B664" w14:textId="77777777" w:rsidR="00280345" w:rsidRPr="00A3039A" w:rsidRDefault="00280345" w:rsidP="001B0101">
            <w:pPr>
              <w:pStyle w:val="PlainText"/>
              <w:rPr>
                <w:rFonts w:ascii="Arial" w:hAnsi="Arial" w:cs="Arial"/>
                <w:sz w:val="28"/>
                <w:szCs w:val="28"/>
              </w:rPr>
            </w:pPr>
          </w:p>
        </w:tc>
      </w:tr>
      <w:tr w:rsidR="00280345" w:rsidRPr="0001771B" w14:paraId="751A8AB4" w14:textId="4EA6D1DA" w:rsidTr="00A43962">
        <w:trPr>
          <w:trHeight w:val="189"/>
        </w:trPr>
        <w:tc>
          <w:tcPr>
            <w:tcW w:w="3485" w:type="dxa"/>
            <w:gridSpan w:val="2"/>
          </w:tcPr>
          <w:p w14:paraId="5BC21FBC" w14:textId="77777777" w:rsidR="00280345" w:rsidRPr="0001771B" w:rsidRDefault="00280345" w:rsidP="001B0101">
            <w:pPr>
              <w:rPr>
                <w:szCs w:val="28"/>
              </w:rPr>
            </w:pPr>
          </w:p>
          <w:p w14:paraId="41485EB7" w14:textId="77777777" w:rsidR="00280345" w:rsidRPr="0001771B" w:rsidRDefault="00280345" w:rsidP="001B0101">
            <w:pPr>
              <w:rPr>
                <w:szCs w:val="28"/>
              </w:rPr>
            </w:pPr>
            <w:r w:rsidRPr="0001771B">
              <w:rPr>
                <w:szCs w:val="28"/>
              </w:rPr>
              <w:t xml:space="preserve">1.1.7 Monitoring and follow up of patient progress  </w:t>
            </w:r>
          </w:p>
          <w:p w14:paraId="10667025" w14:textId="77777777" w:rsidR="00280345" w:rsidRPr="0001771B" w:rsidRDefault="00280345" w:rsidP="001B0101">
            <w:pPr>
              <w:rPr>
                <w:szCs w:val="28"/>
              </w:rPr>
            </w:pPr>
          </w:p>
          <w:p w14:paraId="44E8F0DE" w14:textId="77777777" w:rsidR="00280345" w:rsidRPr="0001771B" w:rsidRDefault="00280345" w:rsidP="001B0101">
            <w:pPr>
              <w:rPr>
                <w:szCs w:val="28"/>
              </w:rPr>
            </w:pPr>
            <w:r w:rsidRPr="00A3039A">
              <w:rPr>
                <w:szCs w:val="28"/>
              </w:rPr>
              <w:t>Where necessary or appropriate</w:t>
            </w:r>
            <w:r>
              <w:rPr>
                <w:szCs w:val="28"/>
              </w:rPr>
              <w:t>, f</w:t>
            </w:r>
            <w:r w:rsidRPr="0001771B">
              <w:rPr>
                <w:szCs w:val="28"/>
              </w:rPr>
              <w:t>ollow up is conducted with patients post initial support and links are made to check their progress</w:t>
            </w:r>
          </w:p>
          <w:p w14:paraId="376D3BAE" w14:textId="77777777" w:rsidR="00280345" w:rsidRPr="0001771B" w:rsidRDefault="00280345" w:rsidP="001B0101">
            <w:pPr>
              <w:rPr>
                <w:szCs w:val="28"/>
              </w:rPr>
            </w:pPr>
          </w:p>
        </w:tc>
        <w:tc>
          <w:tcPr>
            <w:tcW w:w="7257" w:type="dxa"/>
          </w:tcPr>
          <w:p w14:paraId="7497638A" w14:textId="77777777" w:rsidR="00280345" w:rsidRPr="0001771B" w:rsidRDefault="00280345" w:rsidP="001B0101">
            <w:pPr>
              <w:rPr>
                <w:szCs w:val="28"/>
              </w:rPr>
            </w:pPr>
          </w:p>
          <w:p w14:paraId="6ED2A376" w14:textId="77777777" w:rsidR="00280345" w:rsidRPr="0001771B" w:rsidRDefault="00280345" w:rsidP="001B0101">
            <w:pPr>
              <w:pStyle w:val="Heading4"/>
            </w:pPr>
            <w:r w:rsidRPr="0001771B">
              <w:t>Examples</w:t>
            </w:r>
          </w:p>
          <w:p w14:paraId="21D5C94D" w14:textId="77777777" w:rsidR="00280345" w:rsidRPr="0001771B" w:rsidRDefault="00280345" w:rsidP="001B0101">
            <w:pPr>
              <w:rPr>
                <w:szCs w:val="28"/>
              </w:rPr>
            </w:pPr>
          </w:p>
          <w:p w14:paraId="219843F3" w14:textId="77777777" w:rsidR="00280345" w:rsidRPr="0001771B" w:rsidRDefault="00280345" w:rsidP="001B0101">
            <w:pPr>
              <w:rPr>
                <w:szCs w:val="28"/>
              </w:rPr>
            </w:pPr>
            <w:r w:rsidRPr="0001771B">
              <w:rPr>
                <w:szCs w:val="28"/>
              </w:rPr>
              <w:t xml:space="preserve">Following completion of a CVI, there is </w:t>
            </w:r>
            <w:r>
              <w:rPr>
                <w:szCs w:val="28"/>
              </w:rPr>
              <w:t>follow up to ensure the Social S</w:t>
            </w:r>
            <w:r w:rsidRPr="0001771B">
              <w:rPr>
                <w:szCs w:val="28"/>
              </w:rPr>
              <w:t xml:space="preserve">ervices department / Sensory team has made timely contact with the individual. </w:t>
            </w:r>
          </w:p>
          <w:p w14:paraId="697384DC" w14:textId="77777777" w:rsidR="00280345" w:rsidRPr="0001771B" w:rsidRDefault="00280345" w:rsidP="001B0101">
            <w:pPr>
              <w:rPr>
                <w:szCs w:val="28"/>
                <w:u w:val="single"/>
              </w:rPr>
            </w:pPr>
          </w:p>
          <w:p w14:paraId="710CF890" w14:textId="71B9613A" w:rsidR="00280345" w:rsidRPr="0001771B" w:rsidRDefault="00280345" w:rsidP="001B0101">
            <w:pPr>
              <w:rPr>
                <w:szCs w:val="28"/>
              </w:rPr>
            </w:pPr>
            <w:r w:rsidRPr="0001771B">
              <w:rPr>
                <w:szCs w:val="28"/>
              </w:rPr>
              <w:t>Good relationships with patients and family members / carers are built and maintained, and the ECLO acts as a contact person at the clinic to whom people can return for advice and / or help to facilitate the progress of their referral to another service.</w:t>
            </w:r>
          </w:p>
          <w:p w14:paraId="19A8A04E" w14:textId="77777777" w:rsidR="00280345" w:rsidRPr="0001771B" w:rsidRDefault="00280345" w:rsidP="001B0101">
            <w:pPr>
              <w:rPr>
                <w:szCs w:val="28"/>
              </w:rPr>
            </w:pPr>
          </w:p>
        </w:tc>
        <w:tc>
          <w:tcPr>
            <w:tcW w:w="1274" w:type="dxa"/>
          </w:tcPr>
          <w:p w14:paraId="21F7C95E" w14:textId="77777777" w:rsidR="00280345" w:rsidRPr="0001771B" w:rsidRDefault="00280345" w:rsidP="001B0101">
            <w:pPr>
              <w:rPr>
                <w:szCs w:val="28"/>
              </w:rPr>
            </w:pPr>
          </w:p>
        </w:tc>
        <w:tc>
          <w:tcPr>
            <w:tcW w:w="1306" w:type="dxa"/>
          </w:tcPr>
          <w:p w14:paraId="49D65A23" w14:textId="77777777" w:rsidR="00280345" w:rsidRPr="0001771B" w:rsidRDefault="00280345" w:rsidP="001B0101">
            <w:pPr>
              <w:rPr>
                <w:szCs w:val="28"/>
              </w:rPr>
            </w:pPr>
          </w:p>
        </w:tc>
        <w:tc>
          <w:tcPr>
            <w:tcW w:w="1238" w:type="dxa"/>
          </w:tcPr>
          <w:p w14:paraId="70CD6718" w14:textId="77777777" w:rsidR="00280345" w:rsidRPr="0001771B" w:rsidRDefault="00280345" w:rsidP="001B0101">
            <w:pPr>
              <w:rPr>
                <w:szCs w:val="28"/>
              </w:rPr>
            </w:pPr>
          </w:p>
        </w:tc>
      </w:tr>
      <w:tr w:rsidR="00280345" w:rsidRPr="0001771B" w14:paraId="15408F1B" w14:textId="132CC02D" w:rsidTr="00A43962">
        <w:trPr>
          <w:trHeight w:val="189"/>
        </w:trPr>
        <w:tc>
          <w:tcPr>
            <w:tcW w:w="3485" w:type="dxa"/>
            <w:gridSpan w:val="2"/>
          </w:tcPr>
          <w:p w14:paraId="16480857" w14:textId="77777777" w:rsidR="00280345" w:rsidRPr="0001771B" w:rsidRDefault="00280345" w:rsidP="001B0101">
            <w:pPr>
              <w:rPr>
                <w:szCs w:val="28"/>
              </w:rPr>
            </w:pPr>
          </w:p>
          <w:p w14:paraId="6474A946" w14:textId="77777777" w:rsidR="00280345" w:rsidRPr="0001771B" w:rsidRDefault="00280345" w:rsidP="001B0101">
            <w:pPr>
              <w:rPr>
                <w:szCs w:val="28"/>
              </w:rPr>
            </w:pPr>
            <w:r w:rsidRPr="0001771B">
              <w:rPr>
                <w:szCs w:val="28"/>
              </w:rPr>
              <w:t xml:space="preserve">1.1.8 Recording of activity </w:t>
            </w:r>
          </w:p>
          <w:p w14:paraId="6A8EE10E" w14:textId="77777777" w:rsidR="00280345" w:rsidRPr="0001771B" w:rsidRDefault="00280345" w:rsidP="001B0101">
            <w:pPr>
              <w:rPr>
                <w:szCs w:val="28"/>
              </w:rPr>
            </w:pPr>
          </w:p>
          <w:p w14:paraId="065CD53E" w14:textId="77777777" w:rsidR="00280345" w:rsidRPr="0001771B" w:rsidRDefault="00280345" w:rsidP="001B0101">
            <w:pPr>
              <w:rPr>
                <w:szCs w:val="28"/>
              </w:rPr>
            </w:pPr>
            <w:r w:rsidRPr="0001771B">
              <w:rPr>
                <w:szCs w:val="28"/>
              </w:rPr>
              <w:t>A record is made of the support given to the patient, their family and carers.</w:t>
            </w:r>
          </w:p>
          <w:p w14:paraId="326D685E" w14:textId="77777777" w:rsidR="00280345" w:rsidRPr="0001771B" w:rsidRDefault="00280345" w:rsidP="001B0101">
            <w:pPr>
              <w:rPr>
                <w:szCs w:val="28"/>
              </w:rPr>
            </w:pPr>
          </w:p>
        </w:tc>
        <w:tc>
          <w:tcPr>
            <w:tcW w:w="7257" w:type="dxa"/>
          </w:tcPr>
          <w:p w14:paraId="2A49A482" w14:textId="77777777" w:rsidR="00280345" w:rsidRPr="0001771B" w:rsidRDefault="00280345" w:rsidP="001B0101">
            <w:pPr>
              <w:rPr>
                <w:szCs w:val="28"/>
              </w:rPr>
            </w:pPr>
          </w:p>
          <w:p w14:paraId="2DCB3FF3" w14:textId="77777777" w:rsidR="00280345" w:rsidRDefault="00280345" w:rsidP="001B0101">
            <w:pPr>
              <w:rPr>
                <w:szCs w:val="28"/>
              </w:rPr>
            </w:pPr>
            <w:r w:rsidRPr="0001771B">
              <w:rPr>
                <w:szCs w:val="28"/>
              </w:rPr>
              <w:t xml:space="preserve">Accurate patient and service delivery records are maintained and collated and submitted for analysis as required. </w:t>
            </w:r>
          </w:p>
          <w:p w14:paraId="696106D2" w14:textId="77777777" w:rsidR="00280345" w:rsidRDefault="00280345" w:rsidP="001B0101">
            <w:pPr>
              <w:rPr>
                <w:szCs w:val="28"/>
              </w:rPr>
            </w:pPr>
          </w:p>
          <w:p w14:paraId="4A4F934F" w14:textId="06503A97" w:rsidR="00280345" w:rsidRDefault="00280345" w:rsidP="001B0101">
            <w:pPr>
              <w:rPr>
                <w:szCs w:val="28"/>
              </w:rPr>
            </w:pPr>
            <w:r w:rsidRPr="00A3039A">
              <w:rPr>
                <w:szCs w:val="28"/>
              </w:rPr>
              <w:t xml:space="preserve">The ECLO records what was discussed, what was agreed and what action was taken, in accordance with General Data Protection </w:t>
            </w:r>
            <w:r>
              <w:rPr>
                <w:szCs w:val="28"/>
              </w:rPr>
              <w:t>R</w:t>
            </w:r>
            <w:r w:rsidRPr="00A3039A">
              <w:rPr>
                <w:szCs w:val="28"/>
              </w:rPr>
              <w:t>egulation (GDPR)</w:t>
            </w:r>
            <w:r>
              <w:rPr>
                <w:szCs w:val="28"/>
              </w:rPr>
              <w:t>.</w:t>
            </w:r>
          </w:p>
          <w:p w14:paraId="4EE46B6D" w14:textId="2BFA13C2" w:rsidR="00280345" w:rsidRDefault="00280345" w:rsidP="001B0101">
            <w:pPr>
              <w:rPr>
                <w:szCs w:val="28"/>
              </w:rPr>
            </w:pPr>
          </w:p>
          <w:p w14:paraId="63E167CB" w14:textId="18E70C44" w:rsidR="00280345" w:rsidRDefault="00280345" w:rsidP="001B0101">
            <w:pPr>
              <w:rPr>
                <w:szCs w:val="28"/>
              </w:rPr>
            </w:pPr>
            <w:r w:rsidRPr="006B2202">
              <w:rPr>
                <w:szCs w:val="28"/>
              </w:rPr>
              <w:t>ECLO employers should also check that all data handling and recording of activity meets the requirements of the NHS Data Security and Protection Toolkit and establish if an assessment is required.</w:t>
            </w:r>
          </w:p>
          <w:p w14:paraId="5957B827" w14:textId="77777777" w:rsidR="00280345" w:rsidRPr="0001771B" w:rsidRDefault="00280345" w:rsidP="001B0101">
            <w:pPr>
              <w:rPr>
                <w:szCs w:val="28"/>
              </w:rPr>
            </w:pPr>
          </w:p>
        </w:tc>
        <w:tc>
          <w:tcPr>
            <w:tcW w:w="1274" w:type="dxa"/>
          </w:tcPr>
          <w:p w14:paraId="039F8333" w14:textId="77777777" w:rsidR="00280345" w:rsidRPr="0001771B" w:rsidRDefault="00280345" w:rsidP="001B0101">
            <w:pPr>
              <w:rPr>
                <w:szCs w:val="28"/>
              </w:rPr>
            </w:pPr>
          </w:p>
        </w:tc>
        <w:tc>
          <w:tcPr>
            <w:tcW w:w="1306" w:type="dxa"/>
          </w:tcPr>
          <w:p w14:paraId="33A3F7EF" w14:textId="77777777" w:rsidR="00280345" w:rsidRPr="0001771B" w:rsidRDefault="00280345" w:rsidP="001B0101">
            <w:pPr>
              <w:rPr>
                <w:szCs w:val="28"/>
              </w:rPr>
            </w:pPr>
          </w:p>
        </w:tc>
        <w:tc>
          <w:tcPr>
            <w:tcW w:w="1238" w:type="dxa"/>
          </w:tcPr>
          <w:p w14:paraId="36D53353" w14:textId="77777777" w:rsidR="00280345" w:rsidRPr="0001771B" w:rsidRDefault="00280345" w:rsidP="001B0101">
            <w:pPr>
              <w:rPr>
                <w:szCs w:val="28"/>
              </w:rPr>
            </w:pPr>
          </w:p>
        </w:tc>
      </w:tr>
      <w:tr w:rsidR="00280345" w:rsidRPr="0001771B" w14:paraId="233BC05B" w14:textId="2E2350C7" w:rsidTr="00A43962">
        <w:trPr>
          <w:trHeight w:val="189"/>
        </w:trPr>
        <w:tc>
          <w:tcPr>
            <w:tcW w:w="3485" w:type="dxa"/>
            <w:gridSpan w:val="2"/>
          </w:tcPr>
          <w:p w14:paraId="68BEB79A" w14:textId="77777777" w:rsidR="00280345" w:rsidRPr="0001771B" w:rsidRDefault="00280345" w:rsidP="001B0101">
            <w:pPr>
              <w:rPr>
                <w:szCs w:val="28"/>
              </w:rPr>
            </w:pPr>
          </w:p>
          <w:p w14:paraId="77968302" w14:textId="77777777" w:rsidR="00280345" w:rsidRPr="0001771B" w:rsidRDefault="00280345" w:rsidP="001B0101">
            <w:pPr>
              <w:rPr>
                <w:szCs w:val="28"/>
              </w:rPr>
            </w:pPr>
            <w:r w:rsidRPr="0001771B">
              <w:rPr>
                <w:szCs w:val="28"/>
              </w:rPr>
              <w:t xml:space="preserve">1.1.9 Evaluation and impact measurement </w:t>
            </w:r>
          </w:p>
          <w:p w14:paraId="642CCB6D" w14:textId="77777777" w:rsidR="00280345" w:rsidRPr="0001771B" w:rsidRDefault="00280345" w:rsidP="001B0101">
            <w:pPr>
              <w:rPr>
                <w:szCs w:val="28"/>
              </w:rPr>
            </w:pPr>
          </w:p>
          <w:p w14:paraId="2584FD6D" w14:textId="77777777" w:rsidR="00280345" w:rsidRDefault="00280345" w:rsidP="001B0101">
            <w:pPr>
              <w:rPr>
                <w:szCs w:val="28"/>
              </w:rPr>
            </w:pPr>
          </w:p>
          <w:p w14:paraId="3500B871" w14:textId="77777777" w:rsidR="00280345" w:rsidRDefault="00280345" w:rsidP="001B0101">
            <w:pPr>
              <w:rPr>
                <w:szCs w:val="28"/>
              </w:rPr>
            </w:pPr>
            <w:r>
              <w:rPr>
                <w:szCs w:val="28"/>
              </w:rPr>
              <w:t>Patients</w:t>
            </w:r>
            <w:r w:rsidRPr="0001771B">
              <w:rPr>
                <w:szCs w:val="28"/>
              </w:rPr>
              <w:t xml:space="preserve"> </w:t>
            </w:r>
            <w:r>
              <w:rPr>
                <w:szCs w:val="28"/>
              </w:rPr>
              <w:t xml:space="preserve">and stakeholders </w:t>
            </w:r>
            <w:r w:rsidRPr="0001771B">
              <w:rPr>
                <w:szCs w:val="28"/>
              </w:rPr>
              <w:t xml:space="preserve">are engaged and consulted with to evaluate and support continuous service improvement. </w:t>
            </w:r>
          </w:p>
          <w:p w14:paraId="79FAF67E" w14:textId="2DA884F0" w:rsidR="00280345" w:rsidRPr="0001771B" w:rsidRDefault="00280345" w:rsidP="001B0101">
            <w:pPr>
              <w:rPr>
                <w:szCs w:val="28"/>
              </w:rPr>
            </w:pPr>
          </w:p>
        </w:tc>
        <w:tc>
          <w:tcPr>
            <w:tcW w:w="7257" w:type="dxa"/>
          </w:tcPr>
          <w:p w14:paraId="2BCF2CF2" w14:textId="77777777" w:rsidR="00280345" w:rsidRPr="0001771B" w:rsidRDefault="00280345" w:rsidP="001B0101">
            <w:pPr>
              <w:rPr>
                <w:szCs w:val="28"/>
              </w:rPr>
            </w:pPr>
          </w:p>
          <w:p w14:paraId="45FC0C6A" w14:textId="77777777" w:rsidR="00280345" w:rsidRPr="0001771B" w:rsidRDefault="00280345" w:rsidP="001B0101">
            <w:pPr>
              <w:rPr>
                <w:szCs w:val="28"/>
              </w:rPr>
            </w:pPr>
            <w:r w:rsidRPr="0001771B">
              <w:rPr>
                <w:szCs w:val="28"/>
              </w:rPr>
              <w:t>The service is measured in terms of its impact.  The ECLO performs a positive role in facilitating this process.</w:t>
            </w:r>
          </w:p>
          <w:p w14:paraId="717529CD" w14:textId="77777777" w:rsidR="00280345" w:rsidRPr="0001771B" w:rsidRDefault="00280345" w:rsidP="001B0101">
            <w:pPr>
              <w:rPr>
                <w:szCs w:val="28"/>
              </w:rPr>
            </w:pPr>
          </w:p>
          <w:p w14:paraId="36D1A1DF" w14:textId="77777777" w:rsidR="00280345" w:rsidRPr="0001771B" w:rsidRDefault="00280345" w:rsidP="001B0101">
            <w:pPr>
              <w:rPr>
                <w:szCs w:val="28"/>
              </w:rPr>
            </w:pPr>
            <w:r w:rsidRPr="0001771B">
              <w:rPr>
                <w:szCs w:val="28"/>
              </w:rPr>
              <w:t>Evaluation of the ECLO role will include the elicitation of feedback from patients, clinicians and other stakeholders.</w:t>
            </w:r>
          </w:p>
        </w:tc>
        <w:tc>
          <w:tcPr>
            <w:tcW w:w="1274" w:type="dxa"/>
          </w:tcPr>
          <w:p w14:paraId="0F7AE9C6" w14:textId="77777777" w:rsidR="00280345" w:rsidRPr="0001771B" w:rsidRDefault="00280345" w:rsidP="001B0101">
            <w:pPr>
              <w:rPr>
                <w:szCs w:val="28"/>
              </w:rPr>
            </w:pPr>
          </w:p>
        </w:tc>
        <w:tc>
          <w:tcPr>
            <w:tcW w:w="1306" w:type="dxa"/>
          </w:tcPr>
          <w:p w14:paraId="0E09E03D" w14:textId="77777777" w:rsidR="00280345" w:rsidRPr="0001771B" w:rsidRDefault="00280345" w:rsidP="001B0101">
            <w:pPr>
              <w:rPr>
                <w:szCs w:val="28"/>
              </w:rPr>
            </w:pPr>
          </w:p>
        </w:tc>
        <w:tc>
          <w:tcPr>
            <w:tcW w:w="1238" w:type="dxa"/>
          </w:tcPr>
          <w:p w14:paraId="1BDEB458" w14:textId="77777777" w:rsidR="00280345" w:rsidRPr="0001771B" w:rsidRDefault="00280345" w:rsidP="001B0101">
            <w:pPr>
              <w:rPr>
                <w:szCs w:val="28"/>
              </w:rPr>
            </w:pPr>
          </w:p>
        </w:tc>
      </w:tr>
      <w:tr w:rsidR="00A43962" w:rsidRPr="0001771B" w14:paraId="64036D39" w14:textId="3586E32D" w:rsidTr="00A43962">
        <w:trPr>
          <w:trHeight w:val="1122"/>
        </w:trPr>
        <w:tc>
          <w:tcPr>
            <w:tcW w:w="10742" w:type="dxa"/>
            <w:gridSpan w:val="3"/>
          </w:tcPr>
          <w:p w14:paraId="464F1C74" w14:textId="77777777" w:rsidR="00A43962" w:rsidRPr="0001771B" w:rsidRDefault="00A43962" w:rsidP="001B0101">
            <w:pPr>
              <w:pStyle w:val="Heading2"/>
            </w:pPr>
            <w:r w:rsidRPr="0001771B">
              <w:t>1.2 Competency and training</w:t>
            </w:r>
          </w:p>
        </w:tc>
        <w:tc>
          <w:tcPr>
            <w:tcW w:w="3818" w:type="dxa"/>
            <w:gridSpan w:val="3"/>
          </w:tcPr>
          <w:p w14:paraId="12C61615" w14:textId="77777777" w:rsidR="00A43962" w:rsidRPr="0001771B" w:rsidRDefault="00A43962" w:rsidP="001B0101">
            <w:pPr>
              <w:pStyle w:val="Heading2"/>
            </w:pPr>
          </w:p>
        </w:tc>
      </w:tr>
      <w:tr w:rsidR="00280345" w:rsidRPr="0001771B" w14:paraId="7ACFF351" w14:textId="63E5DA31" w:rsidTr="00A43962">
        <w:trPr>
          <w:trHeight w:val="1122"/>
        </w:trPr>
        <w:tc>
          <w:tcPr>
            <w:tcW w:w="10742" w:type="dxa"/>
            <w:gridSpan w:val="3"/>
          </w:tcPr>
          <w:p w14:paraId="728210CD" w14:textId="77777777" w:rsidR="00280345" w:rsidRPr="0001771B" w:rsidRDefault="00280345" w:rsidP="001B0101">
            <w:pPr>
              <w:rPr>
                <w:szCs w:val="28"/>
              </w:rPr>
            </w:pPr>
          </w:p>
          <w:p w14:paraId="523949C5" w14:textId="23A778B2" w:rsidR="00280345" w:rsidRPr="0001771B" w:rsidRDefault="00280345" w:rsidP="00F36888">
            <w:pPr>
              <w:rPr>
                <w:szCs w:val="28"/>
              </w:rPr>
            </w:pPr>
            <w:r w:rsidRPr="0001771B">
              <w:rPr>
                <w:szCs w:val="28"/>
              </w:rPr>
              <w:t>1.2.1 ECLOs will have successfully completed the accredited Eye Clinic Support Studies course</w:t>
            </w:r>
            <w:r>
              <w:rPr>
                <w:szCs w:val="28"/>
              </w:rPr>
              <w:t xml:space="preserve"> </w:t>
            </w:r>
            <w:r w:rsidRPr="0001771B">
              <w:rPr>
                <w:szCs w:val="28"/>
              </w:rPr>
              <w:t>within the first year in role.</w:t>
            </w:r>
          </w:p>
        </w:tc>
        <w:tc>
          <w:tcPr>
            <w:tcW w:w="1274" w:type="dxa"/>
          </w:tcPr>
          <w:p w14:paraId="6974DCD9" w14:textId="77777777" w:rsidR="00280345" w:rsidRPr="0001771B" w:rsidRDefault="00280345" w:rsidP="001B0101">
            <w:pPr>
              <w:rPr>
                <w:szCs w:val="28"/>
              </w:rPr>
            </w:pPr>
          </w:p>
        </w:tc>
        <w:tc>
          <w:tcPr>
            <w:tcW w:w="1306" w:type="dxa"/>
          </w:tcPr>
          <w:p w14:paraId="20E1C8EE" w14:textId="77777777" w:rsidR="00280345" w:rsidRPr="0001771B" w:rsidRDefault="00280345" w:rsidP="001B0101">
            <w:pPr>
              <w:rPr>
                <w:szCs w:val="28"/>
              </w:rPr>
            </w:pPr>
          </w:p>
        </w:tc>
        <w:tc>
          <w:tcPr>
            <w:tcW w:w="1238" w:type="dxa"/>
          </w:tcPr>
          <w:p w14:paraId="03F06AD6" w14:textId="77777777" w:rsidR="00280345" w:rsidRPr="0001771B" w:rsidRDefault="00280345" w:rsidP="001B0101">
            <w:pPr>
              <w:rPr>
                <w:szCs w:val="28"/>
              </w:rPr>
            </w:pPr>
          </w:p>
        </w:tc>
      </w:tr>
      <w:tr w:rsidR="00280345" w:rsidRPr="0001771B" w14:paraId="1CA4D1B1" w14:textId="44816145" w:rsidTr="00A43962">
        <w:trPr>
          <w:trHeight w:val="1121"/>
        </w:trPr>
        <w:tc>
          <w:tcPr>
            <w:tcW w:w="10742" w:type="dxa"/>
            <w:gridSpan w:val="3"/>
          </w:tcPr>
          <w:p w14:paraId="16B658B9" w14:textId="77777777" w:rsidR="00280345" w:rsidRPr="0001771B" w:rsidRDefault="00280345" w:rsidP="001B0101">
            <w:pPr>
              <w:rPr>
                <w:szCs w:val="28"/>
              </w:rPr>
            </w:pPr>
          </w:p>
          <w:p w14:paraId="6C767311" w14:textId="77777777" w:rsidR="00280345" w:rsidRDefault="00280345" w:rsidP="001B0101">
            <w:pPr>
              <w:rPr>
                <w:szCs w:val="28"/>
              </w:rPr>
            </w:pPr>
            <w:r w:rsidRPr="0001771B">
              <w:rPr>
                <w:szCs w:val="28"/>
              </w:rPr>
              <w:t xml:space="preserve">1.2.2 ECLOs will attend mandatory NHS staff training (to include </w:t>
            </w:r>
            <w:r>
              <w:rPr>
                <w:szCs w:val="28"/>
              </w:rPr>
              <w:t>Information Governance / GDPR</w:t>
            </w:r>
            <w:r w:rsidRPr="0001771B">
              <w:rPr>
                <w:szCs w:val="28"/>
              </w:rPr>
              <w:t>,</w:t>
            </w:r>
            <w:r>
              <w:rPr>
                <w:szCs w:val="28"/>
              </w:rPr>
              <w:t xml:space="preserve"> Safeguarding, </w:t>
            </w:r>
            <w:r w:rsidRPr="0001771B">
              <w:rPr>
                <w:szCs w:val="28"/>
              </w:rPr>
              <w:t>Health and Safety, Infection Control, Fire</w:t>
            </w:r>
            <w:r>
              <w:rPr>
                <w:szCs w:val="28"/>
              </w:rPr>
              <w:t>,</w:t>
            </w:r>
            <w:r w:rsidRPr="0001771B">
              <w:rPr>
                <w:szCs w:val="28"/>
              </w:rPr>
              <w:t xml:space="preserve"> etc.), ongoing as and when</w:t>
            </w:r>
            <w:r>
              <w:rPr>
                <w:szCs w:val="28"/>
              </w:rPr>
              <w:t>, as</w:t>
            </w:r>
            <w:r w:rsidRPr="0001771B">
              <w:rPr>
                <w:szCs w:val="28"/>
              </w:rPr>
              <w:t xml:space="preserve"> </w:t>
            </w:r>
            <w:r>
              <w:rPr>
                <w:szCs w:val="28"/>
              </w:rPr>
              <w:t>required by</w:t>
            </w:r>
            <w:r w:rsidRPr="0001771B">
              <w:rPr>
                <w:szCs w:val="28"/>
              </w:rPr>
              <w:t xml:space="preserve"> the Trust where they work</w:t>
            </w:r>
            <w:r>
              <w:rPr>
                <w:szCs w:val="28"/>
              </w:rPr>
              <w:t xml:space="preserve">, </w:t>
            </w:r>
            <w:r w:rsidRPr="005F7FE3">
              <w:rPr>
                <w:szCs w:val="28"/>
              </w:rPr>
              <w:t>and adhere to all relevant NHS and employing Organisation procedure and protocols.</w:t>
            </w:r>
          </w:p>
          <w:p w14:paraId="1729466B" w14:textId="77777777" w:rsidR="00280345" w:rsidRPr="0001771B" w:rsidRDefault="00280345" w:rsidP="001B0101">
            <w:pPr>
              <w:rPr>
                <w:szCs w:val="28"/>
              </w:rPr>
            </w:pPr>
            <w:r w:rsidRPr="00A3039A">
              <w:rPr>
                <w:szCs w:val="28"/>
              </w:rPr>
              <w:t>ECLOs will attend mandatory training as required by their employing organisation.</w:t>
            </w:r>
            <w:r>
              <w:rPr>
                <w:szCs w:val="28"/>
              </w:rPr>
              <w:t xml:space="preserve"> </w:t>
            </w:r>
          </w:p>
          <w:p w14:paraId="257F386F" w14:textId="77777777" w:rsidR="00280345" w:rsidRPr="0001771B" w:rsidRDefault="00280345" w:rsidP="001B0101">
            <w:pPr>
              <w:rPr>
                <w:szCs w:val="28"/>
              </w:rPr>
            </w:pPr>
          </w:p>
        </w:tc>
        <w:tc>
          <w:tcPr>
            <w:tcW w:w="1274" w:type="dxa"/>
          </w:tcPr>
          <w:p w14:paraId="5B6034CB" w14:textId="77777777" w:rsidR="00280345" w:rsidRPr="0001771B" w:rsidRDefault="00280345" w:rsidP="001B0101">
            <w:pPr>
              <w:rPr>
                <w:szCs w:val="28"/>
              </w:rPr>
            </w:pPr>
          </w:p>
        </w:tc>
        <w:tc>
          <w:tcPr>
            <w:tcW w:w="1306" w:type="dxa"/>
          </w:tcPr>
          <w:p w14:paraId="73EB0EDA" w14:textId="77777777" w:rsidR="00280345" w:rsidRPr="0001771B" w:rsidRDefault="00280345" w:rsidP="001B0101">
            <w:pPr>
              <w:rPr>
                <w:szCs w:val="28"/>
              </w:rPr>
            </w:pPr>
          </w:p>
        </w:tc>
        <w:tc>
          <w:tcPr>
            <w:tcW w:w="1238" w:type="dxa"/>
          </w:tcPr>
          <w:p w14:paraId="327D6703" w14:textId="77777777" w:rsidR="00280345" w:rsidRPr="0001771B" w:rsidRDefault="00280345" w:rsidP="001B0101">
            <w:pPr>
              <w:rPr>
                <w:szCs w:val="28"/>
              </w:rPr>
            </w:pPr>
          </w:p>
        </w:tc>
      </w:tr>
      <w:tr w:rsidR="00280345" w:rsidRPr="0001771B" w14:paraId="03C6A7D0" w14:textId="1748CE7B" w:rsidTr="00A43962">
        <w:trPr>
          <w:trHeight w:val="1121"/>
        </w:trPr>
        <w:tc>
          <w:tcPr>
            <w:tcW w:w="10742" w:type="dxa"/>
            <w:gridSpan w:val="3"/>
          </w:tcPr>
          <w:p w14:paraId="7A0D4532" w14:textId="77777777" w:rsidR="00280345" w:rsidRPr="0001771B" w:rsidRDefault="00280345" w:rsidP="001B0101">
            <w:pPr>
              <w:rPr>
                <w:szCs w:val="28"/>
              </w:rPr>
            </w:pPr>
          </w:p>
          <w:p w14:paraId="6A247D75" w14:textId="77777777" w:rsidR="00280345" w:rsidRPr="0001771B" w:rsidRDefault="00280345" w:rsidP="001B0101">
            <w:pPr>
              <w:rPr>
                <w:szCs w:val="28"/>
              </w:rPr>
            </w:pPr>
            <w:r w:rsidRPr="0001771B">
              <w:rPr>
                <w:szCs w:val="28"/>
              </w:rPr>
              <w:t>1.2.3 ECLOs</w:t>
            </w:r>
            <w:r>
              <w:rPr>
                <w:szCs w:val="28"/>
              </w:rPr>
              <w:t xml:space="preserve"> regularly</w:t>
            </w:r>
            <w:r w:rsidRPr="0001771B">
              <w:rPr>
                <w:szCs w:val="28"/>
              </w:rPr>
              <w:t xml:space="preserve"> attend relevant CPD events and ongoing training</w:t>
            </w:r>
            <w:r>
              <w:rPr>
                <w:szCs w:val="28"/>
              </w:rPr>
              <w:t xml:space="preserve"> and</w:t>
            </w:r>
            <w:r w:rsidRPr="0001771B">
              <w:rPr>
                <w:szCs w:val="28"/>
              </w:rPr>
              <w:t xml:space="preserve"> participate in relevant professional networks.</w:t>
            </w:r>
          </w:p>
          <w:p w14:paraId="14EDD9BB" w14:textId="77777777" w:rsidR="00280345" w:rsidRPr="0001771B" w:rsidRDefault="00280345" w:rsidP="001B0101">
            <w:pPr>
              <w:pStyle w:val="ListParagraph"/>
              <w:rPr>
                <w:szCs w:val="28"/>
              </w:rPr>
            </w:pPr>
          </w:p>
        </w:tc>
        <w:tc>
          <w:tcPr>
            <w:tcW w:w="1274" w:type="dxa"/>
          </w:tcPr>
          <w:p w14:paraId="27BF8F34" w14:textId="77777777" w:rsidR="00280345" w:rsidRPr="0001771B" w:rsidRDefault="00280345" w:rsidP="001B0101">
            <w:pPr>
              <w:rPr>
                <w:szCs w:val="28"/>
              </w:rPr>
            </w:pPr>
          </w:p>
        </w:tc>
        <w:tc>
          <w:tcPr>
            <w:tcW w:w="1306" w:type="dxa"/>
          </w:tcPr>
          <w:p w14:paraId="4AC13189" w14:textId="77777777" w:rsidR="00280345" w:rsidRPr="0001771B" w:rsidRDefault="00280345" w:rsidP="001B0101">
            <w:pPr>
              <w:rPr>
                <w:szCs w:val="28"/>
              </w:rPr>
            </w:pPr>
          </w:p>
        </w:tc>
        <w:tc>
          <w:tcPr>
            <w:tcW w:w="1238" w:type="dxa"/>
          </w:tcPr>
          <w:p w14:paraId="5F25FB28" w14:textId="77777777" w:rsidR="00280345" w:rsidRPr="0001771B" w:rsidRDefault="00280345" w:rsidP="001B0101">
            <w:pPr>
              <w:rPr>
                <w:szCs w:val="28"/>
              </w:rPr>
            </w:pPr>
          </w:p>
        </w:tc>
      </w:tr>
      <w:tr w:rsidR="00280345" w:rsidRPr="0001771B" w14:paraId="663661B7" w14:textId="5582A483" w:rsidTr="00A43962">
        <w:trPr>
          <w:trHeight w:val="1121"/>
        </w:trPr>
        <w:tc>
          <w:tcPr>
            <w:tcW w:w="10742" w:type="dxa"/>
            <w:gridSpan w:val="3"/>
          </w:tcPr>
          <w:p w14:paraId="772097F9" w14:textId="77777777" w:rsidR="00280345" w:rsidRPr="0001771B" w:rsidRDefault="00280345" w:rsidP="001B0101">
            <w:pPr>
              <w:rPr>
                <w:szCs w:val="28"/>
              </w:rPr>
            </w:pPr>
          </w:p>
          <w:p w14:paraId="38731B40" w14:textId="77777777" w:rsidR="00280345" w:rsidRPr="0001771B" w:rsidRDefault="00280345" w:rsidP="001B0101">
            <w:pPr>
              <w:autoSpaceDE w:val="0"/>
              <w:autoSpaceDN w:val="0"/>
              <w:adjustRightInd w:val="0"/>
              <w:rPr>
                <w:rFonts w:ascii="ArialMT" w:hAnsi="ArialMT" w:cs="ArialMT"/>
                <w:szCs w:val="28"/>
              </w:rPr>
            </w:pPr>
            <w:r w:rsidRPr="0001771B">
              <w:rPr>
                <w:rFonts w:ascii="ArialMT" w:hAnsi="ArialMT" w:cs="ArialMT"/>
                <w:szCs w:val="28"/>
              </w:rPr>
              <w:t>1.2.4 In recognition of the emotional support content of the role, steps are taken to support the health and well-being of ECLOs.  Examples include provision of: -</w:t>
            </w:r>
          </w:p>
          <w:p w14:paraId="32E94064" w14:textId="77777777" w:rsidR="00280345" w:rsidRPr="0001771B" w:rsidRDefault="00280345" w:rsidP="001B0101">
            <w:pPr>
              <w:autoSpaceDE w:val="0"/>
              <w:autoSpaceDN w:val="0"/>
              <w:adjustRightInd w:val="0"/>
              <w:rPr>
                <w:rFonts w:ascii="ArialMT" w:hAnsi="ArialMT" w:cs="ArialMT"/>
                <w:szCs w:val="28"/>
              </w:rPr>
            </w:pPr>
          </w:p>
          <w:p w14:paraId="39580383" w14:textId="77777777" w:rsidR="00280345" w:rsidRPr="00A3039A" w:rsidRDefault="00280345" w:rsidP="002F6201">
            <w:pPr>
              <w:pStyle w:val="ListBullet"/>
              <w:tabs>
                <w:tab w:val="clear" w:pos="567"/>
              </w:tabs>
              <w:ind w:left="360" w:hanging="360"/>
            </w:pPr>
            <w:r w:rsidRPr="00A3039A">
              <w:t>Provision of regular updates</w:t>
            </w:r>
            <w:r>
              <w:t xml:space="preserve"> </w:t>
            </w:r>
            <w:r w:rsidRPr="00A3039A">
              <w:t>/</w:t>
            </w:r>
            <w:r>
              <w:t xml:space="preserve"> reviews / annual appraisals</w:t>
            </w:r>
            <w:r w:rsidRPr="00A3039A">
              <w:t xml:space="preserve"> with line manager</w:t>
            </w:r>
          </w:p>
          <w:p w14:paraId="008B8180" w14:textId="77777777" w:rsidR="00280345" w:rsidRPr="0001771B" w:rsidRDefault="00280345" w:rsidP="002F6201">
            <w:pPr>
              <w:pStyle w:val="ListBullet"/>
              <w:tabs>
                <w:tab w:val="clear" w:pos="567"/>
              </w:tabs>
              <w:ind w:left="360" w:hanging="360"/>
              <w:rPr>
                <w:rFonts w:ascii="ArialMT" w:hAnsi="ArialMT" w:cs="ArialMT"/>
              </w:rPr>
            </w:pPr>
            <w:r w:rsidRPr="0001771B">
              <w:t>Clinical supervision</w:t>
            </w:r>
          </w:p>
          <w:p w14:paraId="02F3B4DD" w14:textId="77777777" w:rsidR="00280345" w:rsidRPr="0001771B" w:rsidRDefault="00280345" w:rsidP="002F6201">
            <w:pPr>
              <w:pStyle w:val="ListBullet"/>
              <w:tabs>
                <w:tab w:val="clear" w:pos="567"/>
              </w:tabs>
              <w:ind w:left="360" w:hanging="360"/>
            </w:pPr>
            <w:r w:rsidRPr="0001771B">
              <w:t>Resilience training</w:t>
            </w:r>
          </w:p>
          <w:p w14:paraId="5A6E3FF3" w14:textId="77777777" w:rsidR="00280345" w:rsidRPr="0001771B" w:rsidRDefault="00280345" w:rsidP="002F6201">
            <w:pPr>
              <w:pStyle w:val="ListBullet"/>
              <w:tabs>
                <w:tab w:val="clear" w:pos="567"/>
              </w:tabs>
              <w:ind w:left="360" w:hanging="360"/>
            </w:pPr>
            <w:r w:rsidRPr="0001771B">
              <w:t>Structured buddy or peer support scheme</w:t>
            </w:r>
          </w:p>
          <w:p w14:paraId="5298456C" w14:textId="77777777" w:rsidR="00280345" w:rsidRPr="00CA1660" w:rsidRDefault="00280345" w:rsidP="002F6201">
            <w:pPr>
              <w:pStyle w:val="ListBullet"/>
              <w:tabs>
                <w:tab w:val="clear" w:pos="567"/>
              </w:tabs>
              <w:ind w:left="360" w:hanging="360"/>
            </w:pPr>
            <w:r w:rsidRPr="0001771B">
              <w:t>Emotional support service</w:t>
            </w:r>
            <w:r>
              <w:t xml:space="preserve"> </w:t>
            </w:r>
          </w:p>
          <w:p w14:paraId="36AC204B" w14:textId="77777777" w:rsidR="00280345" w:rsidRPr="0001771B" w:rsidRDefault="00280345" w:rsidP="001B0101">
            <w:pPr>
              <w:pStyle w:val="ListBullet"/>
              <w:numPr>
                <w:ilvl w:val="0"/>
                <w:numId w:val="0"/>
              </w:numPr>
              <w:autoSpaceDE w:val="0"/>
              <w:autoSpaceDN w:val="0"/>
              <w:adjustRightInd w:val="0"/>
              <w:rPr>
                <w:szCs w:val="28"/>
              </w:rPr>
            </w:pPr>
          </w:p>
          <w:p w14:paraId="045FB1D8" w14:textId="77777777" w:rsidR="00280345" w:rsidRPr="0001771B" w:rsidRDefault="00280345" w:rsidP="001B0101">
            <w:pPr>
              <w:pStyle w:val="ListBullet"/>
              <w:numPr>
                <w:ilvl w:val="0"/>
                <w:numId w:val="0"/>
              </w:numPr>
              <w:autoSpaceDE w:val="0"/>
              <w:autoSpaceDN w:val="0"/>
              <w:adjustRightInd w:val="0"/>
              <w:ind w:left="360"/>
              <w:rPr>
                <w:szCs w:val="28"/>
              </w:rPr>
            </w:pPr>
          </w:p>
        </w:tc>
        <w:tc>
          <w:tcPr>
            <w:tcW w:w="1274" w:type="dxa"/>
          </w:tcPr>
          <w:p w14:paraId="27FF5EB7" w14:textId="77777777" w:rsidR="00280345" w:rsidRPr="0001771B" w:rsidRDefault="00280345" w:rsidP="001B0101">
            <w:pPr>
              <w:rPr>
                <w:szCs w:val="28"/>
              </w:rPr>
            </w:pPr>
          </w:p>
        </w:tc>
        <w:tc>
          <w:tcPr>
            <w:tcW w:w="1306" w:type="dxa"/>
          </w:tcPr>
          <w:p w14:paraId="774FDB05" w14:textId="77777777" w:rsidR="00280345" w:rsidRPr="0001771B" w:rsidRDefault="00280345" w:rsidP="001B0101">
            <w:pPr>
              <w:rPr>
                <w:szCs w:val="28"/>
              </w:rPr>
            </w:pPr>
          </w:p>
        </w:tc>
        <w:tc>
          <w:tcPr>
            <w:tcW w:w="1238" w:type="dxa"/>
          </w:tcPr>
          <w:p w14:paraId="0FEE0DEF" w14:textId="77777777" w:rsidR="00280345" w:rsidRPr="0001771B" w:rsidRDefault="00280345" w:rsidP="001B0101">
            <w:pPr>
              <w:rPr>
                <w:szCs w:val="28"/>
              </w:rPr>
            </w:pPr>
          </w:p>
        </w:tc>
      </w:tr>
      <w:tr w:rsidR="00A43962" w:rsidRPr="0001771B" w14:paraId="3B5910D6" w14:textId="3F9534B2" w:rsidTr="00547451">
        <w:tc>
          <w:tcPr>
            <w:tcW w:w="10742" w:type="dxa"/>
            <w:gridSpan w:val="3"/>
          </w:tcPr>
          <w:p w14:paraId="4F4F96CD" w14:textId="77777777" w:rsidR="00A43962" w:rsidRPr="0001771B" w:rsidRDefault="00A43962" w:rsidP="001B0101">
            <w:pPr>
              <w:pStyle w:val="Heading2"/>
            </w:pPr>
            <w:r w:rsidRPr="0001771B">
              <w:t>1.3 Service integration</w:t>
            </w:r>
          </w:p>
        </w:tc>
        <w:tc>
          <w:tcPr>
            <w:tcW w:w="3818" w:type="dxa"/>
            <w:gridSpan w:val="3"/>
          </w:tcPr>
          <w:p w14:paraId="5A13561F" w14:textId="77777777" w:rsidR="00A43962" w:rsidRPr="0001771B" w:rsidRDefault="00A43962" w:rsidP="001B0101">
            <w:pPr>
              <w:pStyle w:val="Heading2"/>
            </w:pPr>
          </w:p>
        </w:tc>
      </w:tr>
      <w:tr w:rsidR="00280345" w:rsidRPr="0001771B" w14:paraId="4A00B3AB" w14:textId="1700E0F8" w:rsidTr="00A43962">
        <w:trPr>
          <w:trHeight w:val="988"/>
        </w:trPr>
        <w:tc>
          <w:tcPr>
            <w:tcW w:w="10742" w:type="dxa"/>
            <w:gridSpan w:val="3"/>
          </w:tcPr>
          <w:p w14:paraId="62E7BDD4" w14:textId="77777777" w:rsidR="00280345" w:rsidRPr="0001771B" w:rsidRDefault="00280345" w:rsidP="001B0101">
            <w:pPr>
              <w:rPr>
                <w:szCs w:val="28"/>
              </w:rPr>
            </w:pPr>
          </w:p>
          <w:p w14:paraId="6F6A50EB" w14:textId="77777777" w:rsidR="00280345" w:rsidRPr="0001771B" w:rsidRDefault="00280345" w:rsidP="001B0101">
            <w:pPr>
              <w:rPr>
                <w:szCs w:val="28"/>
              </w:rPr>
            </w:pPr>
            <w:r w:rsidRPr="0001771B">
              <w:rPr>
                <w:szCs w:val="28"/>
              </w:rPr>
              <w:t>1.3.</w:t>
            </w:r>
            <w:r>
              <w:rPr>
                <w:szCs w:val="28"/>
              </w:rPr>
              <w:t xml:space="preserve">1 A service level agreement, </w:t>
            </w:r>
            <w:r w:rsidRPr="0001771B">
              <w:rPr>
                <w:szCs w:val="28"/>
              </w:rPr>
              <w:t>honorary contract</w:t>
            </w:r>
            <w:r>
              <w:rPr>
                <w:szCs w:val="28"/>
              </w:rPr>
              <w:t xml:space="preserve"> </w:t>
            </w:r>
            <w:r w:rsidRPr="00A3039A">
              <w:rPr>
                <w:szCs w:val="28"/>
              </w:rPr>
              <w:t>and data sharing agreement are in place with the host NHS hospital trust (if the ECLO is not employed by the hospital directly). A Disclosure and Barring Service check should be completed to the level legally permitted.</w:t>
            </w:r>
            <w:r>
              <w:rPr>
                <w:szCs w:val="28"/>
              </w:rPr>
              <w:t xml:space="preserve"> </w:t>
            </w:r>
          </w:p>
          <w:p w14:paraId="5CAF3E95" w14:textId="77777777" w:rsidR="00280345" w:rsidRPr="0001771B" w:rsidRDefault="00280345" w:rsidP="001B0101">
            <w:pPr>
              <w:rPr>
                <w:szCs w:val="28"/>
              </w:rPr>
            </w:pPr>
          </w:p>
        </w:tc>
        <w:tc>
          <w:tcPr>
            <w:tcW w:w="1274" w:type="dxa"/>
          </w:tcPr>
          <w:p w14:paraId="20CF4ECC" w14:textId="77777777" w:rsidR="00280345" w:rsidRPr="0001771B" w:rsidRDefault="00280345" w:rsidP="001B0101">
            <w:pPr>
              <w:rPr>
                <w:szCs w:val="28"/>
              </w:rPr>
            </w:pPr>
          </w:p>
        </w:tc>
        <w:tc>
          <w:tcPr>
            <w:tcW w:w="1306" w:type="dxa"/>
          </w:tcPr>
          <w:p w14:paraId="4EF41E87" w14:textId="77777777" w:rsidR="00280345" w:rsidRPr="0001771B" w:rsidRDefault="00280345" w:rsidP="001B0101">
            <w:pPr>
              <w:rPr>
                <w:szCs w:val="28"/>
              </w:rPr>
            </w:pPr>
          </w:p>
        </w:tc>
        <w:tc>
          <w:tcPr>
            <w:tcW w:w="1238" w:type="dxa"/>
          </w:tcPr>
          <w:p w14:paraId="17C354A6" w14:textId="77777777" w:rsidR="00280345" w:rsidRPr="0001771B" w:rsidRDefault="00280345" w:rsidP="001B0101">
            <w:pPr>
              <w:rPr>
                <w:szCs w:val="28"/>
              </w:rPr>
            </w:pPr>
          </w:p>
        </w:tc>
      </w:tr>
      <w:tr w:rsidR="00280345" w:rsidRPr="0001771B" w14:paraId="7575CE44" w14:textId="643DFDE7" w:rsidTr="00A43962">
        <w:trPr>
          <w:trHeight w:val="2590"/>
        </w:trPr>
        <w:tc>
          <w:tcPr>
            <w:tcW w:w="2863" w:type="dxa"/>
          </w:tcPr>
          <w:p w14:paraId="17F98349" w14:textId="77777777" w:rsidR="00280345" w:rsidRPr="0001771B" w:rsidRDefault="00280345" w:rsidP="001B0101">
            <w:pPr>
              <w:rPr>
                <w:szCs w:val="28"/>
              </w:rPr>
            </w:pPr>
          </w:p>
          <w:p w14:paraId="5A2E4B07" w14:textId="77777777" w:rsidR="00280345" w:rsidRPr="0001771B" w:rsidRDefault="00280345" w:rsidP="001B0101">
            <w:pPr>
              <w:rPr>
                <w:szCs w:val="28"/>
              </w:rPr>
            </w:pPr>
            <w:r w:rsidRPr="0001771B">
              <w:rPr>
                <w:szCs w:val="28"/>
              </w:rPr>
              <w:t>1.3.2 The ECLO service is integrated within a patient pathway that links clinical care with social care and related sight loss agencies.</w:t>
            </w:r>
          </w:p>
          <w:p w14:paraId="3D013EA2" w14:textId="77777777" w:rsidR="00280345" w:rsidRPr="0001771B" w:rsidRDefault="00280345" w:rsidP="001B0101">
            <w:pPr>
              <w:rPr>
                <w:szCs w:val="28"/>
              </w:rPr>
            </w:pPr>
          </w:p>
        </w:tc>
        <w:tc>
          <w:tcPr>
            <w:tcW w:w="7879" w:type="dxa"/>
            <w:gridSpan w:val="2"/>
          </w:tcPr>
          <w:p w14:paraId="73CCA6B0" w14:textId="77777777" w:rsidR="00280345" w:rsidRPr="0001771B" w:rsidRDefault="00280345" w:rsidP="001B0101">
            <w:pPr>
              <w:rPr>
                <w:szCs w:val="28"/>
              </w:rPr>
            </w:pPr>
          </w:p>
          <w:p w14:paraId="0D23A5FA" w14:textId="77777777" w:rsidR="00280345" w:rsidRPr="0001771B" w:rsidRDefault="00280345" w:rsidP="001B0101">
            <w:pPr>
              <w:rPr>
                <w:szCs w:val="28"/>
              </w:rPr>
            </w:pPr>
            <w:r w:rsidRPr="0001771B">
              <w:rPr>
                <w:szCs w:val="28"/>
              </w:rPr>
              <w:t>The service should seek to become integrated into available local care pathways.</w:t>
            </w:r>
          </w:p>
          <w:p w14:paraId="2BA31AFF" w14:textId="77777777" w:rsidR="00280345" w:rsidRPr="0001771B" w:rsidRDefault="00280345" w:rsidP="001B0101">
            <w:pPr>
              <w:rPr>
                <w:szCs w:val="28"/>
              </w:rPr>
            </w:pPr>
          </w:p>
          <w:p w14:paraId="2B4F84CD" w14:textId="77777777" w:rsidR="00280345" w:rsidRPr="0001771B" w:rsidRDefault="00280345" w:rsidP="001B0101">
            <w:pPr>
              <w:rPr>
                <w:szCs w:val="28"/>
              </w:rPr>
            </w:pPr>
            <w:r w:rsidRPr="0001771B">
              <w:rPr>
                <w:szCs w:val="28"/>
              </w:rPr>
              <w:t xml:space="preserve">Examples </w:t>
            </w:r>
          </w:p>
          <w:p w14:paraId="24A66FFC" w14:textId="77777777" w:rsidR="00280345" w:rsidRDefault="00280345" w:rsidP="002F6201">
            <w:pPr>
              <w:pStyle w:val="ListParagraph"/>
              <w:numPr>
                <w:ilvl w:val="0"/>
                <w:numId w:val="8"/>
              </w:numPr>
              <w:rPr>
                <w:szCs w:val="28"/>
              </w:rPr>
            </w:pPr>
            <w:r w:rsidRPr="0001771B">
              <w:rPr>
                <w:szCs w:val="28"/>
              </w:rPr>
              <w:t xml:space="preserve">A patient is referred to the ECLO automatically if certification is offered, or if a Low Vision appointment is made. </w:t>
            </w:r>
          </w:p>
          <w:p w14:paraId="274D2C2F" w14:textId="77777777" w:rsidR="00280345" w:rsidRDefault="00280345" w:rsidP="002F6201">
            <w:pPr>
              <w:pStyle w:val="ListParagraph"/>
              <w:numPr>
                <w:ilvl w:val="0"/>
                <w:numId w:val="8"/>
              </w:numPr>
              <w:rPr>
                <w:szCs w:val="28"/>
              </w:rPr>
            </w:pPr>
            <w:r w:rsidRPr="008866B5">
              <w:rPr>
                <w:szCs w:val="28"/>
              </w:rPr>
              <w:t>Patients discharged from AMD services are signposted to the ECLO as part of the discharge pathway</w:t>
            </w:r>
          </w:p>
          <w:p w14:paraId="2022E347" w14:textId="1CB00219" w:rsidR="00280345" w:rsidRPr="0001771B" w:rsidRDefault="00280345" w:rsidP="00856FA6">
            <w:pPr>
              <w:pStyle w:val="ListParagraph"/>
              <w:rPr>
                <w:szCs w:val="28"/>
              </w:rPr>
            </w:pPr>
          </w:p>
        </w:tc>
        <w:tc>
          <w:tcPr>
            <w:tcW w:w="1274" w:type="dxa"/>
          </w:tcPr>
          <w:p w14:paraId="1C1D2E4F" w14:textId="77777777" w:rsidR="00280345" w:rsidRPr="0001771B" w:rsidRDefault="00280345" w:rsidP="001B0101">
            <w:pPr>
              <w:rPr>
                <w:szCs w:val="28"/>
              </w:rPr>
            </w:pPr>
          </w:p>
        </w:tc>
        <w:tc>
          <w:tcPr>
            <w:tcW w:w="1306" w:type="dxa"/>
          </w:tcPr>
          <w:p w14:paraId="5F130806" w14:textId="77777777" w:rsidR="00280345" w:rsidRPr="0001771B" w:rsidRDefault="00280345" w:rsidP="001B0101">
            <w:pPr>
              <w:rPr>
                <w:szCs w:val="28"/>
              </w:rPr>
            </w:pPr>
          </w:p>
        </w:tc>
        <w:tc>
          <w:tcPr>
            <w:tcW w:w="1238" w:type="dxa"/>
          </w:tcPr>
          <w:p w14:paraId="39426E8B" w14:textId="77777777" w:rsidR="00280345" w:rsidRPr="0001771B" w:rsidRDefault="00280345" w:rsidP="001B0101">
            <w:pPr>
              <w:rPr>
                <w:szCs w:val="28"/>
              </w:rPr>
            </w:pPr>
          </w:p>
        </w:tc>
      </w:tr>
      <w:tr w:rsidR="00280345" w:rsidRPr="0001771B" w14:paraId="0C9E0B5A" w14:textId="06D054B4" w:rsidTr="00A43962">
        <w:trPr>
          <w:trHeight w:val="2967"/>
        </w:trPr>
        <w:tc>
          <w:tcPr>
            <w:tcW w:w="2863" w:type="dxa"/>
          </w:tcPr>
          <w:p w14:paraId="4376FEBD" w14:textId="77777777" w:rsidR="00280345" w:rsidRPr="0001771B" w:rsidRDefault="00280345" w:rsidP="001B0101">
            <w:pPr>
              <w:rPr>
                <w:szCs w:val="28"/>
              </w:rPr>
            </w:pPr>
          </w:p>
          <w:p w14:paraId="47177233" w14:textId="77777777" w:rsidR="00280345" w:rsidRPr="0001771B" w:rsidRDefault="00280345" w:rsidP="001B0101">
            <w:pPr>
              <w:rPr>
                <w:szCs w:val="28"/>
              </w:rPr>
            </w:pPr>
            <w:r w:rsidRPr="0001771B">
              <w:rPr>
                <w:szCs w:val="28"/>
              </w:rPr>
              <w:t xml:space="preserve">1.3.3 Referrals to the ECLO </w:t>
            </w:r>
          </w:p>
          <w:p w14:paraId="6984EAB0" w14:textId="77777777" w:rsidR="00280345" w:rsidRPr="0001771B" w:rsidRDefault="00280345" w:rsidP="001B0101">
            <w:pPr>
              <w:rPr>
                <w:szCs w:val="28"/>
              </w:rPr>
            </w:pPr>
          </w:p>
          <w:p w14:paraId="2B2C4BD0" w14:textId="77777777" w:rsidR="00280345" w:rsidRPr="0001771B" w:rsidRDefault="00280345" w:rsidP="001B0101">
            <w:pPr>
              <w:rPr>
                <w:szCs w:val="28"/>
              </w:rPr>
            </w:pPr>
            <w:r w:rsidRPr="0001771B">
              <w:rPr>
                <w:szCs w:val="28"/>
              </w:rPr>
              <w:t>The ECLO promotes open referrals from clinicians, external sources and self-referrals.</w:t>
            </w:r>
          </w:p>
          <w:p w14:paraId="5D65374A" w14:textId="77777777" w:rsidR="00280345" w:rsidRPr="0001771B" w:rsidRDefault="00280345" w:rsidP="001B0101">
            <w:pPr>
              <w:rPr>
                <w:szCs w:val="28"/>
              </w:rPr>
            </w:pPr>
          </w:p>
        </w:tc>
        <w:tc>
          <w:tcPr>
            <w:tcW w:w="7879" w:type="dxa"/>
            <w:gridSpan w:val="2"/>
          </w:tcPr>
          <w:p w14:paraId="0F06EBBA" w14:textId="77777777" w:rsidR="00280345" w:rsidRPr="0001771B" w:rsidRDefault="00280345" w:rsidP="001B0101">
            <w:pPr>
              <w:rPr>
                <w:szCs w:val="28"/>
              </w:rPr>
            </w:pPr>
          </w:p>
          <w:p w14:paraId="178DE9E2" w14:textId="77777777" w:rsidR="00280345" w:rsidRPr="0001771B" w:rsidRDefault="00280345" w:rsidP="001B0101">
            <w:pPr>
              <w:rPr>
                <w:szCs w:val="28"/>
              </w:rPr>
            </w:pPr>
            <w:r w:rsidRPr="0001771B">
              <w:rPr>
                <w:szCs w:val="28"/>
              </w:rPr>
              <w:t>Hospital clinicians actively refer to the ECLO using clearly defined methods, with provision made for referral when the ECLO is absent from the clinic.  The ECLO accepts other referrals including self-referrals and from sources external to the hospital e.g. GPs</w:t>
            </w:r>
            <w:r>
              <w:rPr>
                <w:szCs w:val="28"/>
              </w:rPr>
              <w:t xml:space="preserve">, </w:t>
            </w:r>
            <w:r w:rsidRPr="0001771B">
              <w:rPr>
                <w:szCs w:val="28"/>
              </w:rPr>
              <w:t>social services</w:t>
            </w:r>
            <w:r>
              <w:rPr>
                <w:szCs w:val="28"/>
              </w:rPr>
              <w:t xml:space="preserve"> and Community Optometrists</w:t>
            </w:r>
            <w:r w:rsidRPr="0001771B">
              <w:rPr>
                <w:szCs w:val="28"/>
              </w:rPr>
              <w:t>.</w:t>
            </w:r>
            <w:r>
              <w:rPr>
                <w:szCs w:val="28"/>
              </w:rPr>
              <w:t xml:space="preserve"> All referral pathways should meet GDPR guidelines. </w:t>
            </w:r>
          </w:p>
          <w:p w14:paraId="3A523621" w14:textId="77777777" w:rsidR="00280345" w:rsidRPr="0001771B" w:rsidRDefault="00280345" w:rsidP="001B0101">
            <w:pPr>
              <w:rPr>
                <w:szCs w:val="28"/>
                <w:highlight w:val="yellow"/>
              </w:rPr>
            </w:pPr>
          </w:p>
          <w:p w14:paraId="7EF35E36" w14:textId="77777777" w:rsidR="00280345" w:rsidRDefault="00280345" w:rsidP="001B0101">
            <w:pPr>
              <w:rPr>
                <w:szCs w:val="28"/>
              </w:rPr>
            </w:pPr>
            <w:r w:rsidRPr="0001771B">
              <w:rPr>
                <w:szCs w:val="28"/>
              </w:rPr>
              <w:t xml:space="preserve">The ECLO carries out promotional activity within the clinic setting, producing and disseminating information to encourage referrals, and attending at clinic team meetings / audit / clinical governance events. </w:t>
            </w:r>
          </w:p>
          <w:p w14:paraId="59722FBB" w14:textId="77777777" w:rsidR="00280345" w:rsidRPr="0001771B" w:rsidRDefault="00280345" w:rsidP="001B0101">
            <w:pPr>
              <w:rPr>
                <w:szCs w:val="28"/>
              </w:rPr>
            </w:pPr>
          </w:p>
        </w:tc>
        <w:tc>
          <w:tcPr>
            <w:tcW w:w="1274" w:type="dxa"/>
          </w:tcPr>
          <w:p w14:paraId="034B5D2F" w14:textId="77777777" w:rsidR="00280345" w:rsidRPr="0001771B" w:rsidRDefault="00280345" w:rsidP="001B0101">
            <w:pPr>
              <w:rPr>
                <w:szCs w:val="28"/>
              </w:rPr>
            </w:pPr>
          </w:p>
        </w:tc>
        <w:tc>
          <w:tcPr>
            <w:tcW w:w="1306" w:type="dxa"/>
          </w:tcPr>
          <w:p w14:paraId="7FDCE4BA" w14:textId="77777777" w:rsidR="00280345" w:rsidRPr="0001771B" w:rsidRDefault="00280345" w:rsidP="001B0101">
            <w:pPr>
              <w:rPr>
                <w:szCs w:val="28"/>
              </w:rPr>
            </w:pPr>
          </w:p>
        </w:tc>
        <w:tc>
          <w:tcPr>
            <w:tcW w:w="1238" w:type="dxa"/>
          </w:tcPr>
          <w:p w14:paraId="014E26FB" w14:textId="77777777" w:rsidR="00280345" w:rsidRPr="0001771B" w:rsidRDefault="00280345" w:rsidP="001B0101">
            <w:pPr>
              <w:rPr>
                <w:szCs w:val="28"/>
              </w:rPr>
            </w:pPr>
          </w:p>
        </w:tc>
      </w:tr>
      <w:tr w:rsidR="00A43962" w:rsidRPr="0001771B" w14:paraId="24060479" w14:textId="6E8250AB" w:rsidTr="00A97FE1">
        <w:trPr>
          <w:trHeight w:val="985"/>
        </w:trPr>
        <w:tc>
          <w:tcPr>
            <w:tcW w:w="14560" w:type="dxa"/>
            <w:gridSpan w:val="6"/>
          </w:tcPr>
          <w:p w14:paraId="185DB562" w14:textId="6A28FDCD" w:rsidR="00A43962" w:rsidRPr="0001771B" w:rsidRDefault="00A43962" w:rsidP="001B0101">
            <w:pPr>
              <w:pStyle w:val="Heading2"/>
            </w:pPr>
            <w:r w:rsidRPr="0001771B">
              <w:t xml:space="preserve">1.4 Infrastructure                                              </w:t>
            </w:r>
          </w:p>
        </w:tc>
      </w:tr>
      <w:tr w:rsidR="00280345" w:rsidRPr="0001771B" w14:paraId="1578D7A0" w14:textId="7E3449BE" w:rsidTr="00A43962">
        <w:trPr>
          <w:trHeight w:val="1297"/>
        </w:trPr>
        <w:tc>
          <w:tcPr>
            <w:tcW w:w="3485" w:type="dxa"/>
            <w:gridSpan w:val="2"/>
          </w:tcPr>
          <w:p w14:paraId="15E66BFA" w14:textId="77777777" w:rsidR="00280345" w:rsidRPr="0001771B" w:rsidRDefault="00280345" w:rsidP="001B0101">
            <w:pPr>
              <w:pStyle w:val="Heading3"/>
            </w:pPr>
            <w:r w:rsidRPr="0001771B">
              <w:t xml:space="preserve">Requirement  </w:t>
            </w:r>
            <w:r w:rsidRPr="0001771B">
              <w:rPr>
                <w:highlight w:val="yellow"/>
              </w:rPr>
              <w:t xml:space="preserve">                                                                   </w:t>
            </w:r>
          </w:p>
        </w:tc>
        <w:tc>
          <w:tcPr>
            <w:tcW w:w="7257" w:type="dxa"/>
          </w:tcPr>
          <w:p w14:paraId="43C91D60" w14:textId="77777777" w:rsidR="00280345" w:rsidRPr="0001771B" w:rsidRDefault="00280345" w:rsidP="001B0101">
            <w:pPr>
              <w:pStyle w:val="Heading3"/>
            </w:pPr>
            <w:r w:rsidRPr="0001771B">
              <w:t>Definition / standard</w:t>
            </w:r>
          </w:p>
        </w:tc>
        <w:tc>
          <w:tcPr>
            <w:tcW w:w="1274" w:type="dxa"/>
          </w:tcPr>
          <w:p w14:paraId="437067EE" w14:textId="44282F3F" w:rsidR="00280345" w:rsidRPr="0001771B" w:rsidRDefault="00A43962" w:rsidP="001B0101">
            <w:pPr>
              <w:pStyle w:val="Heading3"/>
            </w:pPr>
            <w:r>
              <w:t>Met</w:t>
            </w:r>
          </w:p>
        </w:tc>
        <w:tc>
          <w:tcPr>
            <w:tcW w:w="1306" w:type="dxa"/>
          </w:tcPr>
          <w:p w14:paraId="684AF342" w14:textId="192C8621" w:rsidR="00280345" w:rsidRPr="0001771B" w:rsidRDefault="00A43962" w:rsidP="001B0101">
            <w:pPr>
              <w:pStyle w:val="Heading3"/>
            </w:pPr>
            <w:r>
              <w:t>Partially Met</w:t>
            </w:r>
          </w:p>
        </w:tc>
        <w:tc>
          <w:tcPr>
            <w:tcW w:w="1238" w:type="dxa"/>
          </w:tcPr>
          <w:p w14:paraId="36FDE92C" w14:textId="2A76391B" w:rsidR="00280345" w:rsidRPr="0001771B" w:rsidRDefault="00A43962" w:rsidP="001B0101">
            <w:pPr>
              <w:pStyle w:val="Heading3"/>
            </w:pPr>
            <w:r>
              <w:t>Not met</w:t>
            </w:r>
          </w:p>
        </w:tc>
      </w:tr>
      <w:tr w:rsidR="00280345" w:rsidRPr="0001771B" w14:paraId="3E221A07" w14:textId="57574D89" w:rsidTr="00A43962">
        <w:trPr>
          <w:trHeight w:val="2590"/>
        </w:trPr>
        <w:tc>
          <w:tcPr>
            <w:tcW w:w="3485" w:type="dxa"/>
            <w:gridSpan w:val="2"/>
          </w:tcPr>
          <w:p w14:paraId="57F4D03E" w14:textId="77777777" w:rsidR="00280345" w:rsidRPr="00111071" w:rsidRDefault="00280345" w:rsidP="001B0101">
            <w:pPr>
              <w:rPr>
                <w:bCs/>
                <w:szCs w:val="28"/>
              </w:rPr>
            </w:pPr>
            <w:bookmarkStart w:id="0" w:name="_Hlk528241511"/>
          </w:p>
          <w:p w14:paraId="65E5C06D" w14:textId="77777777" w:rsidR="00280345" w:rsidRPr="00111071" w:rsidRDefault="00280345" w:rsidP="001B0101">
            <w:pPr>
              <w:rPr>
                <w:bCs/>
                <w:szCs w:val="28"/>
              </w:rPr>
            </w:pPr>
            <w:r w:rsidRPr="00111071">
              <w:rPr>
                <w:bCs/>
                <w:szCs w:val="28"/>
              </w:rPr>
              <w:t>1.4.1 Facilities and equipment</w:t>
            </w:r>
          </w:p>
          <w:p w14:paraId="3A13F0A3" w14:textId="77777777" w:rsidR="00280345" w:rsidRPr="00111071" w:rsidRDefault="00280345" w:rsidP="001B0101">
            <w:pPr>
              <w:rPr>
                <w:bCs/>
                <w:szCs w:val="28"/>
              </w:rPr>
            </w:pPr>
          </w:p>
          <w:p w14:paraId="2A036B4B" w14:textId="77777777" w:rsidR="00280345" w:rsidRPr="00111071" w:rsidRDefault="00280345" w:rsidP="001B0101">
            <w:pPr>
              <w:rPr>
                <w:bCs/>
                <w:szCs w:val="28"/>
                <w:u w:val="single"/>
              </w:rPr>
            </w:pPr>
          </w:p>
        </w:tc>
        <w:tc>
          <w:tcPr>
            <w:tcW w:w="7257" w:type="dxa"/>
          </w:tcPr>
          <w:p w14:paraId="6037DA0F" w14:textId="77777777" w:rsidR="00280345" w:rsidRPr="00111071" w:rsidRDefault="00280345" w:rsidP="001B0101">
            <w:pPr>
              <w:rPr>
                <w:bCs/>
                <w:szCs w:val="28"/>
              </w:rPr>
            </w:pPr>
          </w:p>
          <w:p w14:paraId="59B56C08" w14:textId="77777777" w:rsidR="00280345" w:rsidRPr="00111071" w:rsidRDefault="00280345" w:rsidP="001B0101">
            <w:pPr>
              <w:rPr>
                <w:bCs/>
                <w:szCs w:val="28"/>
              </w:rPr>
            </w:pPr>
            <w:r w:rsidRPr="00111071">
              <w:rPr>
                <w:bCs/>
                <w:szCs w:val="28"/>
              </w:rPr>
              <w:t>The ECLO has access to ICT provision including computer</w:t>
            </w:r>
            <w:r>
              <w:rPr>
                <w:bCs/>
                <w:szCs w:val="28"/>
              </w:rPr>
              <w:t xml:space="preserve"> / laptop</w:t>
            </w:r>
            <w:r w:rsidRPr="00111071">
              <w:rPr>
                <w:bCs/>
                <w:szCs w:val="28"/>
              </w:rPr>
              <w:t>; printer; internet access; telephone with voicemail facility.</w:t>
            </w:r>
            <w:r>
              <w:t xml:space="preserve"> </w:t>
            </w:r>
            <w:r w:rsidRPr="00525CC1">
              <w:rPr>
                <w:bCs/>
                <w:szCs w:val="28"/>
              </w:rPr>
              <w:t>Wall space and</w:t>
            </w:r>
            <w:r>
              <w:rPr>
                <w:bCs/>
                <w:szCs w:val="28"/>
              </w:rPr>
              <w:t xml:space="preserve"> / or</w:t>
            </w:r>
            <w:r w:rsidRPr="00525CC1">
              <w:rPr>
                <w:bCs/>
                <w:szCs w:val="28"/>
              </w:rPr>
              <w:t xml:space="preserve"> leaflet racks for display of ECLO service literature.</w:t>
            </w:r>
          </w:p>
          <w:p w14:paraId="1FFE4F0B" w14:textId="77777777" w:rsidR="00280345" w:rsidRPr="00111071" w:rsidRDefault="00280345" w:rsidP="001B0101">
            <w:pPr>
              <w:rPr>
                <w:bCs/>
                <w:szCs w:val="28"/>
              </w:rPr>
            </w:pPr>
          </w:p>
          <w:p w14:paraId="7A2B0E31" w14:textId="220CB55C" w:rsidR="00280345" w:rsidRPr="00111071" w:rsidRDefault="00280345" w:rsidP="001B0101">
            <w:pPr>
              <w:rPr>
                <w:bCs/>
                <w:szCs w:val="28"/>
              </w:rPr>
            </w:pPr>
            <w:r w:rsidRPr="00111071">
              <w:rPr>
                <w:bCs/>
                <w:szCs w:val="28"/>
              </w:rPr>
              <w:t xml:space="preserve">The storage of records complies with confidentiality </w:t>
            </w:r>
            <w:r w:rsidRPr="00A3039A">
              <w:rPr>
                <w:bCs/>
                <w:szCs w:val="28"/>
              </w:rPr>
              <w:t xml:space="preserve">and in accordance with General Data Protection </w:t>
            </w:r>
            <w:r>
              <w:rPr>
                <w:bCs/>
                <w:szCs w:val="28"/>
              </w:rPr>
              <w:t>Re</w:t>
            </w:r>
            <w:r w:rsidRPr="00A3039A">
              <w:rPr>
                <w:bCs/>
                <w:szCs w:val="28"/>
              </w:rPr>
              <w:t>gulation (GDPR)</w:t>
            </w:r>
            <w:r>
              <w:rPr>
                <w:bCs/>
                <w:szCs w:val="28"/>
              </w:rPr>
              <w:t xml:space="preserve">. </w:t>
            </w:r>
            <w:r w:rsidRPr="006B2202">
              <w:rPr>
                <w:bCs/>
                <w:szCs w:val="28"/>
              </w:rPr>
              <w:t>ECLO employers should check that all data handling and recording of activity meets the requirements of the NHS Data Security and Protection Toolkit and establish if an assessment is required.</w:t>
            </w:r>
          </w:p>
          <w:p w14:paraId="60CC6CA7" w14:textId="77777777" w:rsidR="00280345" w:rsidRPr="00111071" w:rsidRDefault="00280345" w:rsidP="001B0101">
            <w:pPr>
              <w:rPr>
                <w:bCs/>
                <w:szCs w:val="28"/>
              </w:rPr>
            </w:pPr>
          </w:p>
          <w:p w14:paraId="1D713071" w14:textId="77777777" w:rsidR="00280345" w:rsidRPr="00111071" w:rsidRDefault="00280345" w:rsidP="001B0101">
            <w:pPr>
              <w:rPr>
                <w:bCs/>
                <w:szCs w:val="28"/>
              </w:rPr>
            </w:pPr>
            <w:r w:rsidRPr="00111071">
              <w:rPr>
                <w:bCs/>
                <w:szCs w:val="28"/>
              </w:rPr>
              <w:t>Space in eye clinics is often at a premium.  Lack of space can inhibit the ability of an ECLO service to be offered at all.</w:t>
            </w:r>
          </w:p>
          <w:p w14:paraId="1A5C1680" w14:textId="77777777" w:rsidR="00280345" w:rsidRPr="00111071" w:rsidRDefault="00280345" w:rsidP="001B0101">
            <w:pPr>
              <w:rPr>
                <w:bCs/>
                <w:szCs w:val="28"/>
              </w:rPr>
            </w:pPr>
          </w:p>
          <w:p w14:paraId="4CA05678" w14:textId="28C53087" w:rsidR="00280345" w:rsidRPr="00111071" w:rsidRDefault="00280345" w:rsidP="00077882">
            <w:pPr>
              <w:rPr>
                <w:bCs/>
                <w:szCs w:val="28"/>
              </w:rPr>
            </w:pPr>
            <w:r>
              <w:rPr>
                <w:bCs/>
                <w:szCs w:val="28"/>
              </w:rPr>
              <w:t xml:space="preserve">Dedicated </w:t>
            </w:r>
            <w:r w:rsidRPr="00A3039A">
              <w:rPr>
                <w:bCs/>
                <w:szCs w:val="28"/>
              </w:rPr>
              <w:t xml:space="preserve">room for the ECLO within the eye department is preferable however when required, a private meeting space is made available / accessed to facilitate confidential discussion.  Consider the use of ‘Pods’ or similar. </w:t>
            </w:r>
          </w:p>
        </w:tc>
        <w:tc>
          <w:tcPr>
            <w:tcW w:w="1274" w:type="dxa"/>
          </w:tcPr>
          <w:p w14:paraId="3FDCEA14" w14:textId="77777777" w:rsidR="00280345" w:rsidRPr="00111071" w:rsidRDefault="00280345" w:rsidP="001B0101">
            <w:pPr>
              <w:rPr>
                <w:bCs/>
                <w:szCs w:val="28"/>
              </w:rPr>
            </w:pPr>
          </w:p>
        </w:tc>
        <w:tc>
          <w:tcPr>
            <w:tcW w:w="1306" w:type="dxa"/>
          </w:tcPr>
          <w:p w14:paraId="47745EF2" w14:textId="77777777" w:rsidR="00280345" w:rsidRPr="00111071" w:rsidRDefault="00280345" w:rsidP="001B0101">
            <w:pPr>
              <w:rPr>
                <w:bCs/>
                <w:szCs w:val="28"/>
              </w:rPr>
            </w:pPr>
          </w:p>
        </w:tc>
        <w:tc>
          <w:tcPr>
            <w:tcW w:w="1238" w:type="dxa"/>
          </w:tcPr>
          <w:p w14:paraId="4B466BC4" w14:textId="77777777" w:rsidR="00280345" w:rsidRPr="00111071" w:rsidRDefault="00280345" w:rsidP="001B0101">
            <w:pPr>
              <w:rPr>
                <w:bCs/>
                <w:szCs w:val="28"/>
              </w:rPr>
            </w:pPr>
          </w:p>
        </w:tc>
      </w:tr>
      <w:bookmarkEnd w:id="0"/>
    </w:tbl>
    <w:p w14:paraId="3D4D4F9E" w14:textId="77777777" w:rsidR="002F6201" w:rsidRDefault="002F6201" w:rsidP="002F6201">
      <w:pPr>
        <w:pStyle w:val="Heading2"/>
        <w:sectPr w:rsidR="002F6201" w:rsidSect="002F6201">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851" w:right="1134" w:bottom="1418" w:left="1134" w:header="709" w:footer="709" w:gutter="0"/>
          <w:cols w:space="708"/>
          <w:titlePg/>
          <w:docGrid w:linePitch="381"/>
        </w:sectPr>
      </w:pPr>
    </w:p>
    <w:p w14:paraId="0E8CC933" w14:textId="77777777" w:rsidR="002F6201" w:rsidRDefault="002F6201" w:rsidP="002F6201">
      <w:pPr>
        <w:pStyle w:val="Heading2"/>
      </w:pPr>
      <w:r>
        <w:t>2. Possible / potential additional activities carried out by the ECLO</w:t>
      </w:r>
    </w:p>
    <w:p w14:paraId="4A0F5E80" w14:textId="77777777" w:rsidR="002F6201" w:rsidRDefault="002F6201" w:rsidP="002F6201"/>
    <w:p w14:paraId="4AA93E73" w14:textId="77777777" w:rsidR="002F6201" w:rsidRDefault="002F6201" w:rsidP="002F6201">
      <w:r>
        <w:t xml:space="preserve">Below are examples of other activities that ECLO’s may become involved in. </w:t>
      </w:r>
    </w:p>
    <w:p w14:paraId="59CD9579" w14:textId="77777777" w:rsidR="002F6201" w:rsidRDefault="002F6201" w:rsidP="002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2F6201" w14:paraId="027B76E6" w14:textId="77777777" w:rsidTr="001B0101">
        <w:tc>
          <w:tcPr>
            <w:tcW w:w="9627" w:type="dxa"/>
          </w:tcPr>
          <w:p w14:paraId="3EEC18AD" w14:textId="77777777" w:rsidR="002F6201" w:rsidRDefault="002F6201" w:rsidP="001B0101">
            <w:pPr>
              <w:pStyle w:val="Heading2"/>
            </w:pPr>
            <w:r>
              <w:t>Activity</w:t>
            </w:r>
          </w:p>
        </w:tc>
      </w:tr>
      <w:tr w:rsidR="002F6201" w14:paraId="573A864E" w14:textId="77777777" w:rsidTr="001B0101">
        <w:tc>
          <w:tcPr>
            <w:tcW w:w="9627" w:type="dxa"/>
          </w:tcPr>
          <w:p w14:paraId="558D050F" w14:textId="77777777" w:rsidR="002F6201" w:rsidRDefault="002F6201" w:rsidP="001B0101"/>
          <w:p w14:paraId="1E07F070" w14:textId="77777777" w:rsidR="002F6201" w:rsidRDefault="002F6201" w:rsidP="001B0101">
            <w:r>
              <w:t>2.1 Visual awareness</w:t>
            </w:r>
            <w:r w:rsidRPr="001D40E8">
              <w:t xml:space="preserve"> </w:t>
            </w:r>
            <w:r>
              <w:t>training is</w:t>
            </w:r>
            <w:r w:rsidRPr="001D40E8">
              <w:t xml:space="preserve"> developed and delivered to </w:t>
            </w:r>
            <w:r>
              <w:t xml:space="preserve">Eye Department and Trust staff. </w:t>
            </w:r>
          </w:p>
          <w:p w14:paraId="319FB6F4" w14:textId="77777777" w:rsidR="002F6201" w:rsidRDefault="002F6201" w:rsidP="001B0101">
            <w:r>
              <w:t xml:space="preserve"> </w:t>
            </w:r>
            <w:r w:rsidRPr="00747F45">
              <w:t xml:space="preserve">  </w:t>
            </w:r>
          </w:p>
        </w:tc>
      </w:tr>
      <w:tr w:rsidR="002F6201" w14:paraId="78AED269" w14:textId="77777777" w:rsidTr="001B0101">
        <w:tc>
          <w:tcPr>
            <w:tcW w:w="9627" w:type="dxa"/>
          </w:tcPr>
          <w:p w14:paraId="7B3F4C1A" w14:textId="77777777" w:rsidR="002F6201" w:rsidRDefault="002F6201" w:rsidP="001B0101"/>
          <w:p w14:paraId="4657859E" w14:textId="77777777" w:rsidR="002F6201" w:rsidRDefault="002F6201" w:rsidP="001B0101">
            <w:r>
              <w:t>2.2 Participation in clinical governance and clinical audit.</w:t>
            </w:r>
          </w:p>
          <w:p w14:paraId="26ADE820" w14:textId="77777777" w:rsidR="002F6201" w:rsidRDefault="002F6201" w:rsidP="001B0101"/>
        </w:tc>
      </w:tr>
      <w:tr w:rsidR="002F6201" w14:paraId="3085C389" w14:textId="77777777" w:rsidTr="001B0101">
        <w:tc>
          <w:tcPr>
            <w:tcW w:w="9627" w:type="dxa"/>
          </w:tcPr>
          <w:p w14:paraId="65CB0E96" w14:textId="77777777" w:rsidR="002F6201" w:rsidRDefault="002F6201" w:rsidP="001B0101"/>
          <w:p w14:paraId="39FB87DB" w14:textId="77777777" w:rsidR="002F6201" w:rsidRDefault="002F6201" w:rsidP="001B0101">
            <w:r>
              <w:t xml:space="preserve">2.3 </w:t>
            </w:r>
            <w:r w:rsidRPr="00A3039A">
              <w:t>Develop links with relevant outpatient services (i.e. Diabetes, A&amp;E) and on relevant wards (i.e. Stroke Unit) to allow patients to access the support service if necessary, with appropriate referral mechanisms in place.</w:t>
            </w:r>
          </w:p>
          <w:p w14:paraId="01979D9A" w14:textId="77777777" w:rsidR="002F6201" w:rsidRDefault="002F6201" w:rsidP="001B0101">
            <w:pPr>
              <w:pStyle w:val="ListParagraph"/>
            </w:pPr>
          </w:p>
        </w:tc>
      </w:tr>
      <w:tr w:rsidR="002F6201" w14:paraId="2316B595" w14:textId="77777777" w:rsidTr="001B0101">
        <w:tc>
          <w:tcPr>
            <w:tcW w:w="9627" w:type="dxa"/>
          </w:tcPr>
          <w:p w14:paraId="16AB2727" w14:textId="77777777" w:rsidR="002F6201" w:rsidRDefault="002F6201" w:rsidP="001B0101"/>
          <w:p w14:paraId="3F09D3FB" w14:textId="77777777" w:rsidR="002F6201" w:rsidRDefault="002F6201" w:rsidP="001B0101">
            <w:r>
              <w:t>2.4 Provision of Eye Disease specific support e.g. reinforce medical messages / advice around Glaucoma treatment adherence.</w:t>
            </w:r>
          </w:p>
          <w:p w14:paraId="771606FB" w14:textId="77777777" w:rsidR="002F6201" w:rsidRDefault="002F6201" w:rsidP="001B0101">
            <w:pPr>
              <w:pStyle w:val="ListParagraph"/>
            </w:pPr>
          </w:p>
        </w:tc>
      </w:tr>
      <w:tr w:rsidR="002F6201" w14:paraId="4ED05F25" w14:textId="77777777" w:rsidTr="001B0101">
        <w:tc>
          <w:tcPr>
            <w:tcW w:w="9627" w:type="dxa"/>
          </w:tcPr>
          <w:p w14:paraId="3940EC45" w14:textId="77777777" w:rsidR="002F6201" w:rsidRDefault="002F6201" w:rsidP="001B0101"/>
          <w:p w14:paraId="0AB4F66D" w14:textId="77777777" w:rsidR="002F6201" w:rsidRDefault="002F6201" w:rsidP="001B0101">
            <w:r>
              <w:t xml:space="preserve">2.5 </w:t>
            </w:r>
            <w:r w:rsidRPr="00A3039A">
              <w:t>Promotes and (when appropriate) participates in peer</w:t>
            </w:r>
            <w:r w:rsidRPr="00671BED">
              <w:t xml:space="preserve"> support groups</w:t>
            </w:r>
          </w:p>
          <w:p w14:paraId="5B5E6187" w14:textId="77777777" w:rsidR="002F6201" w:rsidRPr="00943755" w:rsidRDefault="002F6201" w:rsidP="001B0101">
            <w:pPr>
              <w:pStyle w:val="ListParagraph"/>
            </w:pPr>
          </w:p>
        </w:tc>
      </w:tr>
      <w:tr w:rsidR="002F6201" w14:paraId="3BCDFE85" w14:textId="77777777" w:rsidTr="001B0101">
        <w:tc>
          <w:tcPr>
            <w:tcW w:w="9627" w:type="dxa"/>
          </w:tcPr>
          <w:p w14:paraId="2ADEE5E2" w14:textId="77777777" w:rsidR="002F6201" w:rsidRDefault="002F6201" w:rsidP="001B0101"/>
          <w:p w14:paraId="4425E7F7" w14:textId="77777777" w:rsidR="002F6201" w:rsidRDefault="002F6201" w:rsidP="001B0101">
            <w:r>
              <w:t xml:space="preserve">2.6 </w:t>
            </w:r>
            <w:r w:rsidRPr="00A3039A">
              <w:t>Participation in Falls Prevention activity, &amp; liaison with Falls Teams and Services, using agreed referral pathways</w:t>
            </w:r>
          </w:p>
          <w:p w14:paraId="7D40D8E7" w14:textId="77777777" w:rsidR="002F6201" w:rsidRPr="00943755" w:rsidRDefault="002F6201" w:rsidP="001B0101">
            <w:pPr>
              <w:pStyle w:val="ListParagraph"/>
            </w:pPr>
          </w:p>
        </w:tc>
      </w:tr>
      <w:tr w:rsidR="002F6201" w14:paraId="71F1D5C5" w14:textId="77777777" w:rsidTr="001B0101">
        <w:tc>
          <w:tcPr>
            <w:tcW w:w="9627" w:type="dxa"/>
          </w:tcPr>
          <w:p w14:paraId="68A9FDAB" w14:textId="77777777" w:rsidR="002F6201" w:rsidRDefault="002F6201" w:rsidP="001B0101"/>
          <w:p w14:paraId="5C7582A7" w14:textId="77777777" w:rsidR="002F6201" w:rsidRDefault="002F6201" w:rsidP="001B0101">
            <w:r w:rsidRPr="005F7FE3">
              <w:t>2.7 Assist department staff to evaluate and improve CVI processes and ensure all who are eligible are offered it.</w:t>
            </w:r>
            <w:r>
              <w:t xml:space="preserve"> </w:t>
            </w:r>
          </w:p>
          <w:p w14:paraId="23223256" w14:textId="77777777" w:rsidR="002F6201" w:rsidRPr="00943755" w:rsidRDefault="002F6201" w:rsidP="001B0101"/>
        </w:tc>
      </w:tr>
    </w:tbl>
    <w:p w14:paraId="65A2E02C" w14:textId="77777777" w:rsidR="002F6201" w:rsidRDefault="002F6201" w:rsidP="002F6201"/>
    <w:p w14:paraId="347EF0B2" w14:textId="77777777" w:rsidR="002F6201" w:rsidRDefault="002F6201" w:rsidP="002F6201">
      <w:r>
        <w:br w:type="page"/>
      </w:r>
    </w:p>
    <w:p w14:paraId="04E4A80C" w14:textId="77777777" w:rsidR="002F6201" w:rsidRDefault="002F6201" w:rsidP="002F6201">
      <w:pPr>
        <w:pStyle w:val="Heading2"/>
      </w:pPr>
      <w:r w:rsidRPr="00B56FF4">
        <w:t>Appendix</w:t>
      </w:r>
      <w:r w:rsidRPr="00817254">
        <w:rPr>
          <w:rFonts w:ascii="ArialMT" w:hAnsi="ArialMT" w:cs="ArialMT"/>
        </w:rPr>
        <w:t xml:space="preserve"> </w:t>
      </w:r>
      <w:r>
        <w:t>1</w:t>
      </w:r>
    </w:p>
    <w:p w14:paraId="530F7D7F" w14:textId="77777777" w:rsidR="002F6201" w:rsidRDefault="002F6201" w:rsidP="002F6201">
      <w:pPr>
        <w:pStyle w:val="Heading2"/>
      </w:pPr>
      <w:r w:rsidRPr="00B56FF4">
        <w:t>ECLO role descriptor</w:t>
      </w:r>
    </w:p>
    <w:p w14:paraId="144E4044" w14:textId="77777777" w:rsidR="002F6201" w:rsidRPr="009B1B75" w:rsidRDefault="002F6201" w:rsidP="002F6201"/>
    <w:p w14:paraId="19041CFD" w14:textId="77777777" w:rsidR="002F6201" w:rsidRDefault="002F6201" w:rsidP="002F6201">
      <w:pPr>
        <w:pStyle w:val="Heading3"/>
      </w:pPr>
      <w:r w:rsidRPr="00B56FF4">
        <w:t>Purpose</w:t>
      </w:r>
    </w:p>
    <w:p w14:paraId="4DD8D6CC" w14:textId="56A4DC44" w:rsidR="002F6201" w:rsidRDefault="002F6201" w:rsidP="002F6201">
      <w:r w:rsidRPr="007C0B72">
        <w:t>To provide a person-centred service to people of all ages affected by sight loss</w:t>
      </w:r>
      <w:r>
        <w:t>, to provide information and practical advice, emotional support and assistance in achieving an appropriate referral to community-based services.</w:t>
      </w:r>
    </w:p>
    <w:p w14:paraId="0DA30AB4" w14:textId="77777777" w:rsidR="00856FA6" w:rsidRDefault="00856FA6" w:rsidP="002F6201"/>
    <w:p w14:paraId="12B5357E" w14:textId="77777777" w:rsidR="002F6201" w:rsidRPr="00EE60DD" w:rsidRDefault="002F6201" w:rsidP="002F6201">
      <w:pPr>
        <w:pStyle w:val="Heading3"/>
      </w:pPr>
      <w:r w:rsidRPr="00EE60DD">
        <w:t>Tasks</w:t>
      </w:r>
    </w:p>
    <w:p w14:paraId="4CD1CD08" w14:textId="77777777" w:rsidR="002F6201" w:rsidRPr="00331343" w:rsidRDefault="002F6201" w:rsidP="002F6201">
      <w:pPr>
        <w:pStyle w:val="ListParagraph"/>
        <w:numPr>
          <w:ilvl w:val="0"/>
          <w:numId w:val="9"/>
        </w:numPr>
        <w:rPr>
          <w:strike/>
          <w:szCs w:val="28"/>
        </w:rPr>
      </w:pPr>
      <w:r>
        <w:rPr>
          <w:szCs w:val="28"/>
        </w:rPr>
        <w:t xml:space="preserve">To provide </w:t>
      </w:r>
      <w:r w:rsidRPr="00547FBF">
        <w:t>emotional support</w:t>
      </w:r>
      <w:r>
        <w:t xml:space="preserve">, practical advice, impartial </w:t>
      </w:r>
      <w:r w:rsidRPr="007C19C0">
        <w:rPr>
          <w:szCs w:val="28"/>
        </w:rPr>
        <w:t>information, guidance and advocacy to people</w:t>
      </w:r>
      <w:r>
        <w:rPr>
          <w:szCs w:val="28"/>
        </w:rPr>
        <w:t xml:space="preserve"> of all ages </w:t>
      </w:r>
      <w:r w:rsidRPr="00224A5F">
        <w:rPr>
          <w:szCs w:val="28"/>
        </w:rPr>
        <w:t>affected by sight loss</w:t>
      </w:r>
      <w:r w:rsidRPr="00331343">
        <w:rPr>
          <w:szCs w:val="28"/>
        </w:rPr>
        <w:t>,</w:t>
      </w:r>
      <w:r>
        <w:rPr>
          <w:szCs w:val="28"/>
        </w:rPr>
        <w:t xml:space="preserve"> and</w:t>
      </w:r>
      <w:r w:rsidRPr="007C19C0">
        <w:rPr>
          <w:szCs w:val="28"/>
        </w:rPr>
        <w:t xml:space="preserve"> their families and carers</w:t>
      </w:r>
      <w:r>
        <w:rPr>
          <w:szCs w:val="28"/>
        </w:rPr>
        <w:t>.</w:t>
      </w:r>
    </w:p>
    <w:p w14:paraId="27B396D5" w14:textId="77777777" w:rsidR="002F6201" w:rsidRDefault="002F6201" w:rsidP="002F6201">
      <w:pPr>
        <w:ind w:left="-709" w:right="-569"/>
        <w:rPr>
          <w:b/>
        </w:rPr>
      </w:pPr>
    </w:p>
    <w:p w14:paraId="2FAE2493" w14:textId="77777777" w:rsidR="002F6201" w:rsidRDefault="002F6201" w:rsidP="002F6201">
      <w:pPr>
        <w:pStyle w:val="ListParagraph"/>
        <w:numPr>
          <w:ilvl w:val="0"/>
          <w:numId w:val="9"/>
        </w:numPr>
      </w:pPr>
      <w:r>
        <w:t>To provide eye health information on a range of topics to patients, family members and others in conjunction with other practitioners.</w:t>
      </w:r>
    </w:p>
    <w:p w14:paraId="46BDE1E9" w14:textId="77777777" w:rsidR="002F6201" w:rsidRPr="00C13409" w:rsidRDefault="002F6201" w:rsidP="002F6201">
      <w:pPr>
        <w:ind w:right="-569"/>
        <w:rPr>
          <w:b/>
        </w:rPr>
      </w:pPr>
    </w:p>
    <w:p w14:paraId="7D907E8F" w14:textId="256B4D06" w:rsidR="002F6201" w:rsidRPr="00796944" w:rsidRDefault="002F6201" w:rsidP="002F6201">
      <w:pPr>
        <w:pStyle w:val="ListParagraph"/>
        <w:numPr>
          <w:ilvl w:val="0"/>
          <w:numId w:val="9"/>
        </w:numPr>
        <w:ind w:right="-569"/>
        <w:rPr>
          <w:b/>
        </w:rPr>
      </w:pPr>
      <w:r w:rsidRPr="00547FBF">
        <w:t>To empower blind and partially sighted</w:t>
      </w:r>
      <w:r>
        <w:t xml:space="preserve"> </w:t>
      </w:r>
      <w:r w:rsidRPr="00547FBF">
        <w:t>people</w:t>
      </w:r>
      <w:r>
        <w:t xml:space="preserve"> by carrying out </w:t>
      </w:r>
      <w:bookmarkStart w:id="1" w:name="_GoBack"/>
      <w:bookmarkEnd w:id="1"/>
      <w:r>
        <w:t xml:space="preserve">an initial support needs assessment, so that people </w:t>
      </w:r>
      <w:r w:rsidRPr="00547FBF">
        <w:t>can prioritise their own needs and aspirations</w:t>
      </w:r>
      <w:r>
        <w:t>.</w:t>
      </w:r>
    </w:p>
    <w:p w14:paraId="2B5428C4" w14:textId="77777777" w:rsidR="002F6201" w:rsidRPr="00796944" w:rsidRDefault="002F6201" w:rsidP="002F6201">
      <w:pPr>
        <w:pStyle w:val="ListParagraph"/>
        <w:ind w:left="11" w:right="-569"/>
        <w:rPr>
          <w:b/>
        </w:rPr>
      </w:pPr>
    </w:p>
    <w:p w14:paraId="56ACA192" w14:textId="77777777" w:rsidR="002F6201" w:rsidRPr="00796944" w:rsidRDefault="002F6201" w:rsidP="002F6201">
      <w:pPr>
        <w:pStyle w:val="ListParagraph"/>
        <w:numPr>
          <w:ilvl w:val="0"/>
          <w:numId w:val="9"/>
        </w:numPr>
        <w:ind w:right="-569"/>
        <w:rPr>
          <w:b/>
        </w:rPr>
      </w:pPr>
      <w:r>
        <w:t xml:space="preserve">To </w:t>
      </w:r>
      <w:r w:rsidRPr="00547FBF">
        <w:t>offer support to facilitate access to appropriate services that will meet those needs.</w:t>
      </w:r>
    </w:p>
    <w:p w14:paraId="37BF4AFC" w14:textId="77777777" w:rsidR="002F6201" w:rsidRPr="007C19C0" w:rsidRDefault="002F6201" w:rsidP="002F6201">
      <w:pPr>
        <w:pStyle w:val="ListParagraph"/>
        <w:ind w:left="11" w:right="-569"/>
        <w:rPr>
          <w:b/>
        </w:rPr>
      </w:pPr>
    </w:p>
    <w:p w14:paraId="40AC836F" w14:textId="77777777" w:rsidR="002F6201" w:rsidRDefault="002F6201" w:rsidP="002F6201">
      <w:pPr>
        <w:pStyle w:val="ListParagraph"/>
        <w:numPr>
          <w:ilvl w:val="0"/>
          <w:numId w:val="9"/>
        </w:numPr>
      </w:pPr>
      <w:r w:rsidRPr="00547FBF">
        <w:t>To establish robust referral mechanisms to</w:t>
      </w:r>
      <w:r>
        <w:t xml:space="preserve"> and from the service in order that referral pathways are known and understood.</w:t>
      </w:r>
    </w:p>
    <w:p w14:paraId="353B03A7" w14:textId="77777777" w:rsidR="002F6201" w:rsidRDefault="002F6201" w:rsidP="002F6201">
      <w:pPr>
        <w:ind w:left="-709" w:right="-569"/>
        <w:rPr>
          <w:b/>
        </w:rPr>
      </w:pPr>
    </w:p>
    <w:p w14:paraId="3407FEB3" w14:textId="77777777" w:rsidR="002F6201" w:rsidRPr="00796944" w:rsidRDefault="002F6201" w:rsidP="002F6201">
      <w:pPr>
        <w:pStyle w:val="ListParagraph"/>
        <w:numPr>
          <w:ilvl w:val="0"/>
          <w:numId w:val="9"/>
        </w:numPr>
        <w:ind w:right="-569"/>
        <w:rPr>
          <w:b/>
        </w:rPr>
      </w:pPr>
      <w:r w:rsidRPr="00547FBF">
        <w:t>To establish excellent professional working relationships with health and social care professionals</w:t>
      </w:r>
      <w:r>
        <w:t xml:space="preserve"> </w:t>
      </w:r>
      <w:r w:rsidRPr="00547FBF">
        <w:t>at all levels</w:t>
      </w:r>
      <w:r>
        <w:t xml:space="preserve"> within statutory and voluntary agencies,</w:t>
      </w:r>
      <w:r w:rsidRPr="00547FBF">
        <w:t xml:space="preserve"> </w:t>
      </w:r>
      <w:proofErr w:type="gramStart"/>
      <w:r>
        <w:t>in order to</w:t>
      </w:r>
      <w:proofErr w:type="gramEnd"/>
      <w:r>
        <w:t xml:space="preserve"> facilitate smooth and swift referrals between departments and agencies.</w:t>
      </w:r>
    </w:p>
    <w:p w14:paraId="31C2FB7C" w14:textId="77777777" w:rsidR="002F6201" w:rsidRDefault="002F6201" w:rsidP="002F6201">
      <w:pPr>
        <w:ind w:left="-709" w:right="-569"/>
        <w:rPr>
          <w:b/>
        </w:rPr>
      </w:pPr>
    </w:p>
    <w:p w14:paraId="20369173" w14:textId="77777777" w:rsidR="002F6201" w:rsidRPr="009C0F85" w:rsidRDefault="002F6201" w:rsidP="002F6201">
      <w:pPr>
        <w:pStyle w:val="ListParagraph"/>
        <w:numPr>
          <w:ilvl w:val="0"/>
          <w:numId w:val="9"/>
        </w:numPr>
        <w:ind w:right="-569"/>
        <w:rPr>
          <w:b/>
          <w:szCs w:val="28"/>
        </w:rPr>
      </w:pPr>
      <w:r w:rsidRPr="007C19C0">
        <w:rPr>
          <w:szCs w:val="28"/>
        </w:rPr>
        <w:t xml:space="preserve">Act as a key information and advisory link in the certification and registration process for </w:t>
      </w:r>
      <w:r>
        <w:rPr>
          <w:szCs w:val="28"/>
        </w:rPr>
        <w:t>blind and partially sighted people and eye clinic staff</w:t>
      </w:r>
      <w:r w:rsidRPr="007C19C0">
        <w:rPr>
          <w:szCs w:val="28"/>
        </w:rPr>
        <w:t>.</w:t>
      </w:r>
    </w:p>
    <w:p w14:paraId="6876B49A" w14:textId="77777777" w:rsidR="002F6201" w:rsidRPr="009C0F85" w:rsidRDefault="002F6201" w:rsidP="002F6201">
      <w:pPr>
        <w:pStyle w:val="ListParagraph"/>
        <w:rPr>
          <w:b/>
          <w:szCs w:val="28"/>
        </w:rPr>
      </w:pPr>
    </w:p>
    <w:p w14:paraId="2CFB7141" w14:textId="77777777" w:rsidR="002F6201" w:rsidRPr="007C19C0" w:rsidRDefault="002F6201" w:rsidP="002F6201">
      <w:pPr>
        <w:pStyle w:val="ListParagraph"/>
        <w:numPr>
          <w:ilvl w:val="0"/>
          <w:numId w:val="9"/>
        </w:numPr>
        <w:ind w:right="-569"/>
        <w:rPr>
          <w:b/>
          <w:szCs w:val="28"/>
        </w:rPr>
      </w:pPr>
      <w:r w:rsidRPr="00547FBF">
        <w:t>To engage and consult with blind and partially sighted people to evaluate and support continuous service improvement</w:t>
      </w:r>
      <w:r>
        <w:t>.</w:t>
      </w:r>
    </w:p>
    <w:p w14:paraId="4534A760" w14:textId="77777777" w:rsidR="002F6201" w:rsidRDefault="002F6201" w:rsidP="002F6201">
      <w:pPr>
        <w:pStyle w:val="ListParagraph"/>
        <w:rPr>
          <w:b/>
        </w:rPr>
      </w:pPr>
    </w:p>
    <w:p w14:paraId="1005E2C6" w14:textId="77777777" w:rsidR="002F6201" w:rsidRPr="007C19C0" w:rsidRDefault="002F6201" w:rsidP="002F6201">
      <w:pPr>
        <w:pStyle w:val="ListParagraph"/>
        <w:rPr>
          <w:b/>
        </w:rPr>
      </w:pPr>
    </w:p>
    <w:p w14:paraId="4CD971B0" w14:textId="77777777" w:rsidR="002F6201" w:rsidRDefault="002F6201" w:rsidP="002F6201">
      <w:pPr>
        <w:pStyle w:val="Heading2"/>
      </w:pPr>
      <w:r w:rsidRPr="00837FC3">
        <w:rPr>
          <w:rFonts w:ascii="ArialMT" w:hAnsi="ArialMT" w:cs="ArialMT"/>
          <w:szCs w:val="36"/>
        </w:rPr>
        <w:t>Ap</w:t>
      </w:r>
      <w:r>
        <w:t xml:space="preserve">pendix 2 </w:t>
      </w:r>
    </w:p>
    <w:p w14:paraId="4CEB49C6" w14:textId="77777777" w:rsidR="002F6201" w:rsidRDefault="002F6201" w:rsidP="002F6201">
      <w:pPr>
        <w:pStyle w:val="ListBullet"/>
        <w:numPr>
          <w:ilvl w:val="0"/>
          <w:numId w:val="0"/>
        </w:numPr>
        <w:tabs>
          <w:tab w:val="left" w:pos="720"/>
        </w:tabs>
        <w:ind w:left="360" w:hanging="360"/>
      </w:pPr>
    </w:p>
    <w:p w14:paraId="797A0CCA" w14:textId="77777777" w:rsidR="002F6201" w:rsidRDefault="002F6201" w:rsidP="002F6201">
      <w:pPr>
        <w:pStyle w:val="Heading3"/>
      </w:pPr>
      <w:r>
        <w:t>Seeing it my way outcomes</w:t>
      </w:r>
    </w:p>
    <w:p w14:paraId="5A4995BF" w14:textId="77777777" w:rsidR="002F6201" w:rsidRPr="005A381E" w:rsidRDefault="002F6201" w:rsidP="002F6201">
      <w:pPr>
        <w:pStyle w:val="ListBullet"/>
        <w:numPr>
          <w:ilvl w:val="0"/>
          <w:numId w:val="0"/>
        </w:numPr>
        <w:tabs>
          <w:tab w:val="left" w:pos="720"/>
        </w:tabs>
        <w:ind w:left="360" w:hanging="360"/>
      </w:pPr>
    </w:p>
    <w:p w14:paraId="54029DAC"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That I have someone to talk to.</w:t>
      </w:r>
    </w:p>
    <w:p w14:paraId="0367AECC"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 xml:space="preserve">That I understand my eye condition and the </w:t>
      </w:r>
      <w:r w:rsidRPr="00837FC3">
        <w:rPr>
          <w:rFonts w:cs="ArialMT"/>
          <w:szCs w:val="36"/>
        </w:rPr>
        <w:t>re</w:t>
      </w:r>
      <w:r w:rsidRPr="005A381E">
        <w:rPr>
          <w:rFonts w:cs="ArialMT"/>
          <w:szCs w:val="28"/>
        </w:rPr>
        <w:t>gistration process.</w:t>
      </w:r>
    </w:p>
    <w:p w14:paraId="3BA97D62"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That I can access information.</w:t>
      </w:r>
    </w:p>
    <w:p w14:paraId="703BF80F"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That I have help to move around the house and to travel outside.</w:t>
      </w:r>
    </w:p>
    <w:p w14:paraId="47A84106"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That I can look after myself, my health, my home and my family.</w:t>
      </w:r>
    </w:p>
    <w:p w14:paraId="1CD35A79"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That I can make the best use of the sight I have.</w:t>
      </w:r>
    </w:p>
    <w:p w14:paraId="73429EE2"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196" w:hanging="839"/>
        <w:rPr>
          <w:rFonts w:cs="ArialMT"/>
          <w:szCs w:val="28"/>
        </w:rPr>
      </w:pPr>
      <w:r w:rsidRPr="005A381E">
        <w:rPr>
          <w:rFonts w:cs="ArialMT"/>
          <w:szCs w:val="28"/>
        </w:rPr>
        <w:t xml:space="preserve">That I </w:t>
      </w:r>
      <w:proofErr w:type="gramStart"/>
      <w:r w:rsidRPr="005A381E">
        <w:rPr>
          <w:rFonts w:cs="ArialMT"/>
          <w:szCs w:val="28"/>
        </w:rPr>
        <w:t>am able to</w:t>
      </w:r>
      <w:proofErr w:type="gramEnd"/>
      <w:r w:rsidRPr="005A381E">
        <w:rPr>
          <w:rFonts w:cs="ArialMT"/>
          <w:szCs w:val="28"/>
        </w:rPr>
        <w:t xml:space="preserve"> communicate and to develop skills for reading and writing.</w:t>
      </w:r>
    </w:p>
    <w:p w14:paraId="5DD63684"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That I have equal access to education and lifelong learning.</w:t>
      </w:r>
    </w:p>
    <w:p w14:paraId="7DF64DE0" w14:textId="77777777" w:rsidR="002F6201" w:rsidRPr="005A381E" w:rsidRDefault="002F6201" w:rsidP="002F6201">
      <w:pPr>
        <w:pStyle w:val="ListParagraph"/>
        <w:numPr>
          <w:ilvl w:val="0"/>
          <w:numId w:val="10"/>
        </w:numPr>
        <w:tabs>
          <w:tab w:val="left" w:pos="1199"/>
        </w:tabs>
        <w:autoSpaceDE w:val="0"/>
        <w:autoSpaceDN w:val="0"/>
        <w:adjustRightInd w:val="0"/>
        <w:spacing w:line="480" w:lineRule="auto"/>
        <w:ind w:left="1417" w:hanging="1057"/>
        <w:rPr>
          <w:rFonts w:cs="ArialMT"/>
          <w:szCs w:val="28"/>
        </w:rPr>
      </w:pPr>
      <w:r w:rsidRPr="005A381E">
        <w:rPr>
          <w:rFonts w:cs="ArialMT"/>
          <w:szCs w:val="28"/>
        </w:rPr>
        <w:t>That I can work and volunteer.</w:t>
      </w:r>
    </w:p>
    <w:p w14:paraId="6D16881A" w14:textId="77777777" w:rsidR="002F6201" w:rsidRPr="009E283C" w:rsidRDefault="002F6201" w:rsidP="002F6201">
      <w:pPr>
        <w:pStyle w:val="ListParagraph"/>
        <w:numPr>
          <w:ilvl w:val="0"/>
          <w:numId w:val="10"/>
        </w:numPr>
        <w:tabs>
          <w:tab w:val="left" w:pos="1199"/>
        </w:tabs>
        <w:autoSpaceDE w:val="0"/>
        <w:autoSpaceDN w:val="0"/>
        <w:adjustRightInd w:val="0"/>
        <w:spacing w:line="480" w:lineRule="auto"/>
        <w:rPr>
          <w:rFonts w:cs="ArialMT"/>
          <w:szCs w:val="28"/>
        </w:rPr>
      </w:pPr>
      <w:r w:rsidRPr="009E283C">
        <w:rPr>
          <w:rFonts w:cs="ArialMT"/>
          <w:szCs w:val="28"/>
        </w:rPr>
        <w:t>That I can access and receive support when I need it.</w:t>
      </w:r>
    </w:p>
    <w:p w14:paraId="147045DC" w14:textId="77777777" w:rsidR="002F6201" w:rsidRDefault="002F6201" w:rsidP="002F6201">
      <w:pPr>
        <w:tabs>
          <w:tab w:val="left" w:pos="1199"/>
        </w:tabs>
        <w:autoSpaceDE w:val="0"/>
        <w:autoSpaceDN w:val="0"/>
        <w:adjustRightInd w:val="0"/>
        <w:spacing w:line="480" w:lineRule="auto"/>
        <w:rPr>
          <w:rFonts w:cs="ArialMT"/>
          <w:szCs w:val="28"/>
        </w:rPr>
      </w:pPr>
    </w:p>
    <w:p w14:paraId="3234B881" w14:textId="77777777" w:rsidR="002F6201" w:rsidRDefault="002F6201" w:rsidP="002F6201">
      <w:pPr>
        <w:tabs>
          <w:tab w:val="left" w:pos="1199"/>
        </w:tabs>
        <w:autoSpaceDE w:val="0"/>
        <w:autoSpaceDN w:val="0"/>
        <w:adjustRightInd w:val="0"/>
        <w:spacing w:line="480" w:lineRule="auto"/>
        <w:rPr>
          <w:rFonts w:cs="ArialMT"/>
          <w:b/>
          <w:sz w:val="36"/>
          <w:szCs w:val="36"/>
        </w:rPr>
      </w:pPr>
      <w:r w:rsidRPr="009E283C">
        <w:rPr>
          <w:rFonts w:cs="ArialMT"/>
          <w:b/>
          <w:sz w:val="36"/>
          <w:szCs w:val="36"/>
        </w:rPr>
        <w:t>Appendix 3</w:t>
      </w:r>
    </w:p>
    <w:p w14:paraId="2B96ED74" w14:textId="77777777" w:rsidR="002F6201" w:rsidRDefault="002F6201" w:rsidP="002F6201">
      <w:pPr>
        <w:tabs>
          <w:tab w:val="left" w:pos="1199"/>
        </w:tabs>
        <w:autoSpaceDE w:val="0"/>
        <w:autoSpaceDN w:val="0"/>
        <w:adjustRightInd w:val="0"/>
        <w:spacing w:line="480" w:lineRule="auto"/>
        <w:rPr>
          <w:rFonts w:cs="ArialMT"/>
          <w:szCs w:val="28"/>
        </w:rPr>
      </w:pPr>
      <w:r>
        <w:rPr>
          <w:rFonts w:cs="ArialMT"/>
          <w:szCs w:val="28"/>
        </w:rPr>
        <w:t>UK Ophthalmology Alliance Patient Standards</w:t>
      </w:r>
    </w:p>
    <w:p w14:paraId="582044A5" w14:textId="578911E1" w:rsidR="002F6201" w:rsidRDefault="0096174E" w:rsidP="002F6201">
      <w:pPr>
        <w:tabs>
          <w:tab w:val="left" w:pos="1199"/>
        </w:tabs>
        <w:autoSpaceDE w:val="0"/>
        <w:autoSpaceDN w:val="0"/>
        <w:adjustRightInd w:val="0"/>
        <w:spacing w:line="480" w:lineRule="auto"/>
        <w:rPr>
          <w:rStyle w:val="Hyperlink"/>
          <w:rFonts w:cs="ArialMT"/>
          <w:szCs w:val="28"/>
        </w:rPr>
      </w:pPr>
      <w:hyperlink r:id="rId16" w:history="1">
        <w:r w:rsidR="002F6201" w:rsidRPr="00C02B1B">
          <w:rPr>
            <w:rStyle w:val="Hyperlink"/>
            <w:rFonts w:cs="ArialMT"/>
            <w:szCs w:val="28"/>
          </w:rPr>
          <w:t>https://uk-oa.co.uk/new-patient-standards-to-increase-support-for-eye-clinic-patients/</w:t>
        </w:r>
      </w:hyperlink>
    </w:p>
    <w:p w14:paraId="407FD4D5" w14:textId="1B856F0A" w:rsidR="005966C3" w:rsidRDefault="005966C3" w:rsidP="002F6201">
      <w:pPr>
        <w:tabs>
          <w:tab w:val="left" w:pos="1199"/>
        </w:tabs>
        <w:autoSpaceDE w:val="0"/>
        <w:autoSpaceDN w:val="0"/>
        <w:adjustRightInd w:val="0"/>
        <w:spacing w:line="480" w:lineRule="auto"/>
        <w:rPr>
          <w:rFonts w:cs="ArialMT"/>
          <w:szCs w:val="28"/>
        </w:rPr>
      </w:pPr>
      <w:r>
        <w:rPr>
          <w:rFonts w:cs="ArialMT"/>
          <w:noProof/>
          <w:szCs w:val="28"/>
        </w:rPr>
        <w:drawing>
          <wp:inline distT="0" distB="0" distL="0" distR="0" wp14:anchorId="666151F5" wp14:editId="67073B93">
            <wp:extent cx="2609215" cy="8858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215" cy="885825"/>
                    </a:xfrm>
                    <a:prstGeom prst="rect">
                      <a:avLst/>
                    </a:prstGeom>
                    <a:noFill/>
                  </pic:spPr>
                </pic:pic>
              </a:graphicData>
            </a:graphic>
          </wp:inline>
        </w:drawing>
      </w:r>
    </w:p>
    <w:p w14:paraId="68F64F0C" w14:textId="77777777" w:rsidR="002F6201" w:rsidRDefault="002F6201" w:rsidP="002F6201">
      <w:r>
        <w:t>© RNIB 2019</w:t>
      </w:r>
    </w:p>
    <w:p w14:paraId="4C4368C8" w14:textId="77777777" w:rsidR="002F6201" w:rsidRDefault="002F6201" w:rsidP="002F6201"/>
    <w:p w14:paraId="5117B04C" w14:textId="77777777" w:rsidR="002F6201" w:rsidRPr="005A381E" w:rsidRDefault="002F6201" w:rsidP="002F6201">
      <w:r w:rsidRPr="005A381E">
        <w:t>End of document</w:t>
      </w:r>
    </w:p>
    <w:p w14:paraId="7214732D" w14:textId="77777777" w:rsidR="000449EE" w:rsidRPr="00BD6952" w:rsidRDefault="000449EE" w:rsidP="00301BAE"/>
    <w:sectPr w:rsidR="000449EE" w:rsidRPr="00BD6952" w:rsidSect="002F6201">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C3C9" w14:textId="77777777" w:rsidR="00A91401" w:rsidRDefault="00A91401" w:rsidP="00DB35DB">
      <w:r>
        <w:separator/>
      </w:r>
    </w:p>
  </w:endnote>
  <w:endnote w:type="continuationSeparator" w:id="0">
    <w:p w14:paraId="0C68A680" w14:textId="77777777" w:rsidR="00A91401" w:rsidRDefault="00A91401"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1CBD" w14:textId="77777777" w:rsidR="00FE56ED" w:rsidRDefault="00FE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1A42" w14:textId="598811BD" w:rsidR="00FE56ED" w:rsidRDefault="00FE56ED" w:rsidP="00FE56ED">
    <w:pPr>
      <w:pStyle w:val="Footer"/>
      <w:tabs>
        <w:tab w:val="clear" w:pos="4320"/>
        <w:tab w:val="clear" w:pos="8640"/>
        <w:tab w:val="left" w:pos="4500"/>
      </w:tabs>
    </w:pPr>
    <w:r>
      <w:tab/>
    </w:r>
    <w:r>
      <w:rPr>
        <w:noProof/>
        <w:lang w:val="en-US"/>
      </w:rPr>
      <mc:AlternateContent>
        <mc:Choice Requires="wps">
          <w:drawing>
            <wp:anchor distT="0" distB="0" distL="114300" distR="114300" simplePos="0" relativeHeight="251663872" behindDoc="0" locked="0" layoutInCell="1" allowOverlap="1" wp14:anchorId="541D66B0" wp14:editId="06F93E6A">
              <wp:simplePos x="0" y="0"/>
              <wp:positionH relativeFrom="margin">
                <wp:posOffset>0</wp:posOffset>
              </wp:positionH>
              <wp:positionV relativeFrom="paragraph">
                <wp:posOffset>0</wp:posOffset>
              </wp:positionV>
              <wp:extent cx="9258300" cy="121285"/>
              <wp:effectExtent l="0" t="0" r="0" b="0"/>
              <wp:wrapNone/>
              <wp:docPr id="11" name="Rectangle 11" descr="Pink seperation line" title="image 2"/>
              <wp:cNvGraphicFramePr/>
              <a:graphic xmlns:a="http://schemas.openxmlformats.org/drawingml/2006/main">
                <a:graphicData uri="http://schemas.microsoft.com/office/word/2010/wordprocessingShape">
                  <wps:wsp>
                    <wps:cNvSpPr/>
                    <wps:spPr>
                      <a:xfrm flipV="1">
                        <a:off x="0" y="0"/>
                        <a:ext cx="9258300" cy="121285"/>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BA476" id="Rectangle 11" o:spid="_x0000_s1026" alt="Title: image 2 - Description: Pink seperation line" style="position:absolute;margin-left:0;margin-top:0;width:729pt;height:9.55p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" fillcolor="#e50071" stroked="f">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DE7C" w14:textId="0CD229A5" w:rsidR="00FE56ED" w:rsidRDefault="00FE56ED">
    <w:pPr>
      <w:pStyle w:val="Footer"/>
    </w:pPr>
    <w:r>
      <w:rPr>
        <w:noProof/>
        <w:lang w:val="en-US"/>
      </w:rPr>
      <mc:AlternateContent>
        <mc:Choice Requires="wps">
          <w:drawing>
            <wp:anchor distT="0" distB="0" distL="114300" distR="114300" simplePos="0" relativeHeight="251661824" behindDoc="0" locked="0" layoutInCell="1" allowOverlap="1" wp14:anchorId="7594564F" wp14:editId="4418E5C8">
              <wp:simplePos x="0" y="0"/>
              <wp:positionH relativeFrom="margin">
                <wp:align>left</wp:align>
              </wp:positionH>
              <wp:positionV relativeFrom="paragraph">
                <wp:posOffset>180974</wp:posOffset>
              </wp:positionV>
              <wp:extent cx="9258300" cy="121285"/>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flipV="1">
                        <a:off x="0" y="0"/>
                        <a:ext cx="9258300" cy="121285"/>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C739" id="Rectangle 6" o:spid="_x0000_s1026" alt="Title: image 2 - Description: Pink seperation line" style="position:absolute;margin-left:0;margin-top:14.25pt;width:729pt;height:9.55pt;flip:y;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" fillcolor="#e50071" stroked="f">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F55B" w14:textId="77777777" w:rsidR="00A91401" w:rsidRDefault="00A91401" w:rsidP="00DB35DB">
      <w:r>
        <w:separator/>
      </w:r>
    </w:p>
  </w:footnote>
  <w:footnote w:type="continuationSeparator" w:id="0">
    <w:p w14:paraId="3DF14226" w14:textId="77777777" w:rsidR="00A91401" w:rsidRDefault="00A91401"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7D37" w14:textId="77777777" w:rsidR="00FE56ED" w:rsidRDefault="00FE5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308" w14:textId="77777777" w:rsidR="00FE56ED" w:rsidRDefault="00FE5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35CC" w14:textId="364BEC99" w:rsidR="002F6201" w:rsidRDefault="002F6201">
    <w:pPr>
      <w:pStyle w:val="Header"/>
    </w:pPr>
    <w:r w:rsidRPr="000449EE">
      <w:rPr>
        <w:noProof/>
        <w:sz w:val="12"/>
        <w:szCs w:val="12"/>
        <w:lang w:val="en-US"/>
      </w:rPr>
      <w:drawing>
        <wp:anchor distT="0" distB="0" distL="114300" distR="114300" simplePos="0" relativeHeight="251659776" behindDoc="0" locked="1" layoutInCell="1" allowOverlap="0" wp14:anchorId="19C08320" wp14:editId="0973186D">
          <wp:simplePos x="0" y="0"/>
          <wp:positionH relativeFrom="column">
            <wp:posOffset>0</wp:posOffset>
          </wp:positionH>
          <wp:positionV relativeFrom="page">
            <wp:posOffset>449580</wp:posOffset>
          </wp:positionV>
          <wp:extent cx="1694180" cy="1694180"/>
          <wp:effectExtent l="0" t="0" r="7620" b="7620"/>
          <wp:wrapNone/>
          <wp:docPr id="10" name="Picture 10"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07436E"/>
    <w:multiLevelType w:val="hybridMultilevel"/>
    <w:tmpl w:val="8EB8A7D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E740F8"/>
    <w:multiLevelType w:val="hybridMultilevel"/>
    <w:tmpl w:val="69E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D70A4"/>
    <w:multiLevelType w:val="hybridMultilevel"/>
    <w:tmpl w:val="31E6C7E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B9F381B"/>
    <w:multiLevelType w:val="hybridMultilevel"/>
    <w:tmpl w:val="DCD210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C9347EB"/>
    <w:multiLevelType w:val="hybridMultilevel"/>
    <w:tmpl w:val="8A1A84E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78897C8A"/>
    <w:multiLevelType w:val="hybridMultilevel"/>
    <w:tmpl w:val="F75E96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4"/>
  </w:num>
  <w:num w:numId="6">
    <w:abstractNumId w:val="2"/>
  </w:num>
  <w:num w:numId="7">
    <w:abstractNumId w:val="7"/>
  </w:num>
  <w:num w:numId="8">
    <w:abstractNumId w:val="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77882"/>
    <w:rsid w:val="0009764A"/>
    <w:rsid w:val="00143E45"/>
    <w:rsid w:val="00190B7F"/>
    <w:rsid w:val="00192F54"/>
    <w:rsid w:val="001D0B71"/>
    <w:rsid w:val="00275B5A"/>
    <w:rsid w:val="00280345"/>
    <w:rsid w:val="002942AA"/>
    <w:rsid w:val="002A3E96"/>
    <w:rsid w:val="002D3510"/>
    <w:rsid w:val="002D5D27"/>
    <w:rsid w:val="002F1804"/>
    <w:rsid w:val="002F6201"/>
    <w:rsid w:val="00301BAE"/>
    <w:rsid w:val="00361812"/>
    <w:rsid w:val="004B3690"/>
    <w:rsid w:val="004B4DCE"/>
    <w:rsid w:val="00531E84"/>
    <w:rsid w:val="00550F70"/>
    <w:rsid w:val="00594CC1"/>
    <w:rsid w:val="005966C3"/>
    <w:rsid w:val="0069301B"/>
    <w:rsid w:val="00696638"/>
    <w:rsid w:val="006B2202"/>
    <w:rsid w:val="007C1362"/>
    <w:rsid w:val="007E651B"/>
    <w:rsid w:val="0084041F"/>
    <w:rsid w:val="00854EF5"/>
    <w:rsid w:val="00856FA6"/>
    <w:rsid w:val="008B25FC"/>
    <w:rsid w:val="00923C01"/>
    <w:rsid w:val="0096174E"/>
    <w:rsid w:val="00A2217A"/>
    <w:rsid w:val="00A43962"/>
    <w:rsid w:val="00A91401"/>
    <w:rsid w:val="00B57031"/>
    <w:rsid w:val="00B81314"/>
    <w:rsid w:val="00B819F7"/>
    <w:rsid w:val="00BA5351"/>
    <w:rsid w:val="00BD6952"/>
    <w:rsid w:val="00C675BB"/>
    <w:rsid w:val="00C83A8B"/>
    <w:rsid w:val="00CE4DC9"/>
    <w:rsid w:val="00D65219"/>
    <w:rsid w:val="00D9346D"/>
    <w:rsid w:val="00D96DF8"/>
    <w:rsid w:val="00DB35DB"/>
    <w:rsid w:val="00DD1622"/>
    <w:rsid w:val="00DF178D"/>
    <w:rsid w:val="00E24C16"/>
    <w:rsid w:val="00EE22C4"/>
    <w:rsid w:val="00F36288"/>
    <w:rsid w:val="00F36888"/>
    <w:rsid w:val="00FE56ED"/>
    <w:rsid w:val="00FF5DE1"/>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PlainText">
    <w:name w:val="Plain Text"/>
    <w:basedOn w:val="Normal"/>
    <w:link w:val="PlainTextChar"/>
    <w:uiPriority w:val="99"/>
    <w:rsid w:val="002F6201"/>
    <w:rPr>
      <w:rFonts w:ascii="Consolas" w:hAnsi="Consolas"/>
      <w:sz w:val="21"/>
      <w:szCs w:val="21"/>
    </w:rPr>
  </w:style>
  <w:style w:type="character" w:customStyle="1" w:styleId="PlainTextChar">
    <w:name w:val="Plain Text Char"/>
    <w:basedOn w:val="DefaultParagraphFont"/>
    <w:link w:val="PlainText"/>
    <w:uiPriority w:val="99"/>
    <w:rsid w:val="002F6201"/>
    <w:rPr>
      <w:rFonts w:ascii="Consolas" w:hAnsi="Consolas"/>
      <w:sz w:val="21"/>
      <w:szCs w:val="21"/>
    </w:rPr>
  </w:style>
  <w:style w:type="paragraph" w:styleId="ListParagraph">
    <w:name w:val="List Paragraph"/>
    <w:basedOn w:val="Normal"/>
    <w:uiPriority w:val="34"/>
    <w:qFormat/>
    <w:rsid w:val="002F6201"/>
    <w:pPr>
      <w:ind w:left="720"/>
      <w:contextualSpacing/>
    </w:pPr>
    <w:rPr>
      <w:rFonts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8638">
      <w:bodyDiv w:val="1"/>
      <w:marLeft w:val="0"/>
      <w:marRight w:val="0"/>
      <w:marTop w:val="0"/>
      <w:marBottom w:val="0"/>
      <w:divBdr>
        <w:top w:val="none" w:sz="0" w:space="0" w:color="auto"/>
        <w:left w:val="none" w:sz="0" w:space="0" w:color="auto"/>
        <w:bottom w:val="none" w:sz="0" w:space="0" w:color="auto"/>
        <w:right w:val="none" w:sz="0" w:space="0" w:color="auto"/>
      </w:divBdr>
    </w:div>
    <w:div w:id="174420708">
      <w:bodyDiv w:val="1"/>
      <w:marLeft w:val="0"/>
      <w:marRight w:val="0"/>
      <w:marTop w:val="0"/>
      <w:marBottom w:val="0"/>
      <w:divBdr>
        <w:top w:val="none" w:sz="0" w:space="0" w:color="auto"/>
        <w:left w:val="none" w:sz="0" w:space="0" w:color="auto"/>
        <w:bottom w:val="none" w:sz="0" w:space="0" w:color="auto"/>
        <w:right w:val="none" w:sz="0" w:space="0" w:color="auto"/>
      </w:divBdr>
    </w:div>
    <w:div w:id="1908613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uk-oa.co.uk/new-patient-standards-to-increase-support-for-eye-clinic-pati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5edbbe3b1dfa1fafc282cc8113b8e129">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856b3845a306df4da63f37784627c4d"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cc3341d6-4534-441f-8c3d-cfbdfb799495"/>
    <ds:schemaRef ds:uri="http://schemas.microsoft.com/sharepoint/v3"/>
    <ds:schemaRef ds:uri="http://purl.org/dc/terms/"/>
    <ds:schemaRef ds:uri="http://schemas.microsoft.com/office/2006/documentManagement/types"/>
    <ds:schemaRef ds:uri="http://schemas.microsoft.com/office/infopath/2007/PartnerControls"/>
    <ds:schemaRef ds:uri="b0e4687c-19a9-414f-90f4-5ad8fce5e91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BBAD0D7-F6F8-4EC1-95C1-3BD9AA59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2556</Words>
  <Characters>14570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vt:lpstr>RNIB ECLO Quality framework and Practice guidelines</vt:lpstr>
      <vt:lpstr>    Sight loss advisory service delivered by an ECLO in a clinical setting - Eye Cli</vt:lpstr>
      <vt:lpstr>        Application </vt:lpstr>
      <vt:lpstr>    Introduction</vt:lpstr>
      <vt:lpstr>    Terminology</vt:lpstr>
      <vt:lpstr>    How this practice guidance and quality framework should be used</vt:lpstr>
      <vt:lpstr>    </vt:lpstr>
      <vt:lpstr>    2. Possible / potential additional activities carried out by the ECLO</vt:lpstr>
      <vt:lpstr>    Appendix 1</vt:lpstr>
      <vt:lpstr>    ECLO role descriptor</vt:lpstr>
      <vt:lpstr>        Purpose</vt:lpstr>
      <vt:lpstr>        Tasks</vt:lpstr>
      <vt:lpstr>    Appendix 2 </vt:lpstr>
      <vt:lpstr>        Seeing it my way outcomes</vt:lpstr>
    </vt:vector>
  </TitlesOfParts>
  <Company>RNIB</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Stevie Johnson</cp:lastModifiedBy>
  <cp:revision>3</cp:revision>
  <cp:lastPrinted>2018-09-20T08:51:00Z</cp:lastPrinted>
  <dcterms:created xsi:type="dcterms:W3CDTF">2019-07-04T09:25:00Z</dcterms:created>
  <dcterms:modified xsi:type="dcterms:W3CDTF">2019-07-04T09:26:00Z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AuthorIds_UIVersion_512">
    <vt:lpwstr>11</vt:lpwstr>
  </property>
</Properties>
</file>