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73F6" w14:textId="77777777" w:rsidR="00C147AC" w:rsidRPr="002355C3" w:rsidRDefault="00C147AC" w:rsidP="00E64E0D">
      <w:pPr>
        <w:rPr>
          <w:b/>
          <w:bCs/>
          <w:sz w:val="50"/>
          <w:szCs w:val="50"/>
          <w:lang w:val="cy-GB"/>
        </w:rPr>
      </w:pPr>
    </w:p>
    <w:p w14:paraId="6BCB4E2A" w14:textId="16AE7F87" w:rsidR="007E2BD3" w:rsidRPr="002355C3" w:rsidRDefault="002355C3" w:rsidP="00E64E0D">
      <w:pPr>
        <w:rPr>
          <w:b/>
          <w:bCs/>
          <w:sz w:val="50"/>
          <w:szCs w:val="50"/>
          <w:lang w:val="cy-GB"/>
        </w:rPr>
      </w:pPr>
      <w:r w:rsidRPr="002355C3">
        <w:rPr>
          <w:b/>
          <w:bCs/>
          <w:sz w:val="50"/>
          <w:szCs w:val="50"/>
          <w:lang w:val="cy-GB"/>
        </w:rPr>
        <w:t>Darpariaeth Addysg ar gyfer Plant a Phobl Ifanc â Nam ar y Golwg yng Nghymru (2023)</w:t>
      </w:r>
    </w:p>
    <w:p w14:paraId="32D3FFC0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50D7EBF4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095C5F48" w14:textId="16827262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5B8BFC88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24B4187B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58FC4814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2217110B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0C0C37EF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321DE32C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199DE903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3D8998CA" w14:textId="77777777" w:rsidR="00345B2A" w:rsidRPr="002355C3" w:rsidRDefault="00345B2A" w:rsidP="00E64E0D">
      <w:pPr>
        <w:rPr>
          <w:b/>
          <w:bCs/>
          <w:sz w:val="50"/>
          <w:szCs w:val="50"/>
          <w:lang w:val="cy-GB"/>
        </w:rPr>
      </w:pPr>
    </w:p>
    <w:p w14:paraId="26C92800" w14:textId="2F5FDB0A" w:rsidR="00F81A21" w:rsidRPr="002355C3" w:rsidRDefault="001A1629" w:rsidP="009D3757">
      <w:pPr>
        <w:rPr>
          <w:b/>
          <w:bCs/>
          <w:lang w:val="cy-GB"/>
        </w:rPr>
      </w:pPr>
      <w:r w:rsidRPr="002355C3">
        <w:rPr>
          <w:b/>
          <w:bCs/>
          <w:lang w:val="cy-GB"/>
        </w:rPr>
        <w:t>Ma</w:t>
      </w:r>
      <w:r w:rsidR="006060C6">
        <w:rPr>
          <w:b/>
          <w:bCs/>
          <w:lang w:val="cy-GB"/>
        </w:rPr>
        <w:t>i</w:t>
      </w:r>
      <w:r w:rsidRPr="002355C3">
        <w:rPr>
          <w:b/>
          <w:bCs/>
          <w:lang w:val="cy-GB"/>
        </w:rPr>
        <w:t xml:space="preserve"> </w:t>
      </w:r>
      <w:r w:rsidR="006A7A01" w:rsidRPr="002355C3">
        <w:rPr>
          <w:b/>
          <w:bCs/>
          <w:lang w:val="cy-GB"/>
        </w:rPr>
        <w:t>2023</w:t>
      </w:r>
    </w:p>
    <w:p w14:paraId="16CDB2EE" w14:textId="77777777" w:rsidR="00C147AC" w:rsidRPr="002355C3" w:rsidRDefault="00C147AC" w:rsidP="009D3757">
      <w:pPr>
        <w:rPr>
          <w:lang w:val="cy-GB"/>
        </w:rPr>
      </w:pPr>
    </w:p>
    <w:p w14:paraId="171753A4" w14:textId="180FDD9D" w:rsidR="006A7A01" w:rsidRPr="002355C3" w:rsidRDefault="004B4A18" w:rsidP="009D3757">
      <w:pPr>
        <w:rPr>
          <w:lang w:val="cy-GB"/>
        </w:rPr>
      </w:pPr>
      <w:r w:rsidRPr="002355C3">
        <w:rPr>
          <w:lang w:val="cy-GB"/>
        </w:rPr>
        <w:t>RNIB</w:t>
      </w:r>
      <w:r w:rsidR="00235261" w:rsidRPr="002355C3">
        <w:rPr>
          <w:lang w:val="cy-GB"/>
        </w:rPr>
        <w:t xml:space="preserve"> </w:t>
      </w:r>
      <w:bookmarkStart w:id="0" w:name="_Int_901x8c7f"/>
      <w:r w:rsidR="002355C3">
        <w:rPr>
          <w:lang w:val="cy-GB"/>
        </w:rPr>
        <w:t xml:space="preserve">Ymchwil </w:t>
      </w:r>
      <w:bookmarkEnd w:id="0"/>
      <w:r w:rsidR="002355C3">
        <w:rPr>
          <w:lang w:val="cy-GB"/>
        </w:rPr>
        <w:t>a Dirnadaeth</w:t>
      </w:r>
    </w:p>
    <w:p w14:paraId="6B49F72C" w14:textId="75E0E5D0" w:rsidR="00262672" w:rsidRPr="002355C3" w:rsidRDefault="00262672" w:rsidP="00262672">
      <w:pPr>
        <w:rPr>
          <w:lang w:val="cy-GB"/>
        </w:rPr>
      </w:pPr>
      <w:r w:rsidRPr="002355C3">
        <w:rPr>
          <w:lang w:val="cy-GB"/>
        </w:rPr>
        <w:t xml:space="preserve">RNIB </w:t>
      </w:r>
      <w:r w:rsidR="002355C3">
        <w:rPr>
          <w:lang w:val="cy-GB"/>
        </w:rPr>
        <w:t>Tî</w:t>
      </w:r>
      <w:r w:rsidR="002355C3" w:rsidRPr="002355C3">
        <w:rPr>
          <w:lang w:val="cy-GB"/>
        </w:rPr>
        <w:t xml:space="preserve">m </w:t>
      </w:r>
      <w:r w:rsidRPr="002355C3">
        <w:rPr>
          <w:lang w:val="cy-GB"/>
        </w:rPr>
        <w:t xml:space="preserve">CYPF </w:t>
      </w:r>
    </w:p>
    <w:p w14:paraId="46C652DA" w14:textId="77777777" w:rsidR="00445D6B" w:rsidRPr="002355C3" w:rsidRDefault="004B4A18" w:rsidP="009D3757">
      <w:pPr>
        <w:rPr>
          <w:lang w:val="cy-GB"/>
        </w:rPr>
      </w:pPr>
      <w:r w:rsidRPr="002355C3">
        <w:rPr>
          <w:lang w:val="cy-GB"/>
        </w:rPr>
        <w:t>RNIB Cymru</w:t>
      </w:r>
    </w:p>
    <w:p w14:paraId="65C9DE20" w14:textId="77777777" w:rsidR="00445D6B" w:rsidRPr="002355C3" w:rsidRDefault="00445D6B" w:rsidP="009D3757">
      <w:pPr>
        <w:rPr>
          <w:lang w:val="cy-GB"/>
        </w:rPr>
      </w:pPr>
    </w:p>
    <w:p w14:paraId="27988CD1" w14:textId="77777777" w:rsidR="00445D6B" w:rsidRPr="002355C3" w:rsidRDefault="00445D6B">
      <w:pPr>
        <w:rPr>
          <w:lang w:val="cy-GB"/>
        </w:rPr>
      </w:pPr>
      <w:r w:rsidRPr="002355C3">
        <w:rPr>
          <w:lang w:val="cy-GB"/>
        </w:rPr>
        <w:br w:type="page"/>
      </w:r>
    </w:p>
    <w:p w14:paraId="7D7FE883" w14:textId="0C5B5A01" w:rsidR="0070044B" w:rsidRPr="002355C3" w:rsidRDefault="004B4A18" w:rsidP="009D3757">
      <w:pPr>
        <w:rPr>
          <w:lang w:val="cy-GB"/>
        </w:rPr>
      </w:pPr>
      <w:r w:rsidRPr="002355C3">
        <w:rPr>
          <w:lang w:val="cy-GB"/>
        </w:rPr>
        <w:lastRenderedPageBreak/>
        <w:t xml:space="preserve"> </w:t>
      </w:r>
    </w:p>
    <w:p w14:paraId="113E555B" w14:textId="7C5B9901" w:rsidR="00445D6B" w:rsidRPr="002355C3" w:rsidRDefault="00445D6B" w:rsidP="009D3757">
      <w:pPr>
        <w:rPr>
          <w:b/>
          <w:bCs/>
          <w:sz w:val="44"/>
          <w:szCs w:val="32"/>
          <w:lang w:val="cy-GB"/>
        </w:rPr>
      </w:pPr>
      <w:r w:rsidRPr="002355C3">
        <w:rPr>
          <w:b/>
          <w:bCs/>
          <w:sz w:val="44"/>
          <w:szCs w:val="32"/>
          <w:lang w:val="cy-GB"/>
        </w:rPr>
        <w:t>C</w:t>
      </w:r>
      <w:r w:rsidR="002355C3">
        <w:rPr>
          <w:b/>
          <w:bCs/>
          <w:sz w:val="44"/>
          <w:szCs w:val="32"/>
          <w:lang w:val="cy-GB"/>
        </w:rPr>
        <w:t xml:space="preserve">ynnwys </w:t>
      </w:r>
      <w:r w:rsidRPr="002355C3">
        <w:rPr>
          <w:b/>
          <w:bCs/>
          <w:sz w:val="44"/>
          <w:szCs w:val="32"/>
          <w:lang w:val="cy-GB"/>
        </w:rPr>
        <w:t xml:space="preserve"> </w:t>
      </w:r>
    </w:p>
    <w:p w14:paraId="5958AFB6" w14:textId="77777777" w:rsidR="00445D6B" w:rsidRPr="002355C3" w:rsidRDefault="00445D6B" w:rsidP="009D3757">
      <w:pPr>
        <w:rPr>
          <w:lang w:val="cy-GB"/>
        </w:rPr>
      </w:pPr>
    </w:p>
    <w:p w14:paraId="31107A50" w14:textId="2D448E23" w:rsidR="00445D6B" w:rsidRPr="002355C3" w:rsidRDefault="00445D6B" w:rsidP="00445D6B">
      <w:pPr>
        <w:pStyle w:val="TOC1"/>
        <w:tabs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r w:rsidRPr="002355C3">
        <w:rPr>
          <w:lang w:val="cy-GB"/>
        </w:rPr>
        <w:fldChar w:fldCharType="begin"/>
      </w:r>
      <w:r w:rsidRPr="002355C3">
        <w:rPr>
          <w:lang w:val="cy-GB"/>
        </w:rPr>
        <w:instrText xml:space="preserve"> TOC \o "1-2" \h \z \u </w:instrText>
      </w:r>
      <w:r w:rsidRPr="002355C3">
        <w:rPr>
          <w:lang w:val="cy-GB"/>
        </w:rPr>
        <w:fldChar w:fldCharType="separate"/>
      </w:r>
      <w:hyperlink w:anchor="_Toc135664138" w:history="1">
        <w:r w:rsidR="002355C3">
          <w:rPr>
            <w:rStyle w:val="Hyperlink"/>
            <w:noProof/>
            <w:lang w:val="cy-GB"/>
          </w:rPr>
          <w:t>Rhagair</w:t>
        </w:r>
        <w:r w:rsidRPr="002355C3">
          <w:rPr>
            <w:noProof/>
            <w:webHidden/>
            <w:lang w:val="cy-GB"/>
          </w:rPr>
          <w:tab/>
        </w:r>
        <w:r w:rsidRPr="002355C3">
          <w:rPr>
            <w:noProof/>
            <w:webHidden/>
            <w:lang w:val="cy-GB"/>
          </w:rPr>
          <w:fldChar w:fldCharType="begin"/>
        </w:r>
        <w:r w:rsidRPr="002355C3">
          <w:rPr>
            <w:noProof/>
            <w:webHidden/>
            <w:lang w:val="cy-GB"/>
          </w:rPr>
          <w:instrText xml:space="preserve"> PAGEREF _Toc135664138 \h </w:instrText>
        </w:r>
        <w:r w:rsidRPr="002355C3">
          <w:rPr>
            <w:noProof/>
            <w:webHidden/>
            <w:lang w:val="cy-GB"/>
          </w:rPr>
        </w:r>
        <w:r w:rsidRPr="002355C3">
          <w:rPr>
            <w:noProof/>
            <w:webHidden/>
            <w:lang w:val="cy-GB"/>
          </w:rPr>
          <w:fldChar w:fldCharType="separate"/>
        </w:r>
        <w:r w:rsidRPr="002355C3">
          <w:rPr>
            <w:noProof/>
            <w:webHidden/>
            <w:lang w:val="cy-GB"/>
          </w:rPr>
          <w:t>3</w:t>
        </w:r>
        <w:r w:rsidRPr="002355C3">
          <w:rPr>
            <w:noProof/>
            <w:webHidden/>
            <w:lang w:val="cy-GB"/>
          </w:rPr>
          <w:fldChar w:fldCharType="end"/>
        </w:r>
      </w:hyperlink>
    </w:p>
    <w:p w14:paraId="603127ED" w14:textId="2F42AAD9" w:rsidR="00445D6B" w:rsidRPr="002355C3" w:rsidRDefault="00000000" w:rsidP="00445D6B">
      <w:pPr>
        <w:pStyle w:val="TOC1"/>
        <w:tabs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39" w:history="1">
        <w:r w:rsidR="00445D6B" w:rsidRPr="002355C3">
          <w:rPr>
            <w:rStyle w:val="Hyperlink"/>
            <w:noProof/>
            <w:lang w:val="cy-GB"/>
          </w:rPr>
          <w:t>G</w:t>
        </w:r>
        <w:r w:rsidR="002355C3">
          <w:rPr>
            <w:rStyle w:val="Hyperlink"/>
            <w:noProof/>
            <w:lang w:val="cy-GB"/>
          </w:rPr>
          <w:t>eirfa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_Toc135664139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4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58D59945" w14:textId="4C5F1DB3" w:rsidR="00445D6B" w:rsidRPr="002355C3" w:rsidRDefault="00000000" w:rsidP="00445D6B">
      <w:pPr>
        <w:pStyle w:val="TOC1"/>
        <w:tabs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0" w:history="1">
        <w:r w:rsidR="002355C3">
          <w:rPr>
            <w:rStyle w:val="Hyperlink"/>
            <w:noProof/>
            <w:lang w:val="cy-GB"/>
          </w:rPr>
          <w:t>Crynodeb Gweithredol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_Toc135664140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5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1565D4AB" w14:textId="67989D52" w:rsidR="00445D6B" w:rsidRPr="002355C3" w:rsidRDefault="00000000" w:rsidP="00445D6B">
      <w:pPr>
        <w:pStyle w:val="TOC2"/>
        <w:tabs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1" w:history="1">
        <w:r w:rsidR="002355C3">
          <w:rPr>
            <w:rStyle w:val="Hyperlink"/>
            <w:noProof/>
            <w:lang w:val="cy-GB"/>
          </w:rPr>
          <w:t>Canf</w:t>
        </w:r>
        <w:r w:rsidR="00445D6B" w:rsidRPr="002355C3">
          <w:rPr>
            <w:rStyle w:val="Hyperlink"/>
            <w:noProof/>
            <w:lang w:val="cy-GB"/>
          </w:rPr>
          <w:t>y</w:t>
        </w:r>
        <w:r w:rsidR="002355C3">
          <w:rPr>
            <w:rStyle w:val="Hyperlink"/>
            <w:noProof/>
            <w:lang w:val="cy-GB"/>
          </w:rPr>
          <w:t>ddiadau allweddol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_Toc135664141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5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7E9C6D79" w14:textId="39005FFB" w:rsidR="00445D6B" w:rsidRPr="002355C3" w:rsidRDefault="00000000" w:rsidP="00445D6B">
      <w:pPr>
        <w:pStyle w:val="TOC1"/>
        <w:tabs>
          <w:tab w:val="left" w:pos="56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2" w:history="1">
        <w:r w:rsidR="00445D6B" w:rsidRPr="002355C3">
          <w:rPr>
            <w:rStyle w:val="Hyperlink"/>
            <w:noProof/>
            <w:lang w:val="cy-GB"/>
          </w:rPr>
          <w:t>1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Cyflwyniad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_Toc135664142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7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5220B47D" w14:textId="79DF6E63" w:rsidR="00445D6B" w:rsidRPr="002355C3" w:rsidRDefault="00000000" w:rsidP="00445D6B">
      <w:pPr>
        <w:pStyle w:val="TOC1"/>
        <w:tabs>
          <w:tab w:val="left" w:pos="56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3" w:history="1">
        <w:r w:rsidR="00445D6B" w:rsidRPr="002355C3">
          <w:rPr>
            <w:rStyle w:val="Hyperlink"/>
            <w:noProof/>
            <w:lang w:val="cy-GB"/>
          </w:rPr>
          <w:t>2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Canfyddiadau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_Toc135664143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9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4BB9113A" w14:textId="71840439" w:rsidR="00445D6B" w:rsidRPr="002355C3" w:rsidRDefault="00000000" w:rsidP="00445D6B">
      <w:pPr>
        <w:pStyle w:val="TOC2"/>
        <w:tabs>
          <w:tab w:val="left" w:pos="110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4" w:history="1">
        <w:r w:rsidR="00445D6B" w:rsidRPr="002355C3">
          <w:rPr>
            <w:rStyle w:val="Hyperlink"/>
            <w:noProof/>
            <w:lang w:val="cy-GB"/>
          </w:rPr>
          <w:t>2.1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Y ddarpariaeth o wasanaethau a threfniadaeth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_Toc135664144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9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15D6B48A" w14:textId="08608F6D" w:rsidR="00445D6B" w:rsidRPr="002355C3" w:rsidRDefault="00000000" w:rsidP="00445D6B">
      <w:pPr>
        <w:pStyle w:val="TOC2"/>
        <w:tabs>
          <w:tab w:val="left" w:pos="110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5" w:history="1">
        <w:r w:rsidR="00445D6B" w:rsidRPr="002355C3">
          <w:rPr>
            <w:rStyle w:val="Hyperlink"/>
            <w:noProof/>
            <w:lang w:val="cy-GB"/>
          </w:rPr>
          <w:t>2.2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Cyllideb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_Toc135664145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9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68D8DD22" w14:textId="33353715" w:rsidR="00445D6B" w:rsidRPr="002355C3" w:rsidRDefault="00000000" w:rsidP="00445D6B">
      <w:pPr>
        <w:pStyle w:val="TOC2"/>
        <w:tabs>
          <w:tab w:val="left" w:pos="110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6" w:history="1">
        <w:r w:rsidR="00445D6B" w:rsidRPr="002355C3">
          <w:rPr>
            <w:rStyle w:val="Hyperlink"/>
            <w:noProof/>
            <w:lang w:val="cy-GB"/>
          </w:rPr>
          <w:t>2.3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Baich achosion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_Toc135664146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10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62A85ABC" w14:textId="68094FB6" w:rsidR="00445D6B" w:rsidRPr="002355C3" w:rsidRDefault="00000000" w:rsidP="00445D6B">
      <w:pPr>
        <w:pStyle w:val="TOC2"/>
        <w:tabs>
          <w:tab w:val="left" w:pos="110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7" w:history="1">
        <w:r w:rsidR="00445D6B" w:rsidRPr="002355C3">
          <w:rPr>
            <w:rStyle w:val="Hyperlink"/>
            <w:noProof/>
            <w:lang w:val="cy-GB"/>
          </w:rPr>
          <w:t>2.4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2355C3">
          <w:rPr>
            <w:rStyle w:val="Hyperlink"/>
            <w:noProof/>
            <w:lang w:val="cy-GB"/>
          </w:rPr>
          <w:t>Cefnogaeth Cynefino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_Toc135664147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12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6FADC206" w14:textId="2D2324F1" w:rsidR="00445D6B" w:rsidRPr="002355C3" w:rsidRDefault="00000000" w:rsidP="00445D6B">
      <w:pPr>
        <w:pStyle w:val="TOC2"/>
        <w:tabs>
          <w:tab w:val="left" w:pos="1100"/>
          <w:tab w:val="right" w:leader="dot" w:pos="9038"/>
        </w:tabs>
        <w:spacing w:after="240"/>
        <w:ind w:left="1134" w:hanging="854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8" w:history="1">
        <w:r w:rsidR="00445D6B" w:rsidRPr="002355C3">
          <w:rPr>
            <w:rStyle w:val="Hyperlink"/>
            <w:noProof/>
            <w:lang w:val="cy-GB"/>
          </w:rPr>
          <w:t>2.5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445D6B" w:rsidRPr="002355C3">
          <w:rPr>
            <w:rStyle w:val="Hyperlink"/>
            <w:noProof/>
            <w:lang w:val="cy-GB"/>
          </w:rPr>
          <w:t>F</w:t>
        </w:r>
        <w:r w:rsidR="002355C3">
          <w:rPr>
            <w:rStyle w:val="Hyperlink"/>
            <w:noProof/>
            <w:lang w:val="cy-GB"/>
          </w:rPr>
          <w:t>f</w:t>
        </w:r>
        <w:r w:rsidR="00445D6B" w:rsidRPr="002355C3">
          <w:rPr>
            <w:rStyle w:val="Hyperlink"/>
            <w:noProof/>
            <w:lang w:val="cy-GB"/>
          </w:rPr>
          <w:t>ram</w:t>
        </w:r>
        <w:r w:rsidR="002355C3">
          <w:rPr>
            <w:rStyle w:val="Hyperlink"/>
            <w:noProof/>
            <w:lang w:val="cy-GB"/>
          </w:rPr>
          <w:t>waith</w:t>
        </w:r>
        <w:r w:rsidR="00445D6B" w:rsidRPr="002355C3">
          <w:rPr>
            <w:rStyle w:val="Hyperlink"/>
            <w:noProof/>
            <w:lang w:val="cy-GB"/>
          </w:rPr>
          <w:t xml:space="preserve"> </w:t>
        </w:r>
        <w:r w:rsidR="002355C3">
          <w:rPr>
            <w:rStyle w:val="Hyperlink"/>
            <w:noProof/>
            <w:lang w:val="cy-GB"/>
          </w:rPr>
          <w:t>Cwricwlwm ar gyfer Plant a Phobl Ifanc â Nam ar y Golwg</w:t>
        </w:r>
        <w:r w:rsidR="00445D6B" w:rsidRPr="002355C3">
          <w:rPr>
            <w:rStyle w:val="Hyperlink"/>
            <w:noProof/>
            <w:lang w:val="cy-GB"/>
          </w:rPr>
          <w:t xml:space="preserve"> (CFVI)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_Toc135664148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13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77F95750" w14:textId="2C5F2C1B" w:rsidR="00445D6B" w:rsidRPr="002355C3" w:rsidRDefault="00000000" w:rsidP="00445D6B">
      <w:pPr>
        <w:pStyle w:val="TOC1"/>
        <w:tabs>
          <w:tab w:val="left" w:pos="560"/>
          <w:tab w:val="right" w:leader="dot" w:pos="9038"/>
        </w:tabs>
        <w:spacing w:after="240"/>
        <w:rPr>
          <w:rFonts w:asciiTheme="minorHAnsi" w:eastAsiaTheme="minorEastAsia" w:hAnsiTheme="minorHAnsi" w:cstheme="minorBidi"/>
          <w:noProof/>
          <w:sz w:val="22"/>
          <w:szCs w:val="22"/>
          <w:lang w:val="cy-GB"/>
        </w:rPr>
      </w:pPr>
      <w:hyperlink w:anchor="_Toc135664149" w:history="1">
        <w:r w:rsidR="00445D6B" w:rsidRPr="002355C3">
          <w:rPr>
            <w:rStyle w:val="Hyperlink"/>
            <w:noProof/>
            <w:lang w:val="cy-GB"/>
          </w:rPr>
          <w:t>3</w:t>
        </w:r>
        <w:r w:rsidR="00445D6B" w:rsidRPr="002355C3">
          <w:rPr>
            <w:rFonts w:asciiTheme="minorHAnsi" w:eastAsiaTheme="minorEastAsia" w:hAnsiTheme="minorHAnsi" w:cstheme="minorBidi"/>
            <w:noProof/>
            <w:sz w:val="22"/>
            <w:szCs w:val="22"/>
            <w:lang w:val="cy-GB"/>
          </w:rPr>
          <w:tab/>
        </w:r>
        <w:r w:rsidR="00445D6B" w:rsidRPr="002355C3">
          <w:rPr>
            <w:rStyle w:val="Hyperlink"/>
            <w:noProof/>
            <w:lang w:val="cy-GB"/>
          </w:rPr>
          <w:t>C</w:t>
        </w:r>
        <w:r w:rsidR="002355C3">
          <w:rPr>
            <w:rStyle w:val="Hyperlink"/>
            <w:noProof/>
            <w:lang w:val="cy-GB"/>
          </w:rPr>
          <w:t>asgliad</w:t>
        </w:r>
        <w:r w:rsidR="00445D6B" w:rsidRPr="002355C3">
          <w:rPr>
            <w:noProof/>
            <w:webHidden/>
            <w:lang w:val="cy-GB"/>
          </w:rPr>
          <w:tab/>
        </w:r>
        <w:r w:rsidR="00445D6B" w:rsidRPr="002355C3">
          <w:rPr>
            <w:noProof/>
            <w:webHidden/>
            <w:lang w:val="cy-GB"/>
          </w:rPr>
          <w:fldChar w:fldCharType="begin"/>
        </w:r>
        <w:r w:rsidR="00445D6B" w:rsidRPr="002355C3">
          <w:rPr>
            <w:noProof/>
            <w:webHidden/>
            <w:lang w:val="cy-GB"/>
          </w:rPr>
          <w:instrText xml:space="preserve"> PAGEREF _Toc135664149 \h </w:instrText>
        </w:r>
        <w:r w:rsidR="00445D6B" w:rsidRPr="002355C3">
          <w:rPr>
            <w:noProof/>
            <w:webHidden/>
            <w:lang w:val="cy-GB"/>
          </w:rPr>
        </w:r>
        <w:r w:rsidR="00445D6B" w:rsidRPr="002355C3">
          <w:rPr>
            <w:noProof/>
            <w:webHidden/>
            <w:lang w:val="cy-GB"/>
          </w:rPr>
          <w:fldChar w:fldCharType="separate"/>
        </w:r>
        <w:r w:rsidR="00445D6B" w:rsidRPr="002355C3">
          <w:rPr>
            <w:noProof/>
            <w:webHidden/>
            <w:lang w:val="cy-GB"/>
          </w:rPr>
          <w:t>15</w:t>
        </w:r>
        <w:r w:rsidR="00445D6B" w:rsidRPr="002355C3">
          <w:rPr>
            <w:noProof/>
            <w:webHidden/>
            <w:lang w:val="cy-GB"/>
          </w:rPr>
          <w:fldChar w:fldCharType="end"/>
        </w:r>
      </w:hyperlink>
    </w:p>
    <w:p w14:paraId="64A0138D" w14:textId="33979113" w:rsidR="00C147AC" w:rsidRPr="002355C3" w:rsidRDefault="00445D6B" w:rsidP="009D3757">
      <w:pPr>
        <w:rPr>
          <w:lang w:val="cy-GB"/>
        </w:rPr>
      </w:pPr>
      <w:r w:rsidRPr="002355C3">
        <w:rPr>
          <w:lang w:val="cy-GB"/>
        </w:rPr>
        <w:fldChar w:fldCharType="end"/>
      </w:r>
      <w:r w:rsidR="00C147AC" w:rsidRPr="002355C3">
        <w:rPr>
          <w:lang w:val="cy-GB"/>
        </w:rPr>
        <w:br w:type="page"/>
      </w:r>
    </w:p>
    <w:p w14:paraId="6E2EA852" w14:textId="0D2B594A" w:rsidR="001F7F7E" w:rsidRPr="002355C3" w:rsidRDefault="00FC39AF" w:rsidP="00D74195">
      <w:pPr>
        <w:pStyle w:val="Heading1"/>
        <w:numPr>
          <w:ilvl w:val="0"/>
          <w:numId w:val="0"/>
        </w:numPr>
        <w:rPr>
          <w:lang w:val="cy-GB"/>
        </w:rPr>
      </w:pPr>
      <w:r>
        <w:rPr>
          <w:lang w:val="cy-GB"/>
        </w:rPr>
        <w:lastRenderedPageBreak/>
        <w:t xml:space="preserve">Rhagair </w:t>
      </w:r>
    </w:p>
    <w:p w14:paraId="61DB9E2F" w14:textId="6ACB14A9" w:rsidR="00FC39AF" w:rsidRPr="00FC39AF" w:rsidRDefault="00FC39AF" w:rsidP="00FC39AF">
      <w:pPr>
        <w:rPr>
          <w:lang w:val="cy-GB"/>
        </w:rPr>
      </w:pPr>
      <w:r w:rsidRPr="00FC39AF">
        <w:rPr>
          <w:lang w:val="cy-GB"/>
        </w:rPr>
        <w:t xml:space="preserve">Mae plant a phobl ifanc â nam ar </w:t>
      </w:r>
      <w:r w:rsidR="00E91834">
        <w:rPr>
          <w:lang w:val="cy-GB"/>
        </w:rPr>
        <w:t>y</w:t>
      </w:r>
      <w:r w:rsidRPr="00FC39AF">
        <w:rPr>
          <w:lang w:val="cy-GB"/>
        </w:rPr>
        <w:t xml:space="preserve"> golwg yng Nghymru yn haeddu cyfleoedd cyfartal i ffynnu mewn addysg a thu hwnt, ochr yn ochr â’u cyfoedion sy’n gweld.</w:t>
      </w:r>
    </w:p>
    <w:p w14:paraId="4150490A" w14:textId="77777777" w:rsidR="00FC39AF" w:rsidRPr="00FC39AF" w:rsidRDefault="00FC39AF" w:rsidP="00FC39AF">
      <w:pPr>
        <w:rPr>
          <w:lang w:val="cy-GB"/>
        </w:rPr>
      </w:pPr>
    </w:p>
    <w:p w14:paraId="400EE7EA" w14:textId="0F782776" w:rsidR="00FC39AF" w:rsidRPr="00FC39AF" w:rsidRDefault="00FC39AF" w:rsidP="00FC39AF">
      <w:pPr>
        <w:rPr>
          <w:lang w:val="cy-GB"/>
        </w:rPr>
      </w:pPr>
      <w:r w:rsidRPr="00FC39AF">
        <w:rPr>
          <w:lang w:val="cy-GB"/>
        </w:rPr>
        <w:t>Gyda gweithredu Deddf Anghenion Dysgu Ychwanegol a’r Tribiwnlys Addysg (ALNET) 2018 a’r Cod ar y gweill, cawsom ein hysgogi i ofyn am wybodaeth am strwythur, trefniadaeth a chyllid y 22 o Wasanaethau Nam ar y Golwg y</w:t>
      </w:r>
      <w:r w:rsidR="00526D74">
        <w:rPr>
          <w:lang w:val="cy-GB"/>
        </w:rPr>
        <w:t>n y</w:t>
      </w:r>
      <w:r w:rsidRPr="00FC39AF">
        <w:rPr>
          <w:lang w:val="cy-GB"/>
        </w:rPr>
        <w:t>r Awdurdod</w:t>
      </w:r>
      <w:r w:rsidR="00526D74">
        <w:rPr>
          <w:lang w:val="cy-GB"/>
        </w:rPr>
        <w:t>au</w:t>
      </w:r>
      <w:r w:rsidRPr="00FC39AF">
        <w:rPr>
          <w:lang w:val="cy-GB"/>
        </w:rPr>
        <w:t xml:space="preserve"> Lleol, eu </w:t>
      </w:r>
      <w:r w:rsidR="00526D74">
        <w:rPr>
          <w:lang w:val="cy-GB"/>
        </w:rPr>
        <w:t>baich</w:t>
      </w:r>
      <w:r w:rsidRPr="00FC39AF">
        <w:rPr>
          <w:lang w:val="cy-GB"/>
        </w:rPr>
        <w:t xml:space="preserve"> achosion presennol, </w:t>
      </w:r>
      <w:r w:rsidR="00526D74">
        <w:rPr>
          <w:lang w:val="cy-GB"/>
        </w:rPr>
        <w:t xml:space="preserve">eu </w:t>
      </w:r>
      <w:r w:rsidRPr="00FC39AF">
        <w:rPr>
          <w:lang w:val="cy-GB"/>
        </w:rPr>
        <w:t xml:space="preserve">gwasanaethau </w:t>
      </w:r>
      <w:r w:rsidR="00526D74">
        <w:rPr>
          <w:lang w:val="cy-GB"/>
        </w:rPr>
        <w:t>cynefino</w:t>
      </w:r>
      <w:r w:rsidRPr="00FC39AF">
        <w:rPr>
          <w:lang w:val="cy-GB"/>
        </w:rPr>
        <w:t>, a</w:t>
      </w:r>
      <w:r w:rsidR="00526D74">
        <w:rPr>
          <w:lang w:val="cy-GB"/>
        </w:rPr>
        <w:t>’u</w:t>
      </w:r>
      <w:r w:rsidRPr="00FC39AF">
        <w:rPr>
          <w:lang w:val="cy-GB"/>
        </w:rPr>
        <w:t xml:space="preserve"> dealltwriaeth o'r Fframwaith Cwricwlwm newydd ar gyfer Plant a Phobl Ifanc â Nam ar y Golwg (CFVI). Mae hyn er mwyn </w:t>
      </w:r>
      <w:r w:rsidR="000538F4">
        <w:rPr>
          <w:lang w:val="cy-GB"/>
        </w:rPr>
        <w:t>gweld</w:t>
      </w:r>
      <w:r w:rsidRPr="00FC39AF">
        <w:rPr>
          <w:lang w:val="cy-GB"/>
        </w:rPr>
        <w:t xml:space="preserve"> i ba raddau y mae plant a phobl ifanc â nam ar eu golwg yng Nghymru ar hyn o bryd yn cael y lefel a’r math o </w:t>
      </w:r>
      <w:r w:rsidR="000538F4">
        <w:rPr>
          <w:lang w:val="cy-GB"/>
        </w:rPr>
        <w:t>gefnogaeth</w:t>
      </w:r>
      <w:r w:rsidRPr="00FC39AF">
        <w:rPr>
          <w:lang w:val="cy-GB"/>
        </w:rPr>
        <w:t xml:space="preserve"> sydd ei angen arnynt i ddatblygu eu hannibyniaeth, cael mynediad at addysg a gwireddu eu potensial.</w:t>
      </w:r>
    </w:p>
    <w:p w14:paraId="16E3C956" w14:textId="77777777" w:rsidR="00FC39AF" w:rsidRPr="00FC39AF" w:rsidRDefault="00FC39AF" w:rsidP="00FC39AF">
      <w:pPr>
        <w:rPr>
          <w:lang w:val="cy-GB"/>
        </w:rPr>
      </w:pPr>
    </w:p>
    <w:p w14:paraId="3BAFAD1A" w14:textId="77777777" w:rsidR="00FC39AF" w:rsidRPr="00FC39AF" w:rsidRDefault="00FC39AF" w:rsidP="00FC39AF">
      <w:pPr>
        <w:rPr>
          <w:lang w:val="cy-GB"/>
        </w:rPr>
      </w:pPr>
      <w:r w:rsidRPr="00FC39AF">
        <w:rPr>
          <w:lang w:val="cy-GB"/>
        </w:rPr>
        <w:t>Mae’r adroddiad hwn hefyd yn archwilio’r ddarpariaeth Athrawon Cymwys ar gyfer plant a phobl ifanc â Nam ar y Golwg (QTVIs) mewn ysgolion ledled Cymru. Mae QTVIs yn rhan sylfaenol o lwybr addysgol disgyblion â nam ar eu golwg a rhaid iddynt gael adnoddau effeithiol.</w:t>
      </w:r>
    </w:p>
    <w:p w14:paraId="5D909583" w14:textId="77777777" w:rsidR="00FC39AF" w:rsidRPr="00FC39AF" w:rsidRDefault="00FC39AF" w:rsidP="00FC39AF">
      <w:pPr>
        <w:rPr>
          <w:lang w:val="cy-GB"/>
        </w:rPr>
      </w:pPr>
    </w:p>
    <w:p w14:paraId="0EC49EFB" w14:textId="47459B8B" w:rsidR="00FC39AF" w:rsidRPr="00FC39AF" w:rsidRDefault="00FC39AF" w:rsidP="00FC39AF">
      <w:pPr>
        <w:rPr>
          <w:lang w:val="cy-GB"/>
        </w:rPr>
      </w:pPr>
      <w:r w:rsidRPr="00FC39AF">
        <w:rPr>
          <w:lang w:val="cy-GB"/>
        </w:rPr>
        <w:t>Hoffai</w:t>
      </w:r>
      <w:r w:rsidR="00C66869">
        <w:rPr>
          <w:lang w:val="cy-GB"/>
        </w:rPr>
        <w:t>’r</w:t>
      </w:r>
      <w:r w:rsidRPr="00FC39AF">
        <w:rPr>
          <w:lang w:val="cy-GB"/>
        </w:rPr>
        <w:t xml:space="preserve"> RNIB ddiolch i’r sefydliadau canlynol am eu cymorth gyda’r Cais Rhyddid Gwybodaeth hwn: </w:t>
      </w:r>
      <w:r w:rsidR="00C66869" w:rsidRPr="002355C3">
        <w:rPr>
          <w:lang w:val="cy-GB"/>
        </w:rPr>
        <w:t xml:space="preserve">Guide Dogs Cymru, </w:t>
      </w:r>
      <w:r w:rsidRPr="00FC39AF">
        <w:rPr>
          <w:lang w:val="cy-GB"/>
        </w:rPr>
        <w:t>Cymdeithas Addysgwyr Nam ar y Golwg Cymru (WAVIE) a Gwasanaeth Synhwyraidd Awdurdod Lleol Sir Benfro. Diolchwn hefyd i bob un o’r 22 Awdurdod Lleol am ymateb i’n cais.</w:t>
      </w:r>
    </w:p>
    <w:p w14:paraId="2813B53D" w14:textId="77777777" w:rsidR="00FC39AF" w:rsidRPr="00FC39AF" w:rsidRDefault="00FC39AF" w:rsidP="00FC39AF">
      <w:pPr>
        <w:rPr>
          <w:lang w:val="cy-GB"/>
        </w:rPr>
      </w:pPr>
    </w:p>
    <w:p w14:paraId="171CA587" w14:textId="417BEF69" w:rsidR="00FC39AF" w:rsidRPr="00FC39AF" w:rsidRDefault="00FC39AF" w:rsidP="00FC39AF">
      <w:pPr>
        <w:rPr>
          <w:lang w:val="cy-GB"/>
        </w:rPr>
      </w:pPr>
      <w:r w:rsidRPr="00FC39AF">
        <w:rPr>
          <w:lang w:val="cy-GB"/>
        </w:rPr>
        <w:t xml:space="preserve">Mae'r adroddiad yn nodi </w:t>
      </w:r>
      <w:r w:rsidR="00C66869">
        <w:rPr>
          <w:lang w:val="cy-GB"/>
        </w:rPr>
        <w:t>baich</w:t>
      </w:r>
      <w:r w:rsidRPr="00FC39AF">
        <w:rPr>
          <w:lang w:val="cy-GB"/>
        </w:rPr>
        <w:t xml:space="preserve"> achosion </w:t>
      </w:r>
      <w:r w:rsidR="00C66869">
        <w:rPr>
          <w:lang w:val="cy-GB"/>
        </w:rPr>
        <w:t xml:space="preserve">y </w:t>
      </w:r>
      <w:r w:rsidRPr="00FC39AF">
        <w:rPr>
          <w:lang w:val="cy-GB"/>
        </w:rPr>
        <w:t>gwasanaeth</w:t>
      </w:r>
      <w:r w:rsidR="00C66869">
        <w:rPr>
          <w:lang w:val="cy-GB"/>
        </w:rPr>
        <w:t>au</w:t>
      </w:r>
      <w:r w:rsidRPr="00FC39AF">
        <w:rPr>
          <w:lang w:val="cy-GB"/>
        </w:rPr>
        <w:t xml:space="preserve"> gweithredol </w:t>
      </w:r>
      <w:r w:rsidR="00C66869">
        <w:rPr>
          <w:lang w:val="cy-GB"/>
        </w:rPr>
        <w:t>fel</w:t>
      </w:r>
      <w:r w:rsidRPr="00FC39AF">
        <w:rPr>
          <w:lang w:val="cy-GB"/>
        </w:rPr>
        <w:t xml:space="preserve"> 1,663 o blant a phobl ifanc â nam ar eu golwg ledled y wlad. Cyfrifoldeb cymdeithas, a Llywodraeth Cymru, yw sicrhau eu bod yn cael y profiad addysgol gorau posibl. Edrychwn ymlaen at gydweithio i </w:t>
      </w:r>
      <w:r w:rsidR="00C66869">
        <w:rPr>
          <w:lang w:val="cy-GB"/>
        </w:rPr>
        <w:t>wella</w:t>
      </w:r>
      <w:r w:rsidRPr="00FC39AF">
        <w:rPr>
          <w:lang w:val="cy-GB"/>
        </w:rPr>
        <w:t xml:space="preserve"> dyheadau, cyrhaeddiad, a’r gallu i ddiwallu anghenion ein plant a’n pobl ifanc sydd â nam ar eu golwg yng Nghymru.</w:t>
      </w:r>
    </w:p>
    <w:p w14:paraId="4106E0A5" w14:textId="77777777" w:rsidR="00FC39AF" w:rsidRPr="00FC39AF" w:rsidRDefault="00FC39AF" w:rsidP="00FC39AF">
      <w:pPr>
        <w:rPr>
          <w:lang w:val="cy-GB"/>
        </w:rPr>
      </w:pPr>
    </w:p>
    <w:p w14:paraId="3FE4E10C" w14:textId="77777777" w:rsidR="00FC39AF" w:rsidRPr="00FC39AF" w:rsidRDefault="00FC39AF" w:rsidP="00FC39AF">
      <w:pPr>
        <w:rPr>
          <w:lang w:val="cy-GB"/>
        </w:rPr>
      </w:pPr>
    </w:p>
    <w:p w14:paraId="4ED34661" w14:textId="77777777" w:rsidR="00FC39AF" w:rsidRPr="002355C3" w:rsidRDefault="00FC39AF" w:rsidP="00FC39AF">
      <w:pPr>
        <w:rPr>
          <w:b/>
          <w:lang w:val="cy-GB"/>
        </w:rPr>
      </w:pPr>
      <w:r w:rsidRPr="002355C3">
        <w:rPr>
          <w:b/>
          <w:lang w:val="cy-GB"/>
        </w:rPr>
        <w:t>Ansley Workman</w:t>
      </w:r>
    </w:p>
    <w:p w14:paraId="096BEBD2" w14:textId="77777777" w:rsidR="00FC39AF" w:rsidRDefault="00FC39AF" w:rsidP="00FC39AF">
      <w:pPr>
        <w:rPr>
          <w:lang w:val="cy-GB"/>
        </w:rPr>
      </w:pPr>
      <w:r w:rsidRPr="00FC39AF">
        <w:rPr>
          <w:lang w:val="cy-GB"/>
        </w:rPr>
        <w:t>Cyfarwyddwr, RNIB Cymru</w:t>
      </w:r>
    </w:p>
    <w:p w14:paraId="50C48870" w14:textId="39AF6F2E" w:rsidR="00B21802" w:rsidRPr="002355C3" w:rsidRDefault="001F7F7E" w:rsidP="00D74195">
      <w:pPr>
        <w:pStyle w:val="Heading1"/>
        <w:numPr>
          <w:ilvl w:val="0"/>
          <w:numId w:val="0"/>
        </w:numPr>
        <w:tabs>
          <w:tab w:val="left" w:pos="1134"/>
        </w:tabs>
        <w:rPr>
          <w:lang w:val="cy-GB"/>
        </w:rPr>
      </w:pPr>
      <w:r w:rsidRPr="002355C3">
        <w:rPr>
          <w:lang w:val="cy-GB"/>
        </w:rPr>
        <w:br w:type="page"/>
      </w:r>
      <w:bookmarkStart w:id="1" w:name="_Toc135663922"/>
      <w:bookmarkStart w:id="2" w:name="_Toc135664085"/>
      <w:bookmarkStart w:id="3" w:name="_Toc135664139"/>
      <w:r w:rsidR="00850DBD" w:rsidRPr="002355C3">
        <w:rPr>
          <w:lang w:val="cy-GB"/>
        </w:rPr>
        <w:lastRenderedPageBreak/>
        <w:t>G</w:t>
      </w:r>
      <w:r w:rsidR="00FC39AF">
        <w:rPr>
          <w:lang w:val="cy-GB"/>
        </w:rPr>
        <w:t>eirfa</w:t>
      </w:r>
      <w:bookmarkEnd w:id="1"/>
      <w:bookmarkEnd w:id="2"/>
      <w:bookmarkEnd w:id="3"/>
    </w:p>
    <w:p w14:paraId="7DB5FB41" w14:textId="77777777" w:rsidR="0096351F" w:rsidRDefault="0096351F" w:rsidP="001330D3">
      <w:pPr>
        <w:rPr>
          <w:lang w:val="cy-GB"/>
        </w:rPr>
      </w:pPr>
    </w:p>
    <w:p w14:paraId="7E6680AA" w14:textId="07CD9615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 xml:space="preserve">Yma rydym yn esbonio'r acronymau a ddefnyddir yn yr adroddiad hwn gyda'u diffiniadau. Er hwylustod, rydym wedi defnyddio rhai termau - </w:t>
      </w:r>
      <w:r w:rsidR="00C66869">
        <w:rPr>
          <w:lang w:val="cy-GB"/>
        </w:rPr>
        <w:t>fel</w:t>
      </w:r>
      <w:r w:rsidRPr="0096351F">
        <w:rPr>
          <w:lang w:val="cy-GB"/>
        </w:rPr>
        <w:t xml:space="preserve"> cynorthwy</w:t>
      </w:r>
      <w:r w:rsidR="00C66869">
        <w:rPr>
          <w:lang w:val="cy-GB"/>
        </w:rPr>
        <w:t>-</w:t>
      </w:r>
      <w:r w:rsidRPr="0096351F">
        <w:rPr>
          <w:lang w:val="cy-GB"/>
        </w:rPr>
        <w:t>ydd addysgu ac Awdurdod Lleol - ond rydym yn cydnabod bod termau gwahanol yn cael eu defnyddio ledled Cymru a thu hwnt. Mae dwy golofn yn y tabl hwn. Mae'r golofn gyntaf yn cynnwys yr acronym, ac mae'r ail golofn yn cynnwys y diffiniad.</w:t>
      </w:r>
    </w:p>
    <w:p w14:paraId="3D62E32F" w14:textId="77777777" w:rsidR="0096351F" w:rsidRPr="0096351F" w:rsidRDefault="0096351F" w:rsidP="0096351F">
      <w:pPr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7433"/>
      </w:tblGrid>
      <w:tr w:rsidR="00850DBD" w:rsidRPr="002355C3" w14:paraId="23D8CED1" w14:textId="77777777" w:rsidTr="00D74195">
        <w:trPr>
          <w:trHeight w:val="433"/>
        </w:trPr>
        <w:tc>
          <w:tcPr>
            <w:tcW w:w="1544" w:type="dxa"/>
          </w:tcPr>
          <w:p w14:paraId="492B3D55" w14:textId="4229ED1C" w:rsidR="00850DBD" w:rsidRPr="002355C3" w:rsidRDefault="006373C9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ALN</w:t>
            </w:r>
          </w:p>
        </w:tc>
        <w:tc>
          <w:tcPr>
            <w:tcW w:w="7433" w:type="dxa"/>
          </w:tcPr>
          <w:p w14:paraId="1ADCCE08" w14:textId="0E69C3C1" w:rsidR="00850DBD" w:rsidRPr="002355C3" w:rsidRDefault="00C66869" w:rsidP="00850DBD">
            <w:pPr>
              <w:rPr>
                <w:lang w:val="cy-GB"/>
              </w:rPr>
            </w:pPr>
            <w:r w:rsidRPr="00C66869">
              <w:rPr>
                <w:lang w:val="cy-GB"/>
              </w:rPr>
              <w:t>Anghenion Dysgu Ychwanegol</w:t>
            </w:r>
          </w:p>
        </w:tc>
      </w:tr>
      <w:tr w:rsidR="00850DBD" w:rsidRPr="002355C3" w14:paraId="64B08B65" w14:textId="77777777" w:rsidTr="00D74195">
        <w:trPr>
          <w:trHeight w:val="888"/>
        </w:trPr>
        <w:tc>
          <w:tcPr>
            <w:tcW w:w="1544" w:type="dxa"/>
          </w:tcPr>
          <w:p w14:paraId="4F82ED75" w14:textId="187A73E9" w:rsidR="00850DBD" w:rsidRPr="002355C3" w:rsidRDefault="000805E5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CFVI</w:t>
            </w:r>
          </w:p>
        </w:tc>
        <w:tc>
          <w:tcPr>
            <w:tcW w:w="7433" w:type="dxa"/>
          </w:tcPr>
          <w:p w14:paraId="6CDC90EB" w14:textId="12D665A7" w:rsidR="00850DBD" w:rsidRPr="002355C3" w:rsidRDefault="00C66869" w:rsidP="00850DBD">
            <w:pPr>
              <w:rPr>
                <w:lang w:val="cy-GB"/>
              </w:rPr>
            </w:pPr>
            <w:r w:rsidRPr="00C66869">
              <w:rPr>
                <w:lang w:val="cy-GB"/>
              </w:rPr>
              <w:t>Fframwaith Cwricwlwm ar gyfer Plant a Phobl Ifanc â Nam ar y Golwg</w:t>
            </w:r>
          </w:p>
        </w:tc>
      </w:tr>
      <w:tr w:rsidR="00850DBD" w:rsidRPr="002355C3" w14:paraId="5E748798" w14:textId="77777777" w:rsidTr="00D74195">
        <w:trPr>
          <w:trHeight w:val="433"/>
        </w:trPr>
        <w:tc>
          <w:tcPr>
            <w:tcW w:w="1544" w:type="dxa"/>
          </w:tcPr>
          <w:p w14:paraId="63E07DA0" w14:textId="67EBC1E6" w:rsidR="00850DBD" w:rsidRPr="002355C3" w:rsidRDefault="000805E5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CYP</w:t>
            </w:r>
          </w:p>
        </w:tc>
        <w:tc>
          <w:tcPr>
            <w:tcW w:w="7433" w:type="dxa"/>
          </w:tcPr>
          <w:p w14:paraId="36405E75" w14:textId="365BFE48" w:rsidR="00850DBD" w:rsidRPr="002355C3" w:rsidRDefault="00C66869" w:rsidP="00850DBD">
            <w:pPr>
              <w:rPr>
                <w:lang w:val="cy-GB"/>
              </w:rPr>
            </w:pPr>
            <w:r>
              <w:rPr>
                <w:lang w:val="cy-GB"/>
              </w:rPr>
              <w:t>Plant a phobl ifanc</w:t>
            </w:r>
          </w:p>
        </w:tc>
      </w:tr>
      <w:tr w:rsidR="00850DBD" w:rsidRPr="002355C3" w14:paraId="3AE4574C" w14:textId="77777777" w:rsidTr="00D74195">
        <w:trPr>
          <w:trHeight w:val="433"/>
        </w:trPr>
        <w:tc>
          <w:tcPr>
            <w:tcW w:w="1544" w:type="dxa"/>
          </w:tcPr>
          <w:p w14:paraId="550A9CDA" w14:textId="470A9E62" w:rsidR="00850DB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>SAB</w:t>
            </w:r>
          </w:p>
        </w:tc>
        <w:tc>
          <w:tcPr>
            <w:tcW w:w="7433" w:type="dxa"/>
          </w:tcPr>
          <w:p w14:paraId="13303169" w14:textId="1128BCE3" w:rsidR="00850DBD" w:rsidRPr="002355C3" w:rsidRDefault="00C66869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Sefydliad Addysg Bellach </w:t>
            </w:r>
          </w:p>
        </w:tc>
      </w:tr>
      <w:tr w:rsidR="00850DBD" w:rsidRPr="002355C3" w14:paraId="4D2B2AE4" w14:textId="77777777" w:rsidTr="00D74195">
        <w:trPr>
          <w:trHeight w:val="433"/>
        </w:trPr>
        <w:tc>
          <w:tcPr>
            <w:tcW w:w="1544" w:type="dxa"/>
          </w:tcPr>
          <w:p w14:paraId="64F5C364" w14:textId="52BD9CB2" w:rsidR="00850DBD" w:rsidRPr="002355C3" w:rsidRDefault="0034046D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FOI</w:t>
            </w:r>
          </w:p>
        </w:tc>
        <w:tc>
          <w:tcPr>
            <w:tcW w:w="7433" w:type="dxa"/>
          </w:tcPr>
          <w:p w14:paraId="4355C9CA" w14:textId="3C17E656" w:rsidR="00850DBD" w:rsidRPr="002355C3" w:rsidRDefault="00C66869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Rhyddid gwybodaeth </w:t>
            </w:r>
          </w:p>
        </w:tc>
      </w:tr>
      <w:tr w:rsidR="00850DBD" w:rsidRPr="002355C3" w14:paraId="38D45AC3" w14:textId="77777777" w:rsidTr="00D74195">
        <w:trPr>
          <w:trHeight w:val="433"/>
        </w:trPr>
        <w:tc>
          <w:tcPr>
            <w:tcW w:w="1544" w:type="dxa"/>
          </w:tcPr>
          <w:p w14:paraId="0C1944DF" w14:textId="4ADEF495" w:rsidR="00850DBD" w:rsidRPr="002355C3" w:rsidRDefault="00C66869" w:rsidP="00677DD8">
            <w:pPr>
              <w:rPr>
                <w:lang w:val="cy-GB"/>
              </w:rPr>
            </w:pPr>
            <w:r>
              <w:rPr>
                <w:lang w:val="cy-GB"/>
              </w:rPr>
              <w:t>FTE</w:t>
            </w:r>
            <w:r w:rsidR="00557736">
              <w:rPr>
                <w:lang w:val="cy-GB"/>
              </w:rPr>
              <w:t xml:space="preserve"> </w:t>
            </w:r>
            <w:r w:rsidR="00677DD8">
              <w:rPr>
                <w:lang w:val="cy-GB"/>
              </w:rPr>
              <w:t xml:space="preserve"> </w:t>
            </w:r>
          </w:p>
        </w:tc>
        <w:tc>
          <w:tcPr>
            <w:tcW w:w="7433" w:type="dxa"/>
          </w:tcPr>
          <w:p w14:paraId="4073E2E6" w14:textId="203A78DC" w:rsidR="00850DB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Cyfwerth ag Amser Llawn </w:t>
            </w:r>
            <w:r w:rsidR="0034046D" w:rsidRPr="002355C3">
              <w:rPr>
                <w:lang w:val="cy-GB"/>
              </w:rPr>
              <w:t xml:space="preserve"> </w:t>
            </w:r>
          </w:p>
        </w:tc>
      </w:tr>
      <w:tr w:rsidR="0034046D" w:rsidRPr="002355C3" w14:paraId="287E3724" w14:textId="77777777" w:rsidTr="00D74195">
        <w:trPr>
          <w:trHeight w:val="433"/>
        </w:trPr>
        <w:tc>
          <w:tcPr>
            <w:tcW w:w="1544" w:type="dxa"/>
          </w:tcPr>
          <w:p w14:paraId="741E956A" w14:textId="6C48C680" w:rsidR="0034046D" w:rsidRPr="002355C3" w:rsidRDefault="00677DD8" w:rsidP="00677DD8">
            <w:pPr>
              <w:rPr>
                <w:lang w:val="cy-GB"/>
              </w:rPr>
            </w:pPr>
            <w:r>
              <w:rPr>
                <w:lang w:val="cy-GB"/>
              </w:rPr>
              <w:t>ALl</w:t>
            </w:r>
          </w:p>
        </w:tc>
        <w:tc>
          <w:tcPr>
            <w:tcW w:w="7433" w:type="dxa"/>
          </w:tcPr>
          <w:p w14:paraId="5456FEEA" w14:textId="34B925D4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Awdurdod Lleol </w:t>
            </w:r>
          </w:p>
        </w:tc>
      </w:tr>
      <w:tr w:rsidR="00E23304" w:rsidRPr="002355C3" w14:paraId="5F5DB15C" w14:textId="77777777" w:rsidTr="00D74195">
        <w:trPr>
          <w:trHeight w:val="454"/>
        </w:trPr>
        <w:tc>
          <w:tcPr>
            <w:tcW w:w="1544" w:type="dxa"/>
          </w:tcPr>
          <w:p w14:paraId="60FCFBC1" w14:textId="36BBE262" w:rsidR="00E23304" w:rsidRPr="002355C3" w:rsidRDefault="00E23304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NatSIP</w:t>
            </w:r>
          </w:p>
        </w:tc>
        <w:tc>
          <w:tcPr>
            <w:tcW w:w="7433" w:type="dxa"/>
          </w:tcPr>
          <w:p w14:paraId="64530117" w14:textId="0B42C2E2" w:rsidR="00E23304" w:rsidRPr="002355C3" w:rsidRDefault="00677DD8" w:rsidP="00677DD8">
            <w:pPr>
              <w:rPr>
                <w:lang w:val="cy-GB"/>
              </w:rPr>
            </w:pPr>
            <w:r w:rsidRPr="00677DD8">
              <w:rPr>
                <w:lang w:val="cy-GB"/>
              </w:rPr>
              <w:t xml:space="preserve">Partneriaeth </w:t>
            </w:r>
            <w:r>
              <w:rPr>
                <w:lang w:val="cy-GB"/>
              </w:rPr>
              <w:t>G</w:t>
            </w:r>
            <w:r w:rsidRPr="00677DD8">
              <w:rPr>
                <w:lang w:val="cy-GB"/>
              </w:rPr>
              <w:t>enedlaethol Nam</w:t>
            </w:r>
            <w:r>
              <w:rPr>
                <w:lang w:val="cy-GB"/>
              </w:rPr>
              <w:t>au</w:t>
            </w:r>
            <w:r w:rsidRPr="00677DD8">
              <w:rPr>
                <w:lang w:val="cy-GB"/>
              </w:rPr>
              <w:t xml:space="preserve"> Synhwyra</w:t>
            </w:r>
            <w:r>
              <w:rPr>
                <w:lang w:val="cy-GB"/>
              </w:rPr>
              <w:t xml:space="preserve">idd </w:t>
            </w:r>
          </w:p>
        </w:tc>
      </w:tr>
      <w:tr w:rsidR="0034046D" w:rsidRPr="002355C3" w14:paraId="44F2EB5E" w14:textId="77777777" w:rsidTr="00D74195">
        <w:trPr>
          <w:trHeight w:val="867"/>
        </w:trPr>
        <w:tc>
          <w:tcPr>
            <w:tcW w:w="1544" w:type="dxa"/>
          </w:tcPr>
          <w:p w14:paraId="6FEE0703" w14:textId="376C9E81" w:rsidR="0034046D" w:rsidRPr="002355C3" w:rsidRDefault="00D73CE5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QTMSI</w:t>
            </w:r>
          </w:p>
        </w:tc>
        <w:tc>
          <w:tcPr>
            <w:tcW w:w="7433" w:type="dxa"/>
          </w:tcPr>
          <w:p w14:paraId="199003EA" w14:textId="62753F21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Athro Cymwys Plant a Phobl Ifanc â Nam Amlsynhwyraidd                         </w:t>
            </w:r>
          </w:p>
        </w:tc>
      </w:tr>
      <w:tr w:rsidR="0034046D" w:rsidRPr="002355C3" w14:paraId="6F2C43D6" w14:textId="77777777" w:rsidTr="00D74195">
        <w:trPr>
          <w:trHeight w:val="433"/>
        </w:trPr>
        <w:tc>
          <w:tcPr>
            <w:tcW w:w="1544" w:type="dxa"/>
          </w:tcPr>
          <w:p w14:paraId="2B6F98A5" w14:textId="23DC2745" w:rsidR="0034046D" w:rsidRPr="002355C3" w:rsidRDefault="00E23304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QTVI</w:t>
            </w:r>
          </w:p>
        </w:tc>
        <w:tc>
          <w:tcPr>
            <w:tcW w:w="7433" w:type="dxa"/>
          </w:tcPr>
          <w:p w14:paraId="733FBC6B" w14:textId="70FE227D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Athro Cymwys Plant â Nam ar y Golwg           </w:t>
            </w:r>
          </w:p>
        </w:tc>
      </w:tr>
      <w:tr w:rsidR="00FB6D08" w:rsidRPr="002355C3" w14:paraId="0006243F" w14:textId="77777777" w:rsidTr="00D74195">
        <w:trPr>
          <w:trHeight w:val="433"/>
        </w:trPr>
        <w:tc>
          <w:tcPr>
            <w:tcW w:w="1544" w:type="dxa"/>
          </w:tcPr>
          <w:p w14:paraId="52B160A3" w14:textId="1AA817B2" w:rsidR="00FB6D08" w:rsidRPr="002355C3" w:rsidRDefault="00FB6D08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ROVI</w:t>
            </w:r>
          </w:p>
        </w:tc>
        <w:tc>
          <w:tcPr>
            <w:tcW w:w="7433" w:type="dxa"/>
          </w:tcPr>
          <w:p w14:paraId="79D51EA9" w14:textId="4A54AE68" w:rsidR="00FB6D08" w:rsidRPr="002355C3" w:rsidRDefault="00677DD8" w:rsidP="00677DD8">
            <w:pPr>
              <w:rPr>
                <w:lang w:val="cy-GB"/>
              </w:rPr>
            </w:pPr>
            <w:r>
              <w:rPr>
                <w:lang w:val="cy-GB"/>
              </w:rPr>
              <w:t xml:space="preserve">Swyddog Adsefydlu ar gyfer Plant â Nam ar y Golwg </w:t>
            </w:r>
          </w:p>
        </w:tc>
      </w:tr>
      <w:tr w:rsidR="0034046D" w:rsidRPr="002355C3" w14:paraId="12D66323" w14:textId="77777777" w:rsidTr="00D74195">
        <w:trPr>
          <w:trHeight w:val="454"/>
        </w:trPr>
        <w:tc>
          <w:tcPr>
            <w:tcW w:w="1544" w:type="dxa"/>
          </w:tcPr>
          <w:p w14:paraId="38B2C270" w14:textId="619957E0" w:rsidR="0034046D" w:rsidRPr="002355C3" w:rsidRDefault="00572F59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RQHS</w:t>
            </w:r>
          </w:p>
        </w:tc>
        <w:tc>
          <w:tcPr>
            <w:tcW w:w="7433" w:type="dxa"/>
          </w:tcPr>
          <w:p w14:paraId="3CDA03F3" w14:textId="4430156A" w:rsidR="0034046D" w:rsidRPr="002355C3" w:rsidRDefault="00677DD8" w:rsidP="00677DD8">
            <w:pPr>
              <w:rPr>
                <w:lang w:val="cy-GB"/>
              </w:rPr>
            </w:pPr>
            <w:r w:rsidRPr="00677DD8">
              <w:rPr>
                <w:lang w:val="cy-GB"/>
              </w:rPr>
              <w:t>Arbenigwr Cy</w:t>
            </w:r>
            <w:r>
              <w:rPr>
                <w:lang w:val="cy-GB"/>
              </w:rPr>
              <w:t>nefino Cymwys</w:t>
            </w:r>
            <w:r w:rsidRPr="00677DD8">
              <w:rPr>
                <w:lang w:val="cy-GB"/>
              </w:rPr>
              <w:t xml:space="preserve"> Cofrestredig</w:t>
            </w:r>
          </w:p>
        </w:tc>
      </w:tr>
      <w:tr w:rsidR="0034046D" w:rsidRPr="002355C3" w14:paraId="56722EC3" w14:textId="77777777" w:rsidTr="00D74195">
        <w:trPr>
          <w:trHeight w:val="433"/>
        </w:trPr>
        <w:tc>
          <w:tcPr>
            <w:tcW w:w="1544" w:type="dxa"/>
          </w:tcPr>
          <w:p w14:paraId="369263FF" w14:textId="5B4F64A9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>CA</w:t>
            </w:r>
          </w:p>
        </w:tc>
        <w:tc>
          <w:tcPr>
            <w:tcW w:w="7433" w:type="dxa"/>
          </w:tcPr>
          <w:p w14:paraId="2912EF47" w14:textId="67BA5D52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Cynorthwy-ydd Addysgu </w:t>
            </w:r>
          </w:p>
        </w:tc>
      </w:tr>
      <w:tr w:rsidR="0034046D" w:rsidRPr="002355C3" w14:paraId="3CAEF9B2" w14:textId="77777777" w:rsidTr="00D74195">
        <w:trPr>
          <w:trHeight w:val="413"/>
        </w:trPr>
        <w:tc>
          <w:tcPr>
            <w:tcW w:w="1544" w:type="dxa"/>
          </w:tcPr>
          <w:p w14:paraId="082A0DA8" w14:textId="465A5CE0" w:rsidR="0034046D" w:rsidRPr="002355C3" w:rsidRDefault="00EF5AB9" w:rsidP="00850DBD">
            <w:pPr>
              <w:rPr>
                <w:lang w:val="cy-GB"/>
              </w:rPr>
            </w:pPr>
            <w:r w:rsidRPr="002355C3">
              <w:rPr>
                <w:lang w:val="cy-GB"/>
              </w:rPr>
              <w:t>VI</w:t>
            </w:r>
          </w:p>
        </w:tc>
        <w:tc>
          <w:tcPr>
            <w:tcW w:w="7433" w:type="dxa"/>
          </w:tcPr>
          <w:p w14:paraId="505A8BB8" w14:textId="75A8F8C1" w:rsidR="0034046D" w:rsidRPr="002355C3" w:rsidRDefault="00677DD8" w:rsidP="00850DBD">
            <w:pPr>
              <w:rPr>
                <w:lang w:val="cy-GB"/>
              </w:rPr>
            </w:pPr>
            <w:r>
              <w:rPr>
                <w:lang w:val="cy-GB"/>
              </w:rPr>
              <w:t xml:space="preserve">Nam ar y golwg  </w:t>
            </w:r>
          </w:p>
        </w:tc>
      </w:tr>
    </w:tbl>
    <w:p w14:paraId="2ECA0C03" w14:textId="60832734" w:rsidR="00F81A21" w:rsidRPr="002355C3" w:rsidRDefault="00F07169" w:rsidP="009D3757">
      <w:pPr>
        <w:rPr>
          <w:lang w:val="cy-GB"/>
        </w:rPr>
      </w:pPr>
      <w:r w:rsidRPr="002355C3">
        <w:rPr>
          <w:lang w:val="cy-GB"/>
        </w:rPr>
        <w:br w:type="page"/>
      </w:r>
    </w:p>
    <w:p w14:paraId="10DFED3D" w14:textId="31C384E8" w:rsidR="005C7FFB" w:rsidRPr="002355C3" w:rsidRDefault="0096351F" w:rsidP="00D74195">
      <w:pPr>
        <w:pStyle w:val="Heading1"/>
        <w:numPr>
          <w:ilvl w:val="0"/>
          <w:numId w:val="0"/>
        </w:numPr>
        <w:rPr>
          <w:lang w:val="cy-GB"/>
        </w:rPr>
      </w:pPr>
      <w:r>
        <w:rPr>
          <w:lang w:val="cy-GB"/>
        </w:rPr>
        <w:lastRenderedPageBreak/>
        <w:t>Crynodeb Gweithredol</w:t>
      </w:r>
    </w:p>
    <w:p w14:paraId="2D242FE0" w14:textId="537FBC60" w:rsidR="0020150C" w:rsidRPr="002355C3" w:rsidRDefault="004D3473" w:rsidP="0020150C">
      <w:pPr>
        <w:rPr>
          <w:lang w:val="cy-GB"/>
        </w:rPr>
      </w:pPr>
      <w:r w:rsidRPr="0096351F">
        <w:rPr>
          <w:lang w:val="cy-GB"/>
        </w:rPr>
        <w:t xml:space="preserve">Er mwyn i blant a phobl ifanc â nam ar y golwg gael mynediad cyfartal i addysg, mae angen </w:t>
      </w:r>
      <w:r>
        <w:rPr>
          <w:lang w:val="cy-GB"/>
        </w:rPr>
        <w:t>cynnig</w:t>
      </w:r>
      <w:r w:rsidRPr="0096351F">
        <w:rPr>
          <w:lang w:val="cy-GB"/>
        </w:rPr>
        <w:t xml:space="preserve"> darpariaeth gyson, </w:t>
      </w:r>
      <w:r>
        <w:rPr>
          <w:lang w:val="cy-GB"/>
        </w:rPr>
        <w:t>d</w:t>
      </w:r>
      <w:r w:rsidRPr="0096351F">
        <w:rPr>
          <w:lang w:val="cy-GB"/>
        </w:rPr>
        <w:t>rwy gyllid digonol a</w:t>
      </w:r>
      <w:r>
        <w:rPr>
          <w:lang w:val="cy-GB"/>
        </w:rPr>
        <w:t xml:space="preserve">c wedi’i </w:t>
      </w:r>
      <w:r w:rsidRPr="0096351F">
        <w:rPr>
          <w:lang w:val="cy-GB"/>
        </w:rPr>
        <w:t xml:space="preserve">warchod. Ym mis Ionawr 2023, </w:t>
      </w:r>
      <w:r>
        <w:rPr>
          <w:lang w:val="cy-GB"/>
        </w:rPr>
        <w:t>gwnaeth</w:t>
      </w:r>
      <w:r w:rsidRPr="0096351F">
        <w:rPr>
          <w:lang w:val="cy-GB"/>
        </w:rPr>
        <w:t xml:space="preserve"> RNIB Cymru gais rhyddid gwybodaeth gyda holl awdurdodau lleol Cymru. Roedd hwn yn canolbwyntio ar </w:t>
      </w:r>
      <w:r>
        <w:rPr>
          <w:lang w:val="cy-GB"/>
        </w:rPr>
        <w:t xml:space="preserve">y </w:t>
      </w:r>
      <w:r w:rsidRPr="0096351F">
        <w:rPr>
          <w:lang w:val="cy-GB"/>
        </w:rPr>
        <w:t>ddarpariaeth addysg bresennol ac yn y dyfodol i blant a phobl ifanc â nam ar eu golwg</w:t>
      </w:r>
      <w:r w:rsidR="0020150C" w:rsidRPr="002355C3">
        <w:rPr>
          <w:lang w:val="cy-GB"/>
        </w:rPr>
        <w:t>.</w:t>
      </w:r>
    </w:p>
    <w:p w14:paraId="604D6BDB" w14:textId="77777777" w:rsidR="0020150C" w:rsidRPr="002355C3" w:rsidRDefault="0020150C" w:rsidP="0020150C">
      <w:pPr>
        <w:rPr>
          <w:lang w:val="cy-GB"/>
        </w:rPr>
      </w:pPr>
    </w:p>
    <w:p w14:paraId="152F9557" w14:textId="7526C7F7" w:rsidR="0020150C" w:rsidRPr="002355C3" w:rsidRDefault="004D3473" w:rsidP="0020150C">
      <w:pPr>
        <w:rPr>
          <w:lang w:val="cy-GB"/>
        </w:rPr>
      </w:pPr>
      <w:r w:rsidRPr="0096351F">
        <w:rPr>
          <w:lang w:val="cy-GB"/>
        </w:rPr>
        <w:t>Amlinellir y canfyddiadau allweddol isod</w:t>
      </w:r>
      <w:r w:rsidR="0020150C" w:rsidRPr="002355C3">
        <w:rPr>
          <w:lang w:val="cy-GB"/>
        </w:rPr>
        <w:t>.</w:t>
      </w:r>
    </w:p>
    <w:p w14:paraId="7DE5FAC3" w14:textId="77777777" w:rsidR="005C7FFB" w:rsidRPr="002355C3" w:rsidRDefault="005C7FFB" w:rsidP="005C7FFB">
      <w:pPr>
        <w:rPr>
          <w:lang w:val="cy-GB"/>
        </w:rPr>
      </w:pPr>
    </w:p>
    <w:p w14:paraId="14CEE452" w14:textId="77777777" w:rsidR="004D3473" w:rsidRPr="004D3473" w:rsidRDefault="004D3473" w:rsidP="004D3473">
      <w:pPr>
        <w:pStyle w:val="ListBullet"/>
        <w:numPr>
          <w:ilvl w:val="0"/>
          <w:numId w:val="0"/>
        </w:numPr>
        <w:ind w:left="360" w:hanging="360"/>
        <w:rPr>
          <w:b/>
          <w:sz w:val="36"/>
          <w:lang w:val="cy-GB"/>
        </w:rPr>
      </w:pPr>
      <w:bookmarkStart w:id="4" w:name="_Toc135663924"/>
      <w:bookmarkStart w:id="5" w:name="_Toc135664087"/>
      <w:bookmarkStart w:id="6" w:name="_Toc135664141"/>
      <w:r w:rsidRPr="004D3473">
        <w:rPr>
          <w:b/>
          <w:sz w:val="36"/>
          <w:lang w:val="cy-GB"/>
        </w:rPr>
        <w:t>Canfyddiadau allweddol</w:t>
      </w:r>
    </w:p>
    <w:bookmarkEnd w:id="4"/>
    <w:bookmarkEnd w:id="5"/>
    <w:bookmarkEnd w:id="6"/>
    <w:p w14:paraId="7737EF1F" w14:textId="77777777" w:rsidR="004D3473" w:rsidRPr="004D3473" w:rsidRDefault="004D3473" w:rsidP="004D3473">
      <w:pPr>
        <w:pStyle w:val="ListBullet"/>
        <w:numPr>
          <w:ilvl w:val="0"/>
          <w:numId w:val="0"/>
        </w:numPr>
        <w:ind w:left="360" w:hanging="360"/>
        <w:rPr>
          <w:b/>
          <w:lang w:val="cy-GB"/>
        </w:rPr>
      </w:pPr>
      <w:r w:rsidRPr="004D3473">
        <w:rPr>
          <w:b/>
          <w:lang w:val="cy-GB"/>
        </w:rPr>
        <w:t>Y ddarpariaeth o wasanaeth – torri cyllidebau</w:t>
      </w:r>
    </w:p>
    <w:p w14:paraId="6628ABB1" w14:textId="64C181E6" w:rsidR="0096351F" w:rsidRPr="004D3473" w:rsidRDefault="0096351F" w:rsidP="004D3473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14:paraId="2FCC3089" w14:textId="0E574CA6" w:rsidR="0096351F" w:rsidRPr="0096351F" w:rsidRDefault="0096351F" w:rsidP="0096351F">
      <w:pPr>
        <w:pStyle w:val="ListBullet"/>
        <w:rPr>
          <w:lang w:val="cy-GB"/>
        </w:rPr>
      </w:pPr>
      <w:r w:rsidRPr="0096351F">
        <w:rPr>
          <w:lang w:val="cy-GB"/>
        </w:rPr>
        <w:t>Mae</w:t>
      </w:r>
      <w:r w:rsidR="004D3473">
        <w:rPr>
          <w:lang w:val="cy-GB"/>
        </w:rPr>
        <w:t>’r g</w:t>
      </w:r>
      <w:r w:rsidRPr="0096351F">
        <w:rPr>
          <w:lang w:val="cy-GB"/>
        </w:rPr>
        <w:t>wasanaethau VI sy’n darparu cymorth ar draws chwe awdurdod lleol wedi’u heffeithio gan ostyngiad cyffredinol mewn cyllidebau o 2020/21 i 2022/23.</w:t>
      </w:r>
    </w:p>
    <w:p w14:paraId="7D6FAD40" w14:textId="15A475A6" w:rsidR="0096351F" w:rsidRPr="00133924" w:rsidRDefault="0096351F" w:rsidP="00133924">
      <w:pPr>
        <w:pStyle w:val="ListBullet"/>
        <w:rPr>
          <w:lang w:val="cy-GB"/>
        </w:rPr>
      </w:pPr>
      <w:r w:rsidRPr="0096351F">
        <w:rPr>
          <w:lang w:val="cy-GB"/>
        </w:rPr>
        <w:t>Nododd tri awdurdod lleol y gallai</w:t>
      </w:r>
      <w:r w:rsidR="00133924">
        <w:rPr>
          <w:lang w:val="cy-GB"/>
        </w:rPr>
        <w:t>’r</w:t>
      </w:r>
      <w:r w:rsidRPr="0096351F">
        <w:rPr>
          <w:lang w:val="cy-GB"/>
        </w:rPr>
        <w:t xml:space="preserve"> </w:t>
      </w:r>
      <w:r w:rsidR="00133924">
        <w:rPr>
          <w:lang w:val="cy-GB"/>
        </w:rPr>
        <w:t>d</w:t>
      </w:r>
      <w:r w:rsidRPr="0096351F">
        <w:rPr>
          <w:lang w:val="cy-GB"/>
        </w:rPr>
        <w:t>darpariaeth arbenigol gael ei newid ar gyfer plant a phobl ifanc â nam ar y golwg o ganlyniad i newidiadau yn y gyllideb.</w:t>
      </w:r>
    </w:p>
    <w:p w14:paraId="614215C1" w14:textId="77777777" w:rsidR="00133924" w:rsidRDefault="00133924" w:rsidP="00133924">
      <w:pPr>
        <w:pStyle w:val="ListBullet"/>
        <w:numPr>
          <w:ilvl w:val="0"/>
          <w:numId w:val="0"/>
        </w:numPr>
        <w:rPr>
          <w:lang w:val="cy-GB"/>
        </w:rPr>
      </w:pPr>
    </w:p>
    <w:p w14:paraId="4056752C" w14:textId="7ED9E67B" w:rsidR="0096351F" w:rsidRPr="00133924" w:rsidRDefault="0096351F" w:rsidP="00133924">
      <w:pPr>
        <w:pStyle w:val="ListBullet"/>
        <w:numPr>
          <w:ilvl w:val="0"/>
          <w:numId w:val="0"/>
        </w:numPr>
        <w:rPr>
          <w:b/>
          <w:lang w:val="cy-GB"/>
        </w:rPr>
      </w:pPr>
      <w:r w:rsidRPr="00133924">
        <w:rPr>
          <w:b/>
          <w:lang w:val="cy-GB"/>
        </w:rPr>
        <w:t xml:space="preserve">Strwythurau tîm – </w:t>
      </w:r>
      <w:r w:rsidR="00133924">
        <w:rPr>
          <w:b/>
          <w:lang w:val="cy-GB"/>
        </w:rPr>
        <w:t xml:space="preserve">yr </w:t>
      </w:r>
      <w:r w:rsidRPr="00133924">
        <w:rPr>
          <w:b/>
          <w:lang w:val="cy-GB"/>
        </w:rPr>
        <w:t xml:space="preserve">angen </w:t>
      </w:r>
      <w:r w:rsidR="00133924">
        <w:rPr>
          <w:b/>
          <w:lang w:val="cy-GB"/>
        </w:rPr>
        <w:t xml:space="preserve">am </w:t>
      </w:r>
      <w:r w:rsidRPr="00133924">
        <w:rPr>
          <w:b/>
          <w:lang w:val="cy-GB"/>
        </w:rPr>
        <w:t>athrawon arweiniol arbenigol</w:t>
      </w:r>
    </w:p>
    <w:p w14:paraId="4FD9FBD0" w14:textId="7C3F76F9" w:rsidR="0096351F" w:rsidRPr="0096351F" w:rsidRDefault="0096351F" w:rsidP="0096351F">
      <w:pPr>
        <w:pStyle w:val="ListBullet"/>
        <w:rPr>
          <w:lang w:val="cy-GB"/>
        </w:rPr>
      </w:pPr>
      <w:r w:rsidRPr="0096351F">
        <w:rPr>
          <w:lang w:val="cy-GB"/>
        </w:rPr>
        <w:t xml:space="preserve">Dywedodd </w:t>
      </w:r>
      <w:r w:rsidR="00133924">
        <w:rPr>
          <w:lang w:val="cy-GB"/>
        </w:rPr>
        <w:t xml:space="preserve">y </w:t>
      </w:r>
      <w:r w:rsidRPr="0096351F">
        <w:rPr>
          <w:lang w:val="cy-GB"/>
        </w:rPr>
        <w:t>gwasanaethau VI sy’n darparu cymorth ar draws 12 awdurdod lleol nad oedd ganddynt unrhyw arweinydd strategol gyda’r cymhwyster gorfodol ar gyfer QTVI neu QTVI arweiniol. Mae hyn yn cynrychioli</w:t>
      </w:r>
      <w:r w:rsidR="00E31D71">
        <w:rPr>
          <w:lang w:val="cy-GB"/>
        </w:rPr>
        <w:t>’r</w:t>
      </w:r>
      <w:r w:rsidRPr="0096351F">
        <w:rPr>
          <w:lang w:val="cy-GB"/>
        </w:rPr>
        <w:t xml:space="preserve"> </w:t>
      </w:r>
      <w:r w:rsidR="00E31D71">
        <w:rPr>
          <w:lang w:val="cy-GB"/>
        </w:rPr>
        <w:t>d</w:t>
      </w:r>
      <w:r w:rsidRPr="0096351F">
        <w:rPr>
          <w:lang w:val="cy-GB"/>
        </w:rPr>
        <w:t xml:space="preserve">darpariaeth ar gyfer </w:t>
      </w:r>
      <w:r w:rsidR="00E31D71">
        <w:rPr>
          <w:lang w:val="cy-GB"/>
        </w:rPr>
        <w:t>mwy na</w:t>
      </w:r>
      <w:r w:rsidRPr="0096351F">
        <w:rPr>
          <w:lang w:val="cy-GB"/>
        </w:rPr>
        <w:t xml:space="preserve"> hanner yr awdurdodau lleol yng Nghymru.</w:t>
      </w:r>
    </w:p>
    <w:p w14:paraId="789E4ACD" w14:textId="77777777" w:rsidR="0096351F" w:rsidRPr="0096351F" w:rsidRDefault="0096351F" w:rsidP="00E31D71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6C0B4A96" w14:textId="77777777" w:rsidR="00E31D71" w:rsidRDefault="0096351F" w:rsidP="00E31D71">
      <w:pPr>
        <w:pStyle w:val="ListBullet"/>
        <w:numPr>
          <w:ilvl w:val="0"/>
          <w:numId w:val="0"/>
        </w:numPr>
        <w:ind w:left="360" w:hanging="360"/>
        <w:rPr>
          <w:b/>
          <w:lang w:val="cy-GB"/>
        </w:rPr>
      </w:pPr>
      <w:r w:rsidRPr="00E31D71">
        <w:rPr>
          <w:b/>
          <w:lang w:val="cy-GB"/>
        </w:rPr>
        <w:t>Clytwaith o ddarpariaeth – ma</w:t>
      </w:r>
      <w:r w:rsidR="00E31D71">
        <w:rPr>
          <w:b/>
          <w:lang w:val="cy-GB"/>
        </w:rPr>
        <w:t>e plant a phobl ifanc mewn rhai</w:t>
      </w:r>
    </w:p>
    <w:p w14:paraId="6BA89E6B" w14:textId="043A915A" w:rsidR="0096351F" w:rsidRPr="00E31D71" w:rsidRDefault="00E31D71" w:rsidP="00E31D71">
      <w:pPr>
        <w:pStyle w:val="ListBullet"/>
        <w:numPr>
          <w:ilvl w:val="0"/>
          <w:numId w:val="0"/>
        </w:numPr>
        <w:ind w:left="360" w:hanging="360"/>
        <w:rPr>
          <w:b/>
          <w:lang w:val="cy-GB"/>
        </w:rPr>
      </w:pPr>
      <w:r>
        <w:rPr>
          <w:b/>
          <w:lang w:val="cy-GB"/>
        </w:rPr>
        <w:t>a</w:t>
      </w:r>
      <w:r w:rsidR="0096351F" w:rsidRPr="00E31D71">
        <w:rPr>
          <w:b/>
          <w:lang w:val="cy-GB"/>
        </w:rPr>
        <w:t>rdaloedd</w:t>
      </w:r>
      <w:r>
        <w:rPr>
          <w:b/>
          <w:lang w:val="cy-GB"/>
        </w:rPr>
        <w:t xml:space="preserve"> </w:t>
      </w:r>
      <w:r w:rsidR="0096351F" w:rsidRPr="00E31D71">
        <w:rPr>
          <w:b/>
          <w:lang w:val="cy-GB"/>
        </w:rPr>
        <w:t xml:space="preserve">yn colli </w:t>
      </w:r>
      <w:r>
        <w:rPr>
          <w:b/>
          <w:lang w:val="cy-GB"/>
        </w:rPr>
        <w:t>c</w:t>
      </w:r>
      <w:r w:rsidR="0096351F" w:rsidRPr="00E31D71">
        <w:rPr>
          <w:b/>
          <w:lang w:val="cy-GB"/>
        </w:rPr>
        <w:t>efnogaeth hanfodol</w:t>
      </w:r>
    </w:p>
    <w:p w14:paraId="3FD2BC55" w14:textId="77777777" w:rsidR="00A002F5" w:rsidRDefault="0096351F" w:rsidP="00A002F5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  <w:r w:rsidRPr="0096351F">
        <w:rPr>
          <w:lang w:val="cy-GB"/>
        </w:rPr>
        <w:t xml:space="preserve">Mae lefel y </w:t>
      </w:r>
      <w:r w:rsidR="00A002F5">
        <w:rPr>
          <w:lang w:val="cy-GB"/>
        </w:rPr>
        <w:t>gefnogaeth</w:t>
      </w:r>
      <w:r w:rsidRPr="0096351F">
        <w:rPr>
          <w:lang w:val="cy-GB"/>
        </w:rPr>
        <w:t xml:space="preserve"> arbenigol sydd ar gael yn amrywio’n fawr ar </w:t>
      </w:r>
    </w:p>
    <w:p w14:paraId="3ED26A21" w14:textId="32AF18E6" w:rsidR="0096351F" w:rsidRPr="0096351F" w:rsidRDefault="0096351F" w:rsidP="00A002F5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  <w:r w:rsidRPr="0096351F">
        <w:rPr>
          <w:lang w:val="cy-GB"/>
        </w:rPr>
        <w:t>draws awdurdodau:</w:t>
      </w:r>
    </w:p>
    <w:p w14:paraId="293E4630" w14:textId="245688B7" w:rsidR="0096351F" w:rsidRPr="0096351F" w:rsidRDefault="0096351F" w:rsidP="0096351F">
      <w:pPr>
        <w:pStyle w:val="ListBullet"/>
        <w:rPr>
          <w:lang w:val="cy-GB"/>
        </w:rPr>
      </w:pPr>
      <w:r w:rsidRPr="0096351F">
        <w:rPr>
          <w:lang w:val="cy-GB"/>
        </w:rPr>
        <w:t xml:space="preserve">Cadarnhaodd deg awdurdod lleol </w:t>
      </w:r>
      <w:r w:rsidR="00D606B2">
        <w:rPr>
          <w:lang w:val="cy-GB"/>
        </w:rPr>
        <w:t>b</w:t>
      </w:r>
      <w:r w:rsidRPr="0096351F">
        <w:rPr>
          <w:lang w:val="cy-GB"/>
        </w:rPr>
        <w:t xml:space="preserve">od ganddynt </w:t>
      </w:r>
      <w:r w:rsidR="00D606B2">
        <w:rPr>
          <w:lang w:val="cy-GB"/>
        </w:rPr>
        <w:t>fwy na</w:t>
      </w:r>
      <w:r w:rsidRPr="0096351F">
        <w:rPr>
          <w:lang w:val="cy-GB"/>
        </w:rPr>
        <w:t xml:space="preserve"> 50 o blant neu bobl ifanc â nam ar </w:t>
      </w:r>
      <w:r w:rsidR="00D606B2">
        <w:rPr>
          <w:lang w:val="cy-GB"/>
        </w:rPr>
        <w:t>y</w:t>
      </w:r>
      <w:r w:rsidRPr="0096351F">
        <w:rPr>
          <w:lang w:val="cy-GB"/>
        </w:rPr>
        <w:t xml:space="preserve"> golwg </w:t>
      </w:r>
      <w:r w:rsidR="00D606B2">
        <w:rPr>
          <w:lang w:val="cy-GB"/>
        </w:rPr>
        <w:t>ar gyfer pob</w:t>
      </w:r>
      <w:r w:rsidRPr="0096351F">
        <w:rPr>
          <w:lang w:val="cy-GB"/>
        </w:rPr>
        <w:t xml:space="preserve"> QTVI.</w:t>
      </w:r>
    </w:p>
    <w:p w14:paraId="55175CE1" w14:textId="0CC51204" w:rsidR="0096351F" w:rsidRPr="0096351F" w:rsidRDefault="0096351F" w:rsidP="0096351F">
      <w:pPr>
        <w:pStyle w:val="ListBullet"/>
        <w:rPr>
          <w:lang w:val="cy-GB"/>
        </w:rPr>
      </w:pPr>
      <w:r w:rsidRPr="0096351F">
        <w:rPr>
          <w:lang w:val="cy-GB"/>
        </w:rPr>
        <w:t>Mae</w:t>
      </w:r>
      <w:r w:rsidR="00D606B2">
        <w:rPr>
          <w:lang w:val="cy-GB"/>
        </w:rPr>
        <w:t>’r g</w:t>
      </w:r>
      <w:r w:rsidRPr="0096351F">
        <w:rPr>
          <w:lang w:val="cy-GB"/>
        </w:rPr>
        <w:t>ymhareb QTVI i blant a phobl ifanc yn amrywio o 1:13 i 1:85</w:t>
      </w:r>
    </w:p>
    <w:p w14:paraId="7C52FB7A" w14:textId="6CF88BFB" w:rsidR="0096351F" w:rsidRPr="0096351F" w:rsidRDefault="0096351F" w:rsidP="0096351F">
      <w:pPr>
        <w:pStyle w:val="ListBullet"/>
        <w:rPr>
          <w:lang w:val="cy-GB"/>
        </w:rPr>
      </w:pPr>
      <w:r w:rsidRPr="0096351F">
        <w:rPr>
          <w:lang w:val="cy-GB"/>
        </w:rPr>
        <w:t>Mae'r amser rhwng atgyfeiriad ac ymweliad cychwynnol gan QTVI yn amrywio o 2 wythnos i 2</w:t>
      </w:r>
      <w:r w:rsidR="00D606B2">
        <w:rPr>
          <w:lang w:val="cy-GB"/>
        </w:rPr>
        <w:t xml:space="preserve"> i </w:t>
      </w:r>
      <w:r w:rsidRPr="0096351F">
        <w:rPr>
          <w:lang w:val="cy-GB"/>
        </w:rPr>
        <w:t>3 mis.</w:t>
      </w:r>
    </w:p>
    <w:p w14:paraId="16866C10" w14:textId="77777777" w:rsidR="0096351F" w:rsidRPr="00D606B2" w:rsidRDefault="0096351F" w:rsidP="00D606B2">
      <w:pPr>
        <w:pStyle w:val="ListBullet"/>
        <w:numPr>
          <w:ilvl w:val="0"/>
          <w:numId w:val="0"/>
        </w:numPr>
        <w:rPr>
          <w:b/>
          <w:lang w:val="cy-GB"/>
        </w:rPr>
      </w:pPr>
      <w:r w:rsidRPr="00D606B2">
        <w:rPr>
          <w:b/>
          <w:lang w:val="cy-GB"/>
        </w:rPr>
        <w:lastRenderedPageBreak/>
        <w:t>Cynefino</w:t>
      </w:r>
    </w:p>
    <w:p w14:paraId="182BC663" w14:textId="77777777" w:rsidR="00D606B2" w:rsidRDefault="0096351F" w:rsidP="00D606B2">
      <w:pPr>
        <w:pStyle w:val="ListBullet"/>
        <w:rPr>
          <w:lang w:val="cy-GB"/>
        </w:rPr>
      </w:pPr>
      <w:r w:rsidRPr="0096351F">
        <w:rPr>
          <w:lang w:val="cy-GB"/>
        </w:rPr>
        <w:t>Mae canran y plant a</w:t>
      </w:r>
      <w:r w:rsidR="00D606B2">
        <w:rPr>
          <w:lang w:val="cy-GB"/>
        </w:rPr>
        <w:t>’r bo</w:t>
      </w:r>
      <w:r w:rsidRPr="0096351F">
        <w:rPr>
          <w:lang w:val="cy-GB"/>
        </w:rPr>
        <w:t xml:space="preserve">bl ifanc </w:t>
      </w:r>
      <w:r w:rsidR="00D606B2">
        <w:rPr>
          <w:lang w:val="cy-GB"/>
        </w:rPr>
        <w:t>sy’n rhan o faich</w:t>
      </w:r>
      <w:r w:rsidRPr="0096351F">
        <w:rPr>
          <w:lang w:val="cy-GB"/>
        </w:rPr>
        <w:t xml:space="preserve"> achosion gweithredol</w:t>
      </w:r>
      <w:r w:rsidR="00D606B2">
        <w:rPr>
          <w:lang w:val="cy-GB"/>
        </w:rPr>
        <w:t xml:space="preserve"> y </w:t>
      </w:r>
      <w:r w:rsidRPr="0096351F">
        <w:rPr>
          <w:lang w:val="cy-GB"/>
        </w:rPr>
        <w:t xml:space="preserve">gwasanaethau </w:t>
      </w:r>
      <w:r w:rsidR="00D606B2">
        <w:rPr>
          <w:lang w:val="cy-GB"/>
        </w:rPr>
        <w:t>VI</w:t>
      </w:r>
      <w:r w:rsidRPr="0096351F">
        <w:rPr>
          <w:lang w:val="cy-GB"/>
        </w:rPr>
        <w:t xml:space="preserve"> sy'n cael c</w:t>
      </w:r>
      <w:r w:rsidR="00D606B2">
        <w:rPr>
          <w:lang w:val="cy-GB"/>
        </w:rPr>
        <w:t>efnogaeth cynefino</w:t>
      </w:r>
      <w:r w:rsidRPr="0096351F">
        <w:rPr>
          <w:lang w:val="cy-GB"/>
        </w:rPr>
        <w:t xml:space="preserve"> yn amrywio o lai na 9% i 48%.</w:t>
      </w:r>
    </w:p>
    <w:p w14:paraId="00532AE6" w14:textId="6E4968F8" w:rsidR="00A12EF0" w:rsidRPr="00D606B2" w:rsidRDefault="0096351F" w:rsidP="00D606B2">
      <w:pPr>
        <w:pStyle w:val="ListBullet"/>
        <w:rPr>
          <w:lang w:val="cy-GB"/>
        </w:rPr>
      </w:pPr>
      <w:r w:rsidRPr="00D606B2">
        <w:rPr>
          <w:lang w:val="cy-GB"/>
        </w:rPr>
        <w:t>Mae</w:t>
      </w:r>
      <w:r w:rsidR="00D606B2">
        <w:rPr>
          <w:lang w:val="cy-GB"/>
        </w:rPr>
        <w:t>’r a</w:t>
      </w:r>
      <w:r w:rsidRPr="00D606B2">
        <w:rPr>
          <w:lang w:val="cy-GB"/>
        </w:rPr>
        <w:t>mseroedd aros am g</w:t>
      </w:r>
      <w:r w:rsidR="00412ECF">
        <w:rPr>
          <w:lang w:val="cy-GB"/>
        </w:rPr>
        <w:t>efnogaeth</w:t>
      </w:r>
      <w:r w:rsidRPr="00D606B2">
        <w:rPr>
          <w:lang w:val="cy-GB"/>
        </w:rPr>
        <w:t xml:space="preserve"> </w:t>
      </w:r>
      <w:r w:rsidR="00D606B2">
        <w:rPr>
          <w:lang w:val="cy-GB"/>
        </w:rPr>
        <w:t>cynefino</w:t>
      </w:r>
      <w:r w:rsidRPr="00D606B2">
        <w:rPr>
          <w:lang w:val="cy-GB"/>
        </w:rPr>
        <w:t xml:space="preserve"> yn amrywio o 1 wythnos i 12 mis.</w:t>
      </w:r>
    </w:p>
    <w:p w14:paraId="4194D7FD" w14:textId="77777777" w:rsidR="006F78B9" w:rsidRPr="002355C3" w:rsidRDefault="006F78B9" w:rsidP="00B3543D">
      <w:pPr>
        <w:rPr>
          <w:bCs/>
          <w:lang w:val="cy-GB"/>
        </w:rPr>
      </w:pPr>
    </w:p>
    <w:p w14:paraId="0522B34B" w14:textId="77777777" w:rsidR="002E38CF" w:rsidRPr="002355C3" w:rsidRDefault="002E38CF" w:rsidP="00405906">
      <w:pPr>
        <w:rPr>
          <w:lang w:val="cy-GB"/>
        </w:rPr>
      </w:pPr>
    </w:p>
    <w:p w14:paraId="3A7C544A" w14:textId="77777777" w:rsidR="00E651E9" w:rsidRPr="002355C3" w:rsidRDefault="00E651E9">
      <w:pPr>
        <w:rPr>
          <w:b/>
          <w:sz w:val="36"/>
          <w:highlight w:val="lightGray"/>
          <w:lang w:val="cy-GB"/>
        </w:rPr>
      </w:pPr>
      <w:r w:rsidRPr="002355C3">
        <w:rPr>
          <w:highlight w:val="lightGray"/>
          <w:lang w:val="cy-GB"/>
        </w:rPr>
        <w:br w:type="page"/>
      </w:r>
    </w:p>
    <w:p w14:paraId="56C48230" w14:textId="4929FA54" w:rsidR="009A1E85" w:rsidRPr="002355C3" w:rsidRDefault="0096351F" w:rsidP="00D74195">
      <w:pPr>
        <w:pStyle w:val="Heading1"/>
        <w:numPr>
          <w:ilvl w:val="0"/>
          <w:numId w:val="23"/>
        </w:numPr>
        <w:rPr>
          <w:lang w:val="cy-GB"/>
        </w:rPr>
      </w:pPr>
      <w:r>
        <w:rPr>
          <w:lang w:val="cy-GB"/>
        </w:rPr>
        <w:lastRenderedPageBreak/>
        <w:t>Cyflwyniad</w:t>
      </w:r>
    </w:p>
    <w:p w14:paraId="7E41206D" w14:textId="4392CC2F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>Mae darparu c</w:t>
      </w:r>
      <w:r w:rsidR="00ED3986">
        <w:rPr>
          <w:lang w:val="cy-GB"/>
        </w:rPr>
        <w:t>efnogae</w:t>
      </w:r>
      <w:r w:rsidRPr="0096351F">
        <w:rPr>
          <w:lang w:val="cy-GB"/>
        </w:rPr>
        <w:t xml:space="preserve">th addysg arbenigol i blant a phobl ifanc </w:t>
      </w:r>
      <w:r w:rsidR="00ED3986" w:rsidRPr="002355C3">
        <w:rPr>
          <w:lang w:val="cy-GB"/>
        </w:rPr>
        <w:t xml:space="preserve">(CYP) </w:t>
      </w:r>
      <w:r w:rsidRPr="0096351F">
        <w:rPr>
          <w:lang w:val="cy-GB"/>
        </w:rPr>
        <w:t xml:space="preserve">â nam ar </w:t>
      </w:r>
      <w:r w:rsidR="00ED3986">
        <w:rPr>
          <w:lang w:val="cy-GB"/>
        </w:rPr>
        <w:t>y</w:t>
      </w:r>
      <w:r w:rsidRPr="0096351F">
        <w:rPr>
          <w:lang w:val="cy-GB"/>
        </w:rPr>
        <w:t xml:space="preserve"> golwg (VI) yn hanfodol i sicrhau nad ydynt dan anfantais yn eu haddysg.</w:t>
      </w:r>
    </w:p>
    <w:p w14:paraId="2385F98C" w14:textId="77777777" w:rsidR="0096351F" w:rsidRPr="0096351F" w:rsidRDefault="0096351F" w:rsidP="0096351F">
      <w:pPr>
        <w:rPr>
          <w:lang w:val="cy-GB"/>
        </w:rPr>
      </w:pPr>
    </w:p>
    <w:p w14:paraId="65C344C0" w14:textId="7998B04C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>Cyhoeddodd RNIB Cymru gais Rhyddid Gwybodaeth (FOI) i bob Awdurdod Lleol a Chonsortia Addysg yng Nghymru. Bwriedir iddo fod yn FOI blynyddol er mwyn deall, monitro a</w:t>
      </w:r>
      <w:r w:rsidR="00436164">
        <w:rPr>
          <w:lang w:val="cy-GB"/>
        </w:rPr>
        <w:t xml:space="preserve"> thracio</w:t>
      </w:r>
      <w:r w:rsidRPr="0096351F">
        <w:rPr>
          <w:lang w:val="cy-GB"/>
        </w:rPr>
        <w:t xml:space="preserve"> tueddiadau dros amser wrth ddarparu gwasanaethau addysg arbenigol i blant a phobl ifanc â nam ar y golwg.</w:t>
      </w:r>
    </w:p>
    <w:p w14:paraId="0F31723D" w14:textId="77777777" w:rsidR="0096351F" w:rsidRPr="0096351F" w:rsidRDefault="0096351F" w:rsidP="0096351F">
      <w:pPr>
        <w:rPr>
          <w:lang w:val="cy-GB"/>
        </w:rPr>
      </w:pPr>
    </w:p>
    <w:p w14:paraId="76F844A1" w14:textId="77777777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>Ym mis Ionawr 2023 cyflwynodd RNIB Cymru gais Rhyddid Gwybodaeth i 22 Awdurdod Lleol yng Nghymru yn gofyn ystod o gwestiynau am y ddarpariaeth addysg bresennol ac yn y dyfodol i blant a phobl ifanc â nam ar y golwg.</w:t>
      </w:r>
    </w:p>
    <w:p w14:paraId="2D6DD6B7" w14:textId="77777777" w:rsidR="0096351F" w:rsidRPr="0096351F" w:rsidRDefault="0096351F" w:rsidP="0096351F">
      <w:pPr>
        <w:rPr>
          <w:lang w:val="cy-GB"/>
        </w:rPr>
      </w:pPr>
    </w:p>
    <w:p w14:paraId="69D2F8A1" w14:textId="77777777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>Roedd y ceisiadau Rhyddid Gwybodaeth yn cynnwys y canlynol:</w:t>
      </w:r>
    </w:p>
    <w:p w14:paraId="5D9923A2" w14:textId="77777777" w:rsidR="0096351F" w:rsidRPr="0096351F" w:rsidRDefault="0096351F" w:rsidP="0096351F">
      <w:pPr>
        <w:rPr>
          <w:lang w:val="cy-GB"/>
        </w:rPr>
      </w:pPr>
    </w:p>
    <w:p w14:paraId="56F8F450" w14:textId="09E04E89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 xml:space="preserve">Trefniadau </w:t>
      </w:r>
      <w:r w:rsidR="00484143" w:rsidRPr="00484143">
        <w:rPr>
          <w:lang w:val="cy-GB"/>
        </w:rPr>
        <w:t>cyllido</w:t>
      </w:r>
    </w:p>
    <w:p w14:paraId="27C18192" w14:textId="3334B160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>Newidiadau i'r ddarpariaeth</w:t>
      </w:r>
    </w:p>
    <w:p w14:paraId="45949614" w14:textId="347EC305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>Cyllideb</w:t>
      </w:r>
    </w:p>
    <w:p w14:paraId="704E6783" w14:textId="4DC2C226" w:rsidR="0096351F" w:rsidRPr="00484143" w:rsidRDefault="00484143" w:rsidP="00484143">
      <w:pPr>
        <w:pStyle w:val="ListParagraph"/>
        <w:numPr>
          <w:ilvl w:val="0"/>
          <w:numId w:val="30"/>
        </w:numPr>
        <w:rPr>
          <w:lang w:val="cy-GB"/>
        </w:rPr>
      </w:pPr>
      <w:r>
        <w:rPr>
          <w:lang w:val="cy-GB"/>
        </w:rPr>
        <w:t xml:space="preserve">Baich </w:t>
      </w:r>
      <w:r w:rsidR="0096351F" w:rsidRPr="00484143">
        <w:rPr>
          <w:lang w:val="cy-GB"/>
        </w:rPr>
        <w:t>achosion</w:t>
      </w:r>
    </w:p>
    <w:p w14:paraId="0AE5FC29" w14:textId="387A262B" w:rsidR="0096351F" w:rsidRPr="00484143" w:rsidRDefault="00484143" w:rsidP="00484143">
      <w:pPr>
        <w:pStyle w:val="ListParagraph"/>
        <w:numPr>
          <w:ilvl w:val="0"/>
          <w:numId w:val="30"/>
        </w:numPr>
        <w:rPr>
          <w:lang w:val="cy-GB"/>
        </w:rPr>
      </w:pPr>
      <w:r>
        <w:rPr>
          <w:lang w:val="cy-GB"/>
        </w:rPr>
        <w:t>Lleoliadau cefnogi</w:t>
      </w:r>
    </w:p>
    <w:p w14:paraId="34077634" w14:textId="08893408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>Trefniadau staffio</w:t>
      </w:r>
    </w:p>
    <w:p w14:paraId="1D4E8368" w14:textId="71AEDFC4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>Staff ychwanegol a ch</w:t>
      </w:r>
      <w:r w:rsidR="00484143">
        <w:rPr>
          <w:lang w:val="cy-GB"/>
        </w:rPr>
        <w:t xml:space="preserve">efnogi </w:t>
      </w:r>
    </w:p>
    <w:p w14:paraId="6813F070" w14:textId="491C14DB" w:rsidR="0096351F" w:rsidRPr="00484143" w:rsidRDefault="00484143" w:rsidP="00484143">
      <w:pPr>
        <w:pStyle w:val="ListParagraph"/>
        <w:numPr>
          <w:ilvl w:val="0"/>
          <w:numId w:val="30"/>
        </w:numPr>
        <w:rPr>
          <w:lang w:val="cy-GB"/>
        </w:rPr>
      </w:pPr>
      <w:r>
        <w:rPr>
          <w:lang w:val="cy-GB"/>
        </w:rPr>
        <w:t xml:space="preserve">Cefnogaeth cynefino </w:t>
      </w:r>
    </w:p>
    <w:p w14:paraId="5FFBF9B6" w14:textId="0BB4C820" w:rsidR="0096351F" w:rsidRPr="00484143" w:rsidRDefault="0096351F" w:rsidP="00484143">
      <w:pPr>
        <w:pStyle w:val="ListParagraph"/>
        <w:numPr>
          <w:ilvl w:val="0"/>
          <w:numId w:val="30"/>
        </w:numPr>
        <w:rPr>
          <w:lang w:val="cy-GB"/>
        </w:rPr>
      </w:pPr>
      <w:r w:rsidRPr="00484143">
        <w:rPr>
          <w:lang w:val="cy-GB"/>
        </w:rPr>
        <w:t>Fframwaith Cwricwlwm ar gyfer Plant a Phobl Ifanc â Nam ar y Golwg.</w:t>
      </w:r>
    </w:p>
    <w:p w14:paraId="60A7B313" w14:textId="77777777" w:rsidR="0096351F" w:rsidRPr="0096351F" w:rsidRDefault="0096351F" w:rsidP="0096351F">
      <w:pPr>
        <w:rPr>
          <w:lang w:val="cy-GB"/>
        </w:rPr>
      </w:pPr>
    </w:p>
    <w:p w14:paraId="0DFFD837" w14:textId="6F863987" w:rsidR="0096351F" w:rsidRDefault="0096351F" w:rsidP="0096351F">
      <w:pPr>
        <w:rPr>
          <w:lang w:val="cy-GB"/>
        </w:rPr>
      </w:pPr>
      <w:r w:rsidRPr="0096351F">
        <w:rPr>
          <w:lang w:val="cy-GB"/>
        </w:rPr>
        <w:t>O</w:t>
      </w:r>
      <w:r w:rsidR="00484143">
        <w:rPr>
          <w:lang w:val="cy-GB"/>
        </w:rPr>
        <w:t xml:space="preserve"> blith y</w:t>
      </w:r>
      <w:r w:rsidRPr="0096351F">
        <w:rPr>
          <w:lang w:val="cy-GB"/>
        </w:rPr>
        <w:t xml:space="preserve"> 22 Awdurdod Lleol (ALl) yng Nghymru, ymatebodd pob un ohonynt. O</w:t>
      </w:r>
      <w:r w:rsidR="00F27ABD">
        <w:rPr>
          <w:lang w:val="cy-GB"/>
        </w:rPr>
        <w:t xml:space="preserve"> blith y</w:t>
      </w:r>
      <w:r w:rsidRPr="0096351F">
        <w:rPr>
          <w:lang w:val="cy-GB"/>
        </w:rPr>
        <w:t xml:space="preserve"> pum consortiwm addysg, cafwyd ymateb ar y cyd gan ddau yn hytrach nag ymatebion unigol gan yr awdurdodau lleol </w:t>
      </w:r>
      <w:r w:rsidR="00F27ABD">
        <w:rPr>
          <w:lang w:val="cy-GB"/>
        </w:rPr>
        <w:t>sy’n rhan ohonynt</w:t>
      </w:r>
      <w:r w:rsidRPr="0096351F">
        <w:rPr>
          <w:lang w:val="cy-GB"/>
        </w:rPr>
        <w:t xml:space="preserve"> wrth i’w cyllideb a’u staff gael eu cyfuno</w:t>
      </w:r>
      <w:r w:rsidR="00F27ABD">
        <w:rPr>
          <w:lang w:val="cy-GB"/>
        </w:rPr>
        <w:t xml:space="preserve"> </w:t>
      </w:r>
      <w:r w:rsidRPr="0096351F">
        <w:rPr>
          <w:lang w:val="cy-GB"/>
        </w:rPr>
        <w:t>/</w:t>
      </w:r>
      <w:r w:rsidR="00F27ABD">
        <w:rPr>
          <w:lang w:val="cy-GB"/>
        </w:rPr>
        <w:t xml:space="preserve"> </w:t>
      </w:r>
      <w:r w:rsidRPr="0096351F">
        <w:rPr>
          <w:lang w:val="cy-GB"/>
        </w:rPr>
        <w:t>rheoli gan y consortiwm.</w:t>
      </w:r>
    </w:p>
    <w:p w14:paraId="6F09EF11" w14:textId="62A44B23" w:rsidR="00DC788E" w:rsidRPr="002355C3" w:rsidRDefault="00DC788E" w:rsidP="00BE38A3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60B41B32" w14:textId="77777777" w:rsidR="0096351F" w:rsidRPr="0096351F" w:rsidRDefault="0096351F" w:rsidP="0096351F">
      <w:pPr>
        <w:spacing w:after="240"/>
        <w:rPr>
          <w:lang w:val="cy-GB"/>
        </w:rPr>
      </w:pPr>
      <w:r w:rsidRPr="0096351F">
        <w:rPr>
          <w:lang w:val="cy-GB"/>
        </w:rPr>
        <w:t>Y pum Consortia Addysg yw:</w:t>
      </w:r>
    </w:p>
    <w:p w14:paraId="78844293" w14:textId="77777777" w:rsidR="0096351F" w:rsidRPr="00F27ABD" w:rsidRDefault="0096351F" w:rsidP="00F27ABD">
      <w:pPr>
        <w:pStyle w:val="ListParagraph"/>
        <w:numPr>
          <w:ilvl w:val="0"/>
          <w:numId w:val="31"/>
        </w:numPr>
        <w:spacing w:after="240"/>
        <w:rPr>
          <w:lang w:val="cy-GB"/>
        </w:rPr>
      </w:pPr>
      <w:r w:rsidRPr="00F27ABD">
        <w:rPr>
          <w:b/>
          <w:lang w:val="cy-GB"/>
        </w:rPr>
        <w:lastRenderedPageBreak/>
        <w:t>Consortiwm Canolbarth y De (CSC)</w:t>
      </w:r>
      <w:r w:rsidRPr="00F27ABD">
        <w:rPr>
          <w:lang w:val="cy-GB"/>
        </w:rPr>
        <w:t xml:space="preserve"> – sy’n cwmpasu Pen-y-bont ar Ogwr, Caerdydd, Merthyr Tudful, Rhondda Cynon Taf a Bro Morgannwg.</w:t>
      </w:r>
    </w:p>
    <w:p w14:paraId="04FAF372" w14:textId="57C1D0C3" w:rsidR="0096351F" w:rsidRPr="00F27ABD" w:rsidRDefault="00F27ABD" w:rsidP="00F27ABD">
      <w:pPr>
        <w:pStyle w:val="ListParagraph"/>
        <w:numPr>
          <w:ilvl w:val="0"/>
          <w:numId w:val="31"/>
        </w:numPr>
        <w:spacing w:after="240"/>
        <w:rPr>
          <w:lang w:val="cy-GB"/>
        </w:rPr>
      </w:pPr>
      <w:r w:rsidRPr="00F27ABD">
        <w:rPr>
          <w:b/>
          <w:lang w:val="cy-GB"/>
        </w:rPr>
        <w:t xml:space="preserve">Y </w:t>
      </w:r>
      <w:r w:rsidR="0096351F" w:rsidRPr="00F27ABD">
        <w:rPr>
          <w:b/>
          <w:lang w:val="cy-GB"/>
        </w:rPr>
        <w:t>Gwasanaeth Cyflawni Addysg (GCA)</w:t>
      </w:r>
      <w:r w:rsidR="0096351F" w:rsidRPr="00F27ABD">
        <w:rPr>
          <w:lang w:val="cy-GB"/>
        </w:rPr>
        <w:t xml:space="preserve"> – yn cwmpasu Blaenau Gwent, Caerffili, Sir Fynwy, Casnewydd a Thorfaen.</w:t>
      </w:r>
    </w:p>
    <w:p w14:paraId="2A5A2193" w14:textId="77777777" w:rsidR="0096351F" w:rsidRPr="00F27ABD" w:rsidRDefault="0096351F" w:rsidP="00F27ABD">
      <w:pPr>
        <w:pStyle w:val="ListParagraph"/>
        <w:numPr>
          <w:ilvl w:val="0"/>
          <w:numId w:val="31"/>
        </w:numPr>
        <w:spacing w:after="240"/>
        <w:rPr>
          <w:lang w:val="cy-GB"/>
        </w:rPr>
      </w:pPr>
      <w:r w:rsidRPr="00F27ABD">
        <w:rPr>
          <w:b/>
          <w:lang w:val="cy-GB"/>
        </w:rPr>
        <w:t>Gwasanaeth Gwella Ysgolion Rhanbarthol Gogledd Cymru (GwE)</w:t>
      </w:r>
      <w:r w:rsidRPr="00F27ABD">
        <w:rPr>
          <w:lang w:val="cy-GB"/>
        </w:rPr>
        <w:t xml:space="preserve"> – yn cwmpasu Conwy, Sir Ddinbych, Sir y Fflint, Gwynedd, Ynys Môn a Wrecsam.</w:t>
      </w:r>
    </w:p>
    <w:p w14:paraId="5EC6D0FA" w14:textId="77777777" w:rsidR="0096351F" w:rsidRPr="00F27ABD" w:rsidRDefault="0096351F" w:rsidP="00F27ABD">
      <w:pPr>
        <w:pStyle w:val="ListParagraph"/>
        <w:numPr>
          <w:ilvl w:val="0"/>
          <w:numId w:val="31"/>
        </w:numPr>
        <w:spacing w:after="240"/>
        <w:rPr>
          <w:lang w:val="cy-GB"/>
        </w:rPr>
      </w:pPr>
      <w:r w:rsidRPr="00F27ABD">
        <w:rPr>
          <w:b/>
          <w:lang w:val="cy-GB"/>
        </w:rPr>
        <w:t>Partneriaeth</w:t>
      </w:r>
      <w:r w:rsidRPr="00F27ABD">
        <w:rPr>
          <w:lang w:val="cy-GB"/>
        </w:rPr>
        <w:t xml:space="preserve"> – yn cwmpasu Sir Gaerfyrddin, Sir Benfro, Abertawe.</w:t>
      </w:r>
    </w:p>
    <w:p w14:paraId="0C4BF917" w14:textId="77777777" w:rsidR="0096351F" w:rsidRPr="00F27ABD" w:rsidRDefault="0096351F" w:rsidP="00F27ABD">
      <w:pPr>
        <w:pStyle w:val="ListParagraph"/>
        <w:numPr>
          <w:ilvl w:val="0"/>
          <w:numId w:val="31"/>
        </w:numPr>
        <w:spacing w:after="240"/>
        <w:rPr>
          <w:lang w:val="cy-GB"/>
        </w:rPr>
      </w:pPr>
      <w:r w:rsidRPr="00F27ABD">
        <w:rPr>
          <w:b/>
          <w:lang w:val="cy-GB"/>
        </w:rPr>
        <w:t>Partneriaid Addysg Canolbarth Cymru (MWP)</w:t>
      </w:r>
      <w:r w:rsidRPr="00F27ABD">
        <w:rPr>
          <w:lang w:val="cy-GB"/>
        </w:rPr>
        <w:t xml:space="preserve"> – yn cwmpasu Powys a Cheredigion.</w:t>
      </w:r>
    </w:p>
    <w:p w14:paraId="25A5C901" w14:textId="77777777" w:rsidR="0096351F" w:rsidRDefault="0096351F" w:rsidP="0096351F">
      <w:pPr>
        <w:spacing w:after="240"/>
        <w:rPr>
          <w:lang w:val="cy-GB"/>
        </w:rPr>
      </w:pPr>
      <w:r w:rsidRPr="0096351F">
        <w:rPr>
          <w:lang w:val="cy-GB"/>
        </w:rPr>
        <w:t>Nid yw Castell-nedd Port Talbot yn rhan o gonsortiwm.</w:t>
      </w:r>
    </w:p>
    <w:p w14:paraId="20B8158A" w14:textId="77777777" w:rsidR="00112755" w:rsidRPr="002355C3" w:rsidRDefault="00112755" w:rsidP="00405906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06DEA403" w14:textId="2646BFE3" w:rsidR="00A36B35" w:rsidRPr="002355C3" w:rsidRDefault="00C147AC" w:rsidP="00C147AC">
      <w:pPr>
        <w:rPr>
          <w:lang w:val="cy-GB"/>
        </w:rPr>
      </w:pPr>
      <w:r w:rsidRPr="002355C3">
        <w:rPr>
          <w:lang w:val="cy-GB"/>
        </w:rPr>
        <w:br w:type="page"/>
      </w:r>
    </w:p>
    <w:p w14:paraId="6DC8628F" w14:textId="3990285E" w:rsidR="00A36B35" w:rsidRPr="002355C3" w:rsidRDefault="0096351F" w:rsidP="00D74195">
      <w:pPr>
        <w:pStyle w:val="Heading1"/>
        <w:numPr>
          <w:ilvl w:val="0"/>
          <w:numId w:val="23"/>
        </w:numPr>
        <w:rPr>
          <w:lang w:val="cy-GB"/>
        </w:rPr>
      </w:pPr>
      <w:bookmarkStart w:id="7" w:name="_Toc135663926"/>
      <w:bookmarkStart w:id="8" w:name="_Toc135664089"/>
      <w:bookmarkStart w:id="9" w:name="_Toc135664143"/>
      <w:r>
        <w:rPr>
          <w:lang w:val="cy-GB"/>
        </w:rPr>
        <w:lastRenderedPageBreak/>
        <w:t>Canfyddi</w:t>
      </w:r>
      <w:bookmarkEnd w:id="7"/>
      <w:bookmarkEnd w:id="8"/>
      <w:bookmarkEnd w:id="9"/>
      <w:r>
        <w:rPr>
          <w:lang w:val="cy-GB"/>
        </w:rPr>
        <w:t xml:space="preserve">adau </w:t>
      </w:r>
    </w:p>
    <w:p w14:paraId="424A09E9" w14:textId="08DAD7DA" w:rsidR="00A36B35" w:rsidRPr="002355C3" w:rsidRDefault="0096351F" w:rsidP="00D74195">
      <w:pPr>
        <w:pStyle w:val="Heading2"/>
        <w:numPr>
          <w:ilvl w:val="1"/>
          <w:numId w:val="23"/>
        </w:numPr>
        <w:rPr>
          <w:lang w:val="cy-GB"/>
        </w:rPr>
      </w:pPr>
      <w:bookmarkStart w:id="10" w:name="_Toc135663927"/>
      <w:bookmarkStart w:id="11" w:name="_Toc135664090"/>
      <w:bookmarkStart w:id="12" w:name="_Toc135664144"/>
      <w:r>
        <w:rPr>
          <w:lang w:val="cy-GB"/>
        </w:rPr>
        <w:t>Y ddarpariaeth o wasanaethau a thr</w:t>
      </w:r>
      <w:bookmarkEnd w:id="10"/>
      <w:bookmarkEnd w:id="11"/>
      <w:bookmarkEnd w:id="12"/>
      <w:r>
        <w:rPr>
          <w:lang w:val="cy-GB"/>
        </w:rPr>
        <w:t>efniadaeth</w:t>
      </w:r>
    </w:p>
    <w:p w14:paraId="74F865C2" w14:textId="47D56935" w:rsidR="001C0D22" w:rsidRPr="002355C3" w:rsidRDefault="00D74195" w:rsidP="00D74195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bookmarkStart w:id="13" w:name="_Toc135663928"/>
      <w:r w:rsidR="0096351F">
        <w:rPr>
          <w:lang w:val="cy-GB"/>
        </w:rPr>
        <w:t xml:space="preserve">Trefniant cyllido  </w:t>
      </w:r>
      <w:bookmarkEnd w:id="13"/>
      <w:r w:rsidR="0096351F">
        <w:rPr>
          <w:lang w:val="cy-GB"/>
        </w:rPr>
        <w:t xml:space="preserve"> </w:t>
      </w:r>
    </w:p>
    <w:p w14:paraId="2CCC5E2E" w14:textId="1906472A" w:rsidR="0096351F" w:rsidRDefault="0096351F" w:rsidP="002463E6">
      <w:pPr>
        <w:rPr>
          <w:lang w:val="cy-GB"/>
        </w:rPr>
      </w:pPr>
      <w:r w:rsidRPr="0096351F">
        <w:rPr>
          <w:lang w:val="cy-GB"/>
        </w:rPr>
        <w:t>Mae cyllidebau addysg yng Nghymru yn gymhleth, gyda rhai</w:t>
      </w:r>
      <w:r w:rsidR="002054A2">
        <w:rPr>
          <w:lang w:val="cy-GB"/>
        </w:rPr>
        <w:t>’</w:t>
      </w:r>
      <w:r w:rsidRPr="0096351F">
        <w:rPr>
          <w:lang w:val="cy-GB"/>
        </w:rPr>
        <w:t>n cael eu rheoli gan gonsortia a rhai</w:t>
      </w:r>
      <w:r w:rsidR="002054A2">
        <w:rPr>
          <w:lang w:val="cy-GB"/>
        </w:rPr>
        <w:t>’</w:t>
      </w:r>
      <w:r w:rsidRPr="0096351F">
        <w:rPr>
          <w:lang w:val="cy-GB"/>
        </w:rPr>
        <w:t>n cael eu rheoli gan awdurdodau lleol unigol. Fodd bynnag, cadarnhaodd pawb fod eu cyllideb ar gyfer c</w:t>
      </w:r>
      <w:r w:rsidR="00E42EF4">
        <w:rPr>
          <w:lang w:val="cy-GB"/>
        </w:rPr>
        <w:t>efnogae</w:t>
      </w:r>
      <w:r w:rsidRPr="0096351F">
        <w:rPr>
          <w:lang w:val="cy-GB"/>
        </w:rPr>
        <w:t xml:space="preserve">th arbenigol i blant a phobl ifanc â nam ar y golwg yn cael ei </w:t>
      </w:r>
      <w:r w:rsidR="00E42EF4">
        <w:rPr>
          <w:lang w:val="cy-GB"/>
        </w:rPr>
        <w:t>chyllido</w:t>
      </w:r>
      <w:r w:rsidRPr="0096351F">
        <w:rPr>
          <w:lang w:val="cy-GB"/>
        </w:rPr>
        <w:t>'n ganolog.</w:t>
      </w:r>
    </w:p>
    <w:p w14:paraId="6531ECF4" w14:textId="77777777" w:rsidR="000925F0" w:rsidRPr="002355C3" w:rsidRDefault="000925F0" w:rsidP="001C0D22">
      <w:pPr>
        <w:rPr>
          <w:lang w:val="cy-GB"/>
        </w:rPr>
      </w:pPr>
    </w:p>
    <w:p w14:paraId="3A1116BF" w14:textId="6E02E5AC" w:rsidR="000925F0" w:rsidRPr="002355C3" w:rsidRDefault="00D74195" w:rsidP="00D74195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bookmarkStart w:id="14" w:name="_Toc135663929"/>
      <w:r w:rsidR="0096351F">
        <w:rPr>
          <w:lang w:val="cy-GB"/>
        </w:rPr>
        <w:t>Newidiadau i’r ddarp</w:t>
      </w:r>
      <w:bookmarkEnd w:id="14"/>
      <w:r w:rsidR="0096351F">
        <w:rPr>
          <w:lang w:val="cy-GB"/>
        </w:rPr>
        <w:t xml:space="preserve">ariaeth </w:t>
      </w:r>
    </w:p>
    <w:p w14:paraId="74DFD8B4" w14:textId="3585568B" w:rsidR="0096351F" w:rsidRPr="0096351F" w:rsidRDefault="00D049C8" w:rsidP="0096351F">
      <w:pPr>
        <w:rPr>
          <w:lang w:val="cy-GB"/>
        </w:rPr>
      </w:pPr>
      <w:r>
        <w:rPr>
          <w:lang w:val="cy-GB"/>
        </w:rPr>
        <w:t>Dywedodd tri awdurdod lleol</w:t>
      </w:r>
      <w:r w:rsidR="0096351F" w:rsidRPr="0096351F">
        <w:rPr>
          <w:lang w:val="cy-GB"/>
        </w:rPr>
        <w:t xml:space="preserve"> </w:t>
      </w:r>
      <w:r>
        <w:rPr>
          <w:lang w:val="cy-GB"/>
        </w:rPr>
        <w:t xml:space="preserve">bod </w:t>
      </w:r>
      <w:r w:rsidR="0096351F" w:rsidRPr="0096351F">
        <w:rPr>
          <w:lang w:val="cy-GB"/>
        </w:rPr>
        <w:t xml:space="preserve">newidiadau </w:t>
      </w:r>
      <w:r>
        <w:rPr>
          <w:lang w:val="cy-GB"/>
        </w:rPr>
        <w:t xml:space="preserve">wedi bod </w:t>
      </w:r>
      <w:r w:rsidR="0096351F" w:rsidRPr="0096351F">
        <w:rPr>
          <w:lang w:val="cy-GB"/>
        </w:rPr>
        <w:t xml:space="preserve">i’w cyllideb </w:t>
      </w:r>
      <w:r>
        <w:rPr>
          <w:lang w:val="cy-GB"/>
        </w:rPr>
        <w:t xml:space="preserve">yn ystod y 12 mis blaenorol </w:t>
      </w:r>
      <w:r w:rsidR="0096351F" w:rsidRPr="0096351F">
        <w:rPr>
          <w:lang w:val="cy-GB"/>
        </w:rPr>
        <w:t xml:space="preserve">sy’n effeithio </w:t>
      </w:r>
      <w:r>
        <w:rPr>
          <w:lang w:val="cy-GB"/>
        </w:rPr>
        <w:t xml:space="preserve">ar y ffordd </w:t>
      </w:r>
      <w:r w:rsidR="0096351F" w:rsidRPr="0096351F">
        <w:rPr>
          <w:lang w:val="cy-GB"/>
        </w:rPr>
        <w:t>mae</w:t>
      </w:r>
      <w:r>
        <w:rPr>
          <w:lang w:val="cy-GB"/>
        </w:rPr>
        <w:t>’r</w:t>
      </w:r>
      <w:r w:rsidR="0096351F" w:rsidRPr="0096351F">
        <w:rPr>
          <w:lang w:val="cy-GB"/>
        </w:rPr>
        <w:t xml:space="preserve"> </w:t>
      </w:r>
      <w:r>
        <w:rPr>
          <w:lang w:val="cy-GB"/>
        </w:rPr>
        <w:t>d</w:t>
      </w:r>
      <w:r w:rsidR="0096351F" w:rsidRPr="0096351F">
        <w:rPr>
          <w:lang w:val="cy-GB"/>
        </w:rPr>
        <w:t xml:space="preserve">darpariaeth ar gyfer plant a phobl ifanc â nam ar y golwg yn cael ei </w:t>
      </w:r>
      <w:r w:rsidR="002D6531">
        <w:rPr>
          <w:lang w:val="cy-GB"/>
        </w:rPr>
        <w:t>chyllido</w:t>
      </w:r>
      <w:r w:rsidR="0096351F" w:rsidRPr="0096351F">
        <w:rPr>
          <w:lang w:val="cy-GB"/>
        </w:rPr>
        <w:t xml:space="preserve">, ei strwythuro neu ei staffio. Nododd un o'r awdurdodau hyn a dau awdurdod ychwanegol </w:t>
      </w:r>
      <w:r>
        <w:rPr>
          <w:lang w:val="cy-GB"/>
        </w:rPr>
        <w:t>b</w:t>
      </w:r>
      <w:r w:rsidR="0096351F" w:rsidRPr="0096351F">
        <w:rPr>
          <w:lang w:val="cy-GB"/>
        </w:rPr>
        <w:t xml:space="preserve">od adolygiadau cyfredol neu arfaethedig o'r gwasanaeth VI sy'n debygol o </w:t>
      </w:r>
      <w:r>
        <w:rPr>
          <w:lang w:val="cy-GB"/>
        </w:rPr>
        <w:t xml:space="preserve">effeithio ar y ffordd </w:t>
      </w:r>
      <w:r w:rsidR="0096351F" w:rsidRPr="0096351F">
        <w:rPr>
          <w:lang w:val="cy-GB"/>
        </w:rPr>
        <w:t xml:space="preserve">mae </w:t>
      </w:r>
      <w:r>
        <w:rPr>
          <w:lang w:val="cy-GB"/>
        </w:rPr>
        <w:t>cefnogaeth</w:t>
      </w:r>
      <w:r w:rsidR="0096351F" w:rsidRPr="0096351F">
        <w:rPr>
          <w:lang w:val="cy-GB"/>
        </w:rPr>
        <w:t xml:space="preserve"> i blant a phobl ifan</w:t>
      </w:r>
      <w:r w:rsidR="002D6531">
        <w:rPr>
          <w:lang w:val="cy-GB"/>
        </w:rPr>
        <w:t>c â nam ar y golwg yn cael ei d</w:t>
      </w:r>
      <w:r w:rsidR="0096351F" w:rsidRPr="0096351F">
        <w:rPr>
          <w:lang w:val="cy-GB"/>
        </w:rPr>
        <w:t xml:space="preserve">arparu neu ei </w:t>
      </w:r>
      <w:r w:rsidR="002D6531">
        <w:rPr>
          <w:lang w:val="cy-GB"/>
        </w:rPr>
        <w:t>ch</w:t>
      </w:r>
      <w:r>
        <w:rPr>
          <w:lang w:val="cy-GB"/>
        </w:rPr>
        <w:t>yllido</w:t>
      </w:r>
      <w:r w:rsidR="0096351F" w:rsidRPr="0096351F">
        <w:rPr>
          <w:lang w:val="cy-GB"/>
        </w:rPr>
        <w:t>.</w:t>
      </w:r>
    </w:p>
    <w:p w14:paraId="4A8977E3" w14:textId="77777777" w:rsidR="0096351F" w:rsidRPr="0096351F" w:rsidRDefault="0096351F" w:rsidP="0096351F">
      <w:pPr>
        <w:rPr>
          <w:lang w:val="cy-GB"/>
        </w:rPr>
      </w:pPr>
    </w:p>
    <w:p w14:paraId="63848A3B" w14:textId="47855483" w:rsidR="0096351F" w:rsidRDefault="0096351F" w:rsidP="0096351F">
      <w:pPr>
        <w:rPr>
          <w:lang w:val="cy-GB"/>
        </w:rPr>
      </w:pPr>
      <w:r w:rsidRPr="0096351F">
        <w:rPr>
          <w:lang w:val="cy-GB"/>
        </w:rPr>
        <w:t>Yn destun pryd</w:t>
      </w:r>
      <w:r w:rsidR="009F21F0">
        <w:rPr>
          <w:lang w:val="cy-GB"/>
        </w:rPr>
        <w:t>er, dywedodd un awdurdod lleol b</w:t>
      </w:r>
      <w:r w:rsidRPr="0096351F">
        <w:rPr>
          <w:lang w:val="cy-GB"/>
        </w:rPr>
        <w:t xml:space="preserve">od 18 o blant a phobl ifanc â nam ar y golwg yn cael llai o </w:t>
      </w:r>
      <w:r w:rsidR="009F21F0">
        <w:rPr>
          <w:lang w:val="cy-GB"/>
        </w:rPr>
        <w:t>gefnogaeth</w:t>
      </w:r>
      <w:r w:rsidRPr="0096351F">
        <w:rPr>
          <w:lang w:val="cy-GB"/>
        </w:rPr>
        <w:t xml:space="preserve"> oherwydd ailstrwythuro eu gwasanaeth a ddigwyddodd yn ystod y 12 mis diwethaf.</w:t>
      </w:r>
    </w:p>
    <w:p w14:paraId="5127956B" w14:textId="77777777" w:rsidR="00F20CB9" w:rsidRPr="002355C3" w:rsidRDefault="00F20CB9" w:rsidP="001C0D22">
      <w:pPr>
        <w:rPr>
          <w:lang w:val="cy-GB"/>
        </w:rPr>
      </w:pPr>
    </w:p>
    <w:p w14:paraId="1F55A274" w14:textId="49056698" w:rsidR="009D3757" w:rsidRPr="002355C3" w:rsidRDefault="00D74195" w:rsidP="00932389">
      <w:pPr>
        <w:pStyle w:val="Heading2"/>
        <w:numPr>
          <w:ilvl w:val="1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r w:rsidR="0096351F">
        <w:rPr>
          <w:lang w:val="cy-GB"/>
        </w:rPr>
        <w:t>Cyllideb</w:t>
      </w:r>
    </w:p>
    <w:p w14:paraId="2ABE25D3" w14:textId="56B39B7C" w:rsidR="0096351F" w:rsidRPr="0096351F" w:rsidRDefault="0096351F" w:rsidP="0096351F">
      <w:pPr>
        <w:pStyle w:val="CommentText"/>
        <w:rPr>
          <w:sz w:val="28"/>
          <w:szCs w:val="28"/>
          <w:lang w:val="cy-GB"/>
        </w:rPr>
      </w:pPr>
      <w:r w:rsidRPr="0096351F">
        <w:rPr>
          <w:sz w:val="28"/>
          <w:szCs w:val="28"/>
          <w:lang w:val="cy-GB"/>
        </w:rPr>
        <w:t>Yn y cais Rhyddid Gwybodaeth, gofynnwyd i awdurdodau ddarparu cyllideb y gwasanaeth ar draws tair blynedd ar wahân, 2020/21, 2021/22 a 2022/23</w:t>
      </w:r>
      <w:r w:rsidR="003C4500">
        <w:rPr>
          <w:sz w:val="28"/>
          <w:szCs w:val="28"/>
          <w:lang w:val="cy-GB"/>
        </w:rPr>
        <w:t>,</w:t>
      </w:r>
      <w:r w:rsidRPr="0096351F">
        <w:rPr>
          <w:sz w:val="28"/>
          <w:szCs w:val="28"/>
          <w:lang w:val="cy-GB"/>
        </w:rPr>
        <w:t xml:space="preserve"> ac ymatebodd pob un. Cadwyd rhai cyllidebau o fewn Consortiwm Addysg </w:t>
      </w:r>
      <w:r w:rsidR="009F21F0">
        <w:rPr>
          <w:sz w:val="28"/>
          <w:szCs w:val="28"/>
          <w:lang w:val="cy-GB"/>
        </w:rPr>
        <w:t>cyffredinol</w:t>
      </w:r>
      <w:r w:rsidRPr="0096351F">
        <w:rPr>
          <w:sz w:val="28"/>
          <w:szCs w:val="28"/>
          <w:lang w:val="cy-GB"/>
        </w:rPr>
        <w:t>. Yn yr achos hwn, rydym wedi dadansoddi'r consortiwm yn lle Awdurdodau Lleol unigol.</w:t>
      </w:r>
    </w:p>
    <w:p w14:paraId="5BBDC899" w14:textId="77777777" w:rsidR="0096351F" w:rsidRPr="0096351F" w:rsidRDefault="0096351F" w:rsidP="0096351F">
      <w:pPr>
        <w:pStyle w:val="CommentText"/>
        <w:rPr>
          <w:sz w:val="28"/>
          <w:szCs w:val="28"/>
          <w:lang w:val="cy-GB"/>
        </w:rPr>
      </w:pPr>
    </w:p>
    <w:p w14:paraId="1AC57139" w14:textId="77777777" w:rsidR="0096351F" w:rsidRPr="0096351F" w:rsidRDefault="0096351F" w:rsidP="0096351F">
      <w:pPr>
        <w:pStyle w:val="CommentText"/>
        <w:rPr>
          <w:sz w:val="28"/>
          <w:szCs w:val="28"/>
          <w:lang w:val="cy-GB"/>
        </w:rPr>
      </w:pPr>
      <w:r w:rsidRPr="0096351F">
        <w:rPr>
          <w:sz w:val="28"/>
          <w:szCs w:val="28"/>
          <w:lang w:val="cy-GB"/>
        </w:rPr>
        <w:t>Nododd gwasanaethau VI yn cwmpasu 15 awdurdod lleol gynnydd cyffredinol yn y gyllideb rhwng 2020/21 a 2022/23.</w:t>
      </w:r>
    </w:p>
    <w:p w14:paraId="239550CE" w14:textId="77777777" w:rsidR="0096351F" w:rsidRPr="0096351F" w:rsidRDefault="0096351F" w:rsidP="0096351F">
      <w:pPr>
        <w:pStyle w:val="CommentText"/>
        <w:rPr>
          <w:sz w:val="28"/>
          <w:szCs w:val="28"/>
          <w:lang w:val="cy-GB"/>
        </w:rPr>
      </w:pPr>
    </w:p>
    <w:p w14:paraId="50404D93" w14:textId="447CB60D" w:rsidR="0096351F" w:rsidRDefault="0096351F" w:rsidP="0096351F">
      <w:pPr>
        <w:pStyle w:val="CommentText"/>
        <w:rPr>
          <w:sz w:val="28"/>
          <w:szCs w:val="28"/>
          <w:lang w:val="cy-GB"/>
        </w:rPr>
      </w:pPr>
      <w:r w:rsidRPr="0096351F">
        <w:rPr>
          <w:sz w:val="28"/>
          <w:szCs w:val="28"/>
          <w:lang w:val="cy-GB"/>
        </w:rPr>
        <w:lastRenderedPageBreak/>
        <w:t xml:space="preserve">Adroddodd gwasanaethau VI ar gyfer chwe awdurdod lleol ddau doriad yn y gyllideb yn ystod y cyfnod </w:t>
      </w:r>
      <w:r w:rsidR="00E70964">
        <w:rPr>
          <w:sz w:val="28"/>
          <w:szCs w:val="28"/>
          <w:lang w:val="cy-GB"/>
        </w:rPr>
        <w:t>o d</w:t>
      </w:r>
      <w:r w:rsidRPr="0096351F">
        <w:rPr>
          <w:sz w:val="28"/>
          <w:szCs w:val="28"/>
          <w:lang w:val="cy-GB"/>
        </w:rPr>
        <w:t xml:space="preserve">air blynedd; adroddodd un awdurdod lleol </w:t>
      </w:r>
      <w:r w:rsidR="00E70964">
        <w:rPr>
          <w:sz w:val="28"/>
          <w:szCs w:val="28"/>
          <w:lang w:val="cy-GB"/>
        </w:rPr>
        <w:t xml:space="preserve">am </w:t>
      </w:r>
      <w:r w:rsidRPr="0096351F">
        <w:rPr>
          <w:sz w:val="28"/>
          <w:szCs w:val="28"/>
          <w:lang w:val="cy-GB"/>
        </w:rPr>
        <w:t xml:space="preserve">un toriad yn y gyllideb yn </w:t>
      </w:r>
      <w:r w:rsidR="00E70964">
        <w:rPr>
          <w:sz w:val="28"/>
          <w:szCs w:val="28"/>
          <w:lang w:val="cy-GB"/>
        </w:rPr>
        <w:t xml:space="preserve">ystod </w:t>
      </w:r>
      <w:r w:rsidRPr="0096351F">
        <w:rPr>
          <w:sz w:val="28"/>
          <w:szCs w:val="28"/>
          <w:lang w:val="cy-GB"/>
        </w:rPr>
        <w:t>yr un cyfnod.</w:t>
      </w:r>
    </w:p>
    <w:p w14:paraId="7F60DFD8" w14:textId="77777777" w:rsidR="00E70964" w:rsidRDefault="00E70964" w:rsidP="00E70964">
      <w:pPr>
        <w:pStyle w:val="Heading2"/>
        <w:numPr>
          <w:ilvl w:val="0"/>
          <w:numId w:val="0"/>
        </w:numPr>
        <w:ind w:left="576"/>
        <w:rPr>
          <w:lang w:val="cy-GB"/>
        </w:rPr>
      </w:pPr>
      <w:bookmarkStart w:id="15" w:name="_Toc135663931"/>
      <w:bookmarkStart w:id="16" w:name="_Toc135664092"/>
      <w:bookmarkStart w:id="17" w:name="_Toc135664146"/>
    </w:p>
    <w:p w14:paraId="57BE5CB9" w14:textId="45B31C57" w:rsidR="00EC7EBB" w:rsidRPr="002355C3" w:rsidRDefault="0096351F" w:rsidP="00932389">
      <w:pPr>
        <w:pStyle w:val="Heading2"/>
        <w:numPr>
          <w:ilvl w:val="1"/>
          <w:numId w:val="23"/>
        </w:numPr>
        <w:rPr>
          <w:lang w:val="cy-GB"/>
        </w:rPr>
      </w:pPr>
      <w:r>
        <w:rPr>
          <w:lang w:val="cy-GB"/>
        </w:rPr>
        <w:t>Baich ac</w:t>
      </w:r>
      <w:bookmarkEnd w:id="15"/>
      <w:bookmarkEnd w:id="16"/>
      <w:bookmarkEnd w:id="17"/>
      <w:r>
        <w:rPr>
          <w:lang w:val="cy-GB"/>
        </w:rPr>
        <w:t xml:space="preserve">hosion </w:t>
      </w:r>
    </w:p>
    <w:p w14:paraId="18108DAE" w14:textId="17FFE34A" w:rsidR="002F142B" w:rsidRPr="002355C3" w:rsidRDefault="00932389" w:rsidP="00932389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bookmarkStart w:id="18" w:name="_Toc135663932"/>
      <w:r w:rsidR="0096351F">
        <w:rPr>
          <w:lang w:val="cy-GB"/>
        </w:rPr>
        <w:t>Baich ac</w:t>
      </w:r>
      <w:bookmarkEnd w:id="18"/>
      <w:r w:rsidR="0096351F">
        <w:rPr>
          <w:lang w:val="cy-GB"/>
        </w:rPr>
        <w:t xml:space="preserve">hosion </w:t>
      </w:r>
    </w:p>
    <w:p w14:paraId="68274B5E" w14:textId="381C805A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 xml:space="preserve">Yng Nghymru ar hyn o bryd mae 1,663 o blant a phobl ifanc â nam ar y golwg </w:t>
      </w:r>
      <w:r w:rsidR="007675F4">
        <w:rPr>
          <w:lang w:val="cy-GB"/>
        </w:rPr>
        <w:t>yn rhan o</w:t>
      </w:r>
      <w:r w:rsidRPr="0096351F">
        <w:rPr>
          <w:lang w:val="cy-GB"/>
        </w:rPr>
        <w:t xml:space="preserve"> </w:t>
      </w:r>
      <w:r w:rsidR="007675F4">
        <w:rPr>
          <w:lang w:val="cy-GB"/>
        </w:rPr>
        <w:t>faich</w:t>
      </w:r>
      <w:r w:rsidRPr="0096351F">
        <w:rPr>
          <w:lang w:val="cy-GB"/>
        </w:rPr>
        <w:t xml:space="preserve"> achosion gweithredol gwasanaethau VI </w:t>
      </w:r>
      <w:r w:rsidR="007675F4">
        <w:rPr>
          <w:lang w:val="cy-GB"/>
        </w:rPr>
        <w:t xml:space="preserve">yr </w:t>
      </w:r>
      <w:r w:rsidRPr="0096351F">
        <w:rPr>
          <w:lang w:val="cy-GB"/>
        </w:rPr>
        <w:t xml:space="preserve">awdurdodau lleol. Mae gan wasanaethau VI sy’n darparu </w:t>
      </w:r>
      <w:r w:rsidR="007675F4">
        <w:rPr>
          <w:lang w:val="cy-GB"/>
        </w:rPr>
        <w:t>cefnogaeth</w:t>
      </w:r>
      <w:r w:rsidRPr="0096351F">
        <w:rPr>
          <w:lang w:val="cy-GB"/>
        </w:rPr>
        <w:t xml:space="preserve"> ar draws deg awdurdod lleol </w:t>
      </w:r>
      <w:r w:rsidR="007675F4">
        <w:rPr>
          <w:lang w:val="cy-GB"/>
        </w:rPr>
        <w:t>fwy na</w:t>
      </w:r>
      <w:r w:rsidRPr="0096351F">
        <w:rPr>
          <w:lang w:val="cy-GB"/>
        </w:rPr>
        <w:t xml:space="preserve"> 50 o blant </w:t>
      </w:r>
      <w:r w:rsidR="007675F4">
        <w:rPr>
          <w:lang w:val="cy-GB"/>
        </w:rPr>
        <w:t>yn rhan o’u baich</w:t>
      </w:r>
      <w:r w:rsidRPr="0096351F">
        <w:rPr>
          <w:lang w:val="cy-GB"/>
        </w:rPr>
        <w:t xml:space="preserve"> achosion gweithredol ar gyfer pob QTVI. Yn un o'r awdurdodau hyn mae 85 o blant ar gyfer pob QTVI. Gyda</w:t>
      </w:r>
      <w:r w:rsidR="0028606E">
        <w:rPr>
          <w:lang w:val="cy-GB"/>
        </w:rPr>
        <w:t xml:space="preserve"> baich</w:t>
      </w:r>
      <w:r w:rsidRPr="0096351F">
        <w:rPr>
          <w:lang w:val="cy-GB"/>
        </w:rPr>
        <w:t xml:space="preserve"> achosion uchel, mae’r arbenigwyr sydd eu hangen i addysgu a chefnogi datblygiad sgiliau arbenigol o dan bwysau sylweddol o ran amser ac adnoddau fel y d</w:t>
      </w:r>
      <w:r w:rsidR="00186693">
        <w:rPr>
          <w:lang w:val="cy-GB"/>
        </w:rPr>
        <w:t>ywedodd</w:t>
      </w:r>
      <w:r w:rsidRPr="0096351F">
        <w:rPr>
          <w:lang w:val="cy-GB"/>
        </w:rPr>
        <w:t xml:space="preserve"> un ymatebwr:</w:t>
      </w:r>
    </w:p>
    <w:p w14:paraId="46834AF0" w14:textId="77777777" w:rsidR="0096351F" w:rsidRPr="0096351F" w:rsidRDefault="0096351F" w:rsidP="0096351F">
      <w:pPr>
        <w:rPr>
          <w:lang w:val="cy-GB"/>
        </w:rPr>
      </w:pPr>
    </w:p>
    <w:p w14:paraId="35DEA158" w14:textId="5FE457BD" w:rsidR="0096351F" w:rsidRPr="0096351F" w:rsidRDefault="0096351F" w:rsidP="0028606E">
      <w:pPr>
        <w:ind w:left="720"/>
        <w:rPr>
          <w:lang w:val="cy-GB"/>
        </w:rPr>
      </w:pPr>
      <w:r w:rsidRPr="0096351F">
        <w:rPr>
          <w:lang w:val="cy-GB"/>
        </w:rPr>
        <w:t xml:space="preserve">“Mae ein </w:t>
      </w:r>
      <w:r w:rsidR="0028606E">
        <w:rPr>
          <w:lang w:val="cy-GB"/>
        </w:rPr>
        <w:t>baich</w:t>
      </w:r>
      <w:r w:rsidRPr="0096351F">
        <w:rPr>
          <w:lang w:val="cy-GB"/>
        </w:rPr>
        <w:t xml:space="preserve"> achosion … wedi cynyddu’n sylweddol heb unrhyw gynnydd mewn oriau QTVI. Mae pwysau sylweddol ar hyfforddiant ac ansawdd yr adnoddau </w:t>
      </w:r>
      <w:r w:rsidR="0028606E">
        <w:rPr>
          <w:lang w:val="cy-GB"/>
        </w:rPr>
        <w:t>sy’n c</w:t>
      </w:r>
      <w:r w:rsidRPr="0096351F">
        <w:rPr>
          <w:lang w:val="cy-GB"/>
        </w:rPr>
        <w:t>a</w:t>
      </w:r>
      <w:r w:rsidR="0028606E">
        <w:rPr>
          <w:lang w:val="cy-GB"/>
        </w:rPr>
        <w:t>el eu</w:t>
      </w:r>
      <w:r w:rsidRPr="0096351F">
        <w:rPr>
          <w:lang w:val="cy-GB"/>
        </w:rPr>
        <w:t xml:space="preserve"> d</w:t>
      </w:r>
      <w:r w:rsidR="0028606E">
        <w:rPr>
          <w:lang w:val="cy-GB"/>
        </w:rPr>
        <w:t>arparu</w:t>
      </w:r>
      <w:r w:rsidRPr="0096351F">
        <w:rPr>
          <w:lang w:val="cy-GB"/>
        </w:rPr>
        <w:t xml:space="preserve"> i ysgolion wrth i ni ymdrechu i gynnal yr oriau </w:t>
      </w:r>
      <w:r w:rsidR="0028606E">
        <w:rPr>
          <w:lang w:val="cy-GB"/>
        </w:rPr>
        <w:t>sy’n c</w:t>
      </w:r>
      <w:r w:rsidR="0028606E" w:rsidRPr="0096351F">
        <w:rPr>
          <w:lang w:val="cy-GB"/>
        </w:rPr>
        <w:t>a</w:t>
      </w:r>
      <w:r w:rsidR="0028606E">
        <w:rPr>
          <w:lang w:val="cy-GB"/>
        </w:rPr>
        <w:t>el eu</w:t>
      </w:r>
      <w:r w:rsidRPr="0096351F">
        <w:rPr>
          <w:lang w:val="cy-GB"/>
        </w:rPr>
        <w:t xml:space="preserve"> </w:t>
      </w:r>
      <w:r w:rsidR="0028606E">
        <w:rPr>
          <w:lang w:val="cy-GB"/>
        </w:rPr>
        <w:t>hargymell</w:t>
      </w:r>
      <w:r w:rsidRPr="0096351F">
        <w:rPr>
          <w:lang w:val="cy-GB"/>
        </w:rPr>
        <w:t xml:space="preserve"> gan NatSIP.”</w:t>
      </w:r>
    </w:p>
    <w:p w14:paraId="38E083BD" w14:textId="77777777" w:rsidR="0096351F" w:rsidRPr="0096351F" w:rsidRDefault="0096351F" w:rsidP="0096351F">
      <w:pPr>
        <w:rPr>
          <w:lang w:val="cy-GB"/>
        </w:rPr>
      </w:pPr>
    </w:p>
    <w:p w14:paraId="182AAA2D" w14:textId="09C9DEEE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 xml:space="preserve">Nododd gwasanaethau VI sy’n darparu </w:t>
      </w:r>
      <w:r w:rsidR="0028606E" w:rsidRPr="0096351F">
        <w:rPr>
          <w:lang w:val="cy-GB"/>
        </w:rPr>
        <w:t>c</w:t>
      </w:r>
      <w:r w:rsidR="0028606E">
        <w:rPr>
          <w:lang w:val="cy-GB"/>
        </w:rPr>
        <w:t>efnogae</w:t>
      </w:r>
      <w:r w:rsidR="0028606E" w:rsidRPr="0096351F">
        <w:rPr>
          <w:lang w:val="cy-GB"/>
        </w:rPr>
        <w:t xml:space="preserve">th </w:t>
      </w:r>
      <w:r w:rsidRPr="0096351F">
        <w:rPr>
          <w:lang w:val="cy-GB"/>
        </w:rPr>
        <w:t xml:space="preserve">ar draws 17 awdurdod lleol </w:t>
      </w:r>
      <w:r w:rsidR="0028606E">
        <w:rPr>
          <w:lang w:val="cy-GB"/>
        </w:rPr>
        <w:t>bod yr am</w:t>
      </w:r>
      <w:r w:rsidRPr="0096351F">
        <w:rPr>
          <w:lang w:val="cy-GB"/>
        </w:rPr>
        <w:t xml:space="preserve">ser aros cyfartalog o atgyfeiriad i ymweliad cychwynnol gan QTVI </w:t>
      </w:r>
      <w:r w:rsidR="0028606E">
        <w:rPr>
          <w:lang w:val="cy-GB"/>
        </w:rPr>
        <w:t>yn</w:t>
      </w:r>
      <w:r w:rsidRPr="0096351F">
        <w:rPr>
          <w:lang w:val="cy-GB"/>
        </w:rPr>
        <w:t xml:space="preserve"> bythefnos neu lai. Yn destun pryder, nododd un awdurdod lleol amser aros o ddau i dri mis ac ni roddodd un arall y</w:t>
      </w:r>
      <w:r w:rsidR="0028606E">
        <w:rPr>
          <w:lang w:val="cy-GB"/>
        </w:rPr>
        <w:t>r</w:t>
      </w:r>
      <w:r w:rsidRPr="0096351F">
        <w:rPr>
          <w:lang w:val="cy-GB"/>
        </w:rPr>
        <w:t xml:space="preserve"> wybodaeth hon.</w:t>
      </w:r>
    </w:p>
    <w:p w14:paraId="37CF42E3" w14:textId="77777777" w:rsidR="0096351F" w:rsidRPr="0096351F" w:rsidRDefault="0096351F" w:rsidP="0096351F">
      <w:pPr>
        <w:rPr>
          <w:lang w:val="cy-GB"/>
        </w:rPr>
      </w:pPr>
    </w:p>
    <w:p w14:paraId="2545BD55" w14:textId="77777777" w:rsidR="0096351F" w:rsidRPr="0096351F" w:rsidRDefault="0096351F" w:rsidP="0096351F">
      <w:pPr>
        <w:rPr>
          <w:lang w:val="cy-GB"/>
        </w:rPr>
      </w:pPr>
      <w:r w:rsidRPr="0096351F">
        <w:rPr>
          <w:lang w:val="cy-GB"/>
        </w:rPr>
        <w:t>Mae Tabl 1 isod yn dangos dadansoddiad o'r plant fesul grŵp blwyddyn neu gam cynnydd.</w:t>
      </w:r>
    </w:p>
    <w:p w14:paraId="7F7D2890" w14:textId="77777777" w:rsidR="0096351F" w:rsidRPr="0096351F" w:rsidRDefault="0096351F" w:rsidP="0096351F">
      <w:pPr>
        <w:rPr>
          <w:lang w:val="cy-GB"/>
        </w:rPr>
      </w:pPr>
    </w:p>
    <w:p w14:paraId="7451EA38" w14:textId="241627C0" w:rsidR="0096351F" w:rsidRPr="0096351F" w:rsidRDefault="0096351F" w:rsidP="0096351F">
      <w:pPr>
        <w:rPr>
          <w:b/>
          <w:lang w:val="cy-GB"/>
        </w:rPr>
      </w:pPr>
      <w:r w:rsidRPr="0096351F">
        <w:rPr>
          <w:b/>
          <w:lang w:val="cy-GB"/>
        </w:rPr>
        <w:t>Tabl 1: Nifer y plant a</w:t>
      </w:r>
      <w:r w:rsidR="0028606E">
        <w:rPr>
          <w:b/>
          <w:lang w:val="cy-GB"/>
        </w:rPr>
        <w:t>’r b</w:t>
      </w:r>
      <w:r w:rsidRPr="0096351F">
        <w:rPr>
          <w:b/>
          <w:lang w:val="cy-GB"/>
        </w:rPr>
        <w:t>obl ifanc â nam ar y golwg yn ôl cam cynnydd</w:t>
      </w:r>
    </w:p>
    <w:p w14:paraId="3F937694" w14:textId="00FFBA8F" w:rsidR="00A16DF9" w:rsidRPr="002355C3" w:rsidRDefault="00A16DF9" w:rsidP="001C3639">
      <w:pPr>
        <w:rPr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2360"/>
      </w:tblGrid>
      <w:tr w:rsidR="00391D69" w:rsidRPr="002355C3" w14:paraId="1A6AA7B0" w14:textId="77777777" w:rsidTr="0096351F">
        <w:tc>
          <w:tcPr>
            <w:tcW w:w="6656" w:type="dxa"/>
          </w:tcPr>
          <w:p w14:paraId="57F59D90" w14:textId="119FBEE6" w:rsidR="00391D69" w:rsidRPr="002355C3" w:rsidRDefault="0096351F" w:rsidP="0028606E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Blwyddyn</w:t>
            </w:r>
            <w:r w:rsidR="0028606E">
              <w:rPr>
                <w:b/>
                <w:bCs/>
                <w:lang w:val="cy-GB"/>
              </w:rPr>
              <w:t xml:space="preserve"> </w:t>
            </w:r>
            <w:r w:rsidR="00391D69" w:rsidRPr="002355C3">
              <w:rPr>
                <w:b/>
                <w:bCs/>
                <w:lang w:val="cy-GB"/>
              </w:rPr>
              <w:t>/ gr</w:t>
            </w:r>
            <w:r w:rsidR="0028606E">
              <w:rPr>
                <w:b/>
                <w:bCs/>
                <w:lang w:val="cy-GB"/>
              </w:rPr>
              <w:t>ŵ</w:t>
            </w:r>
            <w:r w:rsidR="00391D69" w:rsidRPr="002355C3">
              <w:rPr>
                <w:b/>
                <w:bCs/>
                <w:lang w:val="cy-GB"/>
              </w:rPr>
              <w:t>p</w:t>
            </w:r>
            <w:r w:rsidR="0028606E">
              <w:rPr>
                <w:b/>
                <w:bCs/>
                <w:lang w:val="cy-GB"/>
              </w:rPr>
              <w:t xml:space="preserve"> oedran</w:t>
            </w:r>
          </w:p>
        </w:tc>
        <w:tc>
          <w:tcPr>
            <w:tcW w:w="2360" w:type="dxa"/>
          </w:tcPr>
          <w:p w14:paraId="04AA7582" w14:textId="5D3301DC" w:rsidR="00391D69" w:rsidRPr="002355C3" w:rsidRDefault="000511BE" w:rsidP="00EC7EBB">
            <w:pPr>
              <w:rPr>
                <w:b/>
                <w:bCs/>
                <w:lang w:val="cy-GB"/>
              </w:rPr>
            </w:pPr>
            <w:r w:rsidRPr="002355C3">
              <w:rPr>
                <w:b/>
                <w:bCs/>
                <w:lang w:val="cy-GB"/>
              </w:rPr>
              <w:t>N</w:t>
            </w:r>
            <w:r w:rsidR="0096351F">
              <w:rPr>
                <w:b/>
                <w:bCs/>
                <w:lang w:val="cy-GB"/>
              </w:rPr>
              <w:t xml:space="preserve">ifer y plant          </w:t>
            </w:r>
          </w:p>
        </w:tc>
      </w:tr>
      <w:tr w:rsidR="00391D69" w:rsidRPr="002355C3" w14:paraId="13FDC46C" w14:textId="77777777" w:rsidTr="0096351F">
        <w:tc>
          <w:tcPr>
            <w:tcW w:w="6656" w:type="dxa"/>
          </w:tcPr>
          <w:p w14:paraId="08AFCBE7" w14:textId="01ACA3F2" w:rsidR="00391D69" w:rsidRPr="002355C3" w:rsidRDefault="0096351F" w:rsidP="0028606E">
            <w:pPr>
              <w:rPr>
                <w:lang w:val="cy-GB"/>
              </w:rPr>
            </w:pPr>
            <w:r>
              <w:rPr>
                <w:lang w:val="cy-GB"/>
              </w:rPr>
              <w:t>Cam Cynnydd</w:t>
            </w:r>
            <w:r w:rsidR="000511BE" w:rsidRPr="002355C3">
              <w:rPr>
                <w:lang w:val="cy-GB"/>
              </w:rPr>
              <w:t xml:space="preserve"> 1 – </w:t>
            </w:r>
            <w:r w:rsidR="0028606E">
              <w:rPr>
                <w:lang w:val="cy-GB"/>
              </w:rPr>
              <w:t>Meithrin i derbyn</w:t>
            </w:r>
          </w:p>
        </w:tc>
        <w:tc>
          <w:tcPr>
            <w:tcW w:w="2360" w:type="dxa"/>
          </w:tcPr>
          <w:p w14:paraId="5B2E22E6" w14:textId="0C6586ED" w:rsidR="00391D69" w:rsidRPr="002355C3" w:rsidRDefault="00D57AE9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111</w:t>
            </w:r>
          </w:p>
        </w:tc>
      </w:tr>
      <w:tr w:rsidR="00391D69" w:rsidRPr="002355C3" w14:paraId="35D8204C" w14:textId="77777777" w:rsidTr="0096351F">
        <w:tc>
          <w:tcPr>
            <w:tcW w:w="6656" w:type="dxa"/>
          </w:tcPr>
          <w:p w14:paraId="0965282C" w14:textId="10B6173F" w:rsidR="00391D69" w:rsidRPr="002355C3" w:rsidRDefault="0096351F" w:rsidP="00EC7EBB">
            <w:pPr>
              <w:rPr>
                <w:lang w:val="cy-GB"/>
              </w:rPr>
            </w:pPr>
            <w:r>
              <w:rPr>
                <w:lang w:val="cy-GB"/>
              </w:rPr>
              <w:t>Cam Cynnydd</w:t>
            </w:r>
            <w:r w:rsidR="00D57AE9" w:rsidRPr="002355C3">
              <w:rPr>
                <w:lang w:val="cy-GB"/>
              </w:rPr>
              <w:t xml:space="preserve"> 2 – </w:t>
            </w:r>
            <w:r>
              <w:rPr>
                <w:lang w:val="cy-GB"/>
              </w:rPr>
              <w:t>Blwyddyn</w:t>
            </w:r>
            <w:r w:rsidR="00D57AE9" w:rsidRPr="002355C3">
              <w:rPr>
                <w:lang w:val="cy-GB"/>
              </w:rPr>
              <w:t xml:space="preserve"> 1 </w:t>
            </w:r>
            <w:r>
              <w:rPr>
                <w:lang w:val="cy-GB"/>
              </w:rPr>
              <w:t>i Flwyddyn</w:t>
            </w:r>
            <w:r w:rsidR="00D57AE9" w:rsidRPr="002355C3">
              <w:rPr>
                <w:lang w:val="cy-GB"/>
              </w:rPr>
              <w:t xml:space="preserve"> 3</w:t>
            </w:r>
          </w:p>
        </w:tc>
        <w:tc>
          <w:tcPr>
            <w:tcW w:w="2360" w:type="dxa"/>
          </w:tcPr>
          <w:p w14:paraId="08C2D7A9" w14:textId="7B64CB37" w:rsidR="00391D69" w:rsidRPr="002355C3" w:rsidRDefault="00D57AE9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332</w:t>
            </w:r>
          </w:p>
        </w:tc>
      </w:tr>
      <w:tr w:rsidR="00391D69" w:rsidRPr="002355C3" w14:paraId="576688B2" w14:textId="77777777" w:rsidTr="0096351F">
        <w:tc>
          <w:tcPr>
            <w:tcW w:w="6656" w:type="dxa"/>
          </w:tcPr>
          <w:p w14:paraId="3F5BDC66" w14:textId="4327C2A7" w:rsidR="00391D69" w:rsidRPr="002355C3" w:rsidRDefault="0096351F" w:rsidP="00EC7EBB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Cam Cynnydd</w:t>
            </w:r>
            <w:r w:rsidR="00D57AE9" w:rsidRPr="002355C3">
              <w:rPr>
                <w:lang w:val="cy-GB"/>
              </w:rPr>
              <w:t xml:space="preserve"> 3 – </w:t>
            </w:r>
            <w:r>
              <w:rPr>
                <w:lang w:val="cy-GB"/>
              </w:rPr>
              <w:t>Blwyddyn</w:t>
            </w:r>
            <w:r w:rsidR="00D57AE9" w:rsidRPr="002355C3">
              <w:rPr>
                <w:lang w:val="cy-GB"/>
              </w:rPr>
              <w:t xml:space="preserve"> </w:t>
            </w:r>
            <w:r w:rsidR="008C5494" w:rsidRPr="002355C3">
              <w:rPr>
                <w:lang w:val="cy-GB"/>
              </w:rPr>
              <w:t xml:space="preserve">4 </w:t>
            </w:r>
            <w:r>
              <w:rPr>
                <w:lang w:val="cy-GB"/>
              </w:rPr>
              <w:t>i Flwyddyn</w:t>
            </w:r>
            <w:r w:rsidR="008C5494" w:rsidRPr="002355C3">
              <w:rPr>
                <w:lang w:val="cy-GB"/>
              </w:rPr>
              <w:t xml:space="preserve"> 6</w:t>
            </w:r>
          </w:p>
        </w:tc>
        <w:tc>
          <w:tcPr>
            <w:tcW w:w="2360" w:type="dxa"/>
          </w:tcPr>
          <w:p w14:paraId="42231843" w14:textId="582BA58C" w:rsidR="00391D69" w:rsidRPr="002355C3" w:rsidRDefault="008C5494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348</w:t>
            </w:r>
          </w:p>
        </w:tc>
      </w:tr>
      <w:tr w:rsidR="00391D69" w:rsidRPr="002355C3" w14:paraId="3D9AC3C8" w14:textId="77777777" w:rsidTr="0096351F">
        <w:tc>
          <w:tcPr>
            <w:tcW w:w="6656" w:type="dxa"/>
          </w:tcPr>
          <w:p w14:paraId="13970403" w14:textId="6AB09218" w:rsidR="00391D69" w:rsidRPr="002355C3" w:rsidRDefault="0096351F" w:rsidP="00EC7EBB">
            <w:pPr>
              <w:rPr>
                <w:lang w:val="cy-GB"/>
              </w:rPr>
            </w:pPr>
            <w:r>
              <w:rPr>
                <w:lang w:val="cy-GB"/>
              </w:rPr>
              <w:t>Cam Cynnydd</w:t>
            </w:r>
            <w:r w:rsidR="008C5494" w:rsidRPr="002355C3">
              <w:rPr>
                <w:lang w:val="cy-GB"/>
              </w:rPr>
              <w:t xml:space="preserve"> 4 – </w:t>
            </w:r>
            <w:r>
              <w:rPr>
                <w:lang w:val="cy-GB"/>
              </w:rPr>
              <w:t>Blwyddyn</w:t>
            </w:r>
            <w:r w:rsidR="008C5494" w:rsidRPr="002355C3">
              <w:rPr>
                <w:lang w:val="cy-GB"/>
              </w:rPr>
              <w:t xml:space="preserve"> 7 </w:t>
            </w:r>
            <w:r>
              <w:rPr>
                <w:lang w:val="cy-GB"/>
              </w:rPr>
              <w:t>i Flwyddyn</w:t>
            </w:r>
            <w:r w:rsidR="008C5494" w:rsidRPr="002355C3">
              <w:rPr>
                <w:lang w:val="cy-GB"/>
              </w:rPr>
              <w:t xml:space="preserve"> 9</w:t>
            </w:r>
          </w:p>
        </w:tc>
        <w:tc>
          <w:tcPr>
            <w:tcW w:w="2360" w:type="dxa"/>
          </w:tcPr>
          <w:p w14:paraId="2381976C" w14:textId="6C29F7D8" w:rsidR="00391D69" w:rsidRPr="002355C3" w:rsidRDefault="008C5494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382</w:t>
            </w:r>
          </w:p>
        </w:tc>
      </w:tr>
      <w:tr w:rsidR="00391D69" w:rsidRPr="002355C3" w14:paraId="5E9080BA" w14:textId="77777777" w:rsidTr="0096351F">
        <w:tc>
          <w:tcPr>
            <w:tcW w:w="6656" w:type="dxa"/>
          </w:tcPr>
          <w:p w14:paraId="75559650" w14:textId="717C9436" w:rsidR="00391D69" w:rsidRPr="002355C3" w:rsidRDefault="0096351F" w:rsidP="00EC7EBB">
            <w:pPr>
              <w:rPr>
                <w:lang w:val="cy-GB"/>
              </w:rPr>
            </w:pPr>
            <w:r>
              <w:rPr>
                <w:lang w:val="cy-GB"/>
              </w:rPr>
              <w:t>Cam Cynnydd</w:t>
            </w:r>
            <w:r w:rsidR="008C5494" w:rsidRPr="002355C3">
              <w:rPr>
                <w:lang w:val="cy-GB"/>
              </w:rPr>
              <w:t xml:space="preserve"> 5 </w:t>
            </w:r>
            <w:r w:rsidR="006E7158" w:rsidRPr="002355C3">
              <w:rPr>
                <w:lang w:val="cy-GB"/>
              </w:rPr>
              <w:t xml:space="preserve">– </w:t>
            </w:r>
            <w:r>
              <w:rPr>
                <w:lang w:val="cy-GB"/>
              </w:rPr>
              <w:t>Blwyddyn</w:t>
            </w:r>
            <w:r w:rsidR="006E7158" w:rsidRPr="002355C3">
              <w:rPr>
                <w:lang w:val="cy-GB"/>
              </w:rPr>
              <w:t xml:space="preserve"> 10 </w:t>
            </w:r>
            <w:r>
              <w:rPr>
                <w:lang w:val="cy-GB"/>
              </w:rPr>
              <w:t>i Flwyddyn</w:t>
            </w:r>
            <w:r w:rsidR="006E7158" w:rsidRPr="002355C3">
              <w:rPr>
                <w:lang w:val="cy-GB"/>
              </w:rPr>
              <w:t xml:space="preserve"> 11</w:t>
            </w:r>
          </w:p>
        </w:tc>
        <w:tc>
          <w:tcPr>
            <w:tcW w:w="2360" w:type="dxa"/>
          </w:tcPr>
          <w:p w14:paraId="6F745FEA" w14:textId="100FEBE1" w:rsidR="00391D69" w:rsidRPr="002355C3" w:rsidRDefault="006E7158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259</w:t>
            </w:r>
          </w:p>
        </w:tc>
      </w:tr>
      <w:tr w:rsidR="00391D69" w:rsidRPr="002355C3" w14:paraId="681145D3" w14:textId="77777777" w:rsidTr="0096351F">
        <w:tc>
          <w:tcPr>
            <w:tcW w:w="6656" w:type="dxa"/>
          </w:tcPr>
          <w:p w14:paraId="68A74EFD" w14:textId="74A16B3C" w:rsidR="00391D69" w:rsidRPr="002355C3" w:rsidRDefault="0096351F" w:rsidP="0096351F">
            <w:pPr>
              <w:rPr>
                <w:lang w:val="cy-GB"/>
              </w:rPr>
            </w:pPr>
            <w:r>
              <w:rPr>
                <w:lang w:val="cy-GB"/>
              </w:rPr>
              <w:t>Blynyddoedd</w:t>
            </w:r>
            <w:r w:rsidR="006E7158" w:rsidRPr="002355C3">
              <w:rPr>
                <w:lang w:val="cy-GB"/>
              </w:rPr>
              <w:t xml:space="preserve"> 12 a 13</w:t>
            </w:r>
          </w:p>
        </w:tc>
        <w:tc>
          <w:tcPr>
            <w:tcW w:w="2360" w:type="dxa"/>
          </w:tcPr>
          <w:p w14:paraId="758E1D91" w14:textId="28806DF9" w:rsidR="00391D69" w:rsidRPr="002355C3" w:rsidRDefault="006E7158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124</w:t>
            </w:r>
          </w:p>
        </w:tc>
      </w:tr>
      <w:tr w:rsidR="00391D69" w:rsidRPr="002355C3" w14:paraId="1E04E629" w14:textId="77777777" w:rsidTr="0096351F">
        <w:tc>
          <w:tcPr>
            <w:tcW w:w="6656" w:type="dxa"/>
          </w:tcPr>
          <w:p w14:paraId="79B09D1F" w14:textId="13EF283B" w:rsidR="00391D69" w:rsidRPr="002355C3" w:rsidRDefault="006E7158" w:rsidP="0096351F">
            <w:pPr>
              <w:rPr>
                <w:lang w:val="cy-GB"/>
              </w:rPr>
            </w:pPr>
            <w:r w:rsidRPr="002355C3">
              <w:rPr>
                <w:lang w:val="cy-GB"/>
              </w:rPr>
              <w:t xml:space="preserve">18 </w:t>
            </w:r>
            <w:r w:rsidR="0096351F">
              <w:rPr>
                <w:lang w:val="cy-GB"/>
              </w:rPr>
              <w:t>i</w:t>
            </w:r>
            <w:r w:rsidRPr="002355C3">
              <w:rPr>
                <w:lang w:val="cy-GB"/>
              </w:rPr>
              <w:t xml:space="preserve"> 25 </w:t>
            </w:r>
            <w:r w:rsidR="0096351F">
              <w:rPr>
                <w:lang w:val="cy-GB"/>
              </w:rPr>
              <w:t xml:space="preserve">oed    </w:t>
            </w:r>
          </w:p>
        </w:tc>
        <w:tc>
          <w:tcPr>
            <w:tcW w:w="2360" w:type="dxa"/>
          </w:tcPr>
          <w:p w14:paraId="07889691" w14:textId="57C62415" w:rsidR="00391D69" w:rsidRPr="002355C3" w:rsidRDefault="008F2D92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52</w:t>
            </w:r>
          </w:p>
        </w:tc>
      </w:tr>
      <w:tr w:rsidR="00891475" w:rsidRPr="002355C3" w14:paraId="487B9E11" w14:textId="77777777" w:rsidTr="0096351F">
        <w:tc>
          <w:tcPr>
            <w:tcW w:w="6656" w:type="dxa"/>
          </w:tcPr>
          <w:p w14:paraId="25027F50" w14:textId="6C1A1E92" w:rsidR="00891475" w:rsidRPr="002355C3" w:rsidRDefault="0096351F" w:rsidP="00EC7EBB">
            <w:pPr>
              <w:rPr>
                <w:lang w:val="cy-GB"/>
              </w:rPr>
            </w:pPr>
            <w:r>
              <w:rPr>
                <w:lang w:val="cy-GB"/>
              </w:rPr>
              <w:t xml:space="preserve">Arall </w:t>
            </w:r>
          </w:p>
        </w:tc>
        <w:tc>
          <w:tcPr>
            <w:tcW w:w="2360" w:type="dxa"/>
          </w:tcPr>
          <w:p w14:paraId="6BDAEB23" w14:textId="3E58117C" w:rsidR="00891475" w:rsidRPr="002355C3" w:rsidRDefault="00BC53F9" w:rsidP="00EC7EBB">
            <w:pPr>
              <w:rPr>
                <w:lang w:val="cy-GB"/>
              </w:rPr>
            </w:pPr>
            <w:r w:rsidRPr="002355C3">
              <w:rPr>
                <w:lang w:val="cy-GB"/>
              </w:rPr>
              <w:t>55</w:t>
            </w:r>
          </w:p>
        </w:tc>
      </w:tr>
    </w:tbl>
    <w:p w14:paraId="7F5F8072" w14:textId="77777777" w:rsidR="00DA60A6" w:rsidRPr="002355C3" w:rsidRDefault="00DA60A6" w:rsidP="00EC7EBB">
      <w:pPr>
        <w:rPr>
          <w:b/>
          <w:bCs/>
          <w:lang w:val="cy-GB"/>
        </w:rPr>
      </w:pPr>
    </w:p>
    <w:p w14:paraId="54BBFE9B" w14:textId="068EDEC1" w:rsidR="00791318" w:rsidRPr="002355C3" w:rsidRDefault="00791318" w:rsidP="00932389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r w:rsidR="0096351F">
        <w:rPr>
          <w:lang w:val="cy-GB"/>
        </w:rPr>
        <w:t>Lleoliadau cefnogi</w:t>
      </w:r>
    </w:p>
    <w:p w14:paraId="69519305" w14:textId="11380038" w:rsidR="00557736" w:rsidRPr="00557736" w:rsidRDefault="00557736" w:rsidP="00557736">
      <w:pPr>
        <w:rPr>
          <w:lang w:val="cy-GB"/>
        </w:rPr>
      </w:pPr>
      <w:r w:rsidRPr="00557736">
        <w:rPr>
          <w:lang w:val="cy-GB"/>
        </w:rPr>
        <w:t xml:space="preserve">Dywedodd pob awdurdod lleol neu gonsortia addysg eu bod yn darparu </w:t>
      </w:r>
      <w:r w:rsidR="0028606E" w:rsidRPr="0096351F">
        <w:rPr>
          <w:lang w:val="cy-GB"/>
        </w:rPr>
        <w:t>c</w:t>
      </w:r>
      <w:r w:rsidR="0028606E">
        <w:rPr>
          <w:lang w:val="cy-GB"/>
        </w:rPr>
        <w:t>efnogae</w:t>
      </w:r>
      <w:r w:rsidR="0028606E" w:rsidRPr="0096351F">
        <w:rPr>
          <w:lang w:val="cy-GB"/>
        </w:rPr>
        <w:t xml:space="preserve">th </w:t>
      </w:r>
      <w:r w:rsidRPr="00557736">
        <w:rPr>
          <w:lang w:val="cy-GB"/>
        </w:rPr>
        <w:t xml:space="preserve">yng nghartref y plentyn, mewn lleoliadau cyn-ysgol a </w:t>
      </w:r>
      <w:r w:rsidR="0028606E">
        <w:rPr>
          <w:lang w:val="cy-GB"/>
        </w:rPr>
        <w:t>b</w:t>
      </w:r>
      <w:r w:rsidRPr="00557736">
        <w:rPr>
          <w:lang w:val="cy-GB"/>
        </w:rPr>
        <w:t xml:space="preserve">lynyddoedd cynnar ac mewn lleoliadau ysgol. Mae pob un ond dau yn darparu </w:t>
      </w:r>
      <w:r w:rsidR="0028606E" w:rsidRPr="0096351F">
        <w:rPr>
          <w:lang w:val="cy-GB"/>
        </w:rPr>
        <w:t>c</w:t>
      </w:r>
      <w:r w:rsidR="0028606E">
        <w:rPr>
          <w:lang w:val="cy-GB"/>
        </w:rPr>
        <w:t>efnogae</w:t>
      </w:r>
      <w:r w:rsidR="0028606E" w:rsidRPr="0096351F">
        <w:rPr>
          <w:lang w:val="cy-GB"/>
        </w:rPr>
        <w:t xml:space="preserve">th </w:t>
      </w:r>
      <w:r w:rsidRPr="00557736">
        <w:rPr>
          <w:lang w:val="cy-GB"/>
        </w:rPr>
        <w:t xml:space="preserve">mewn lleoliadau lle mae'r plentyn yn derbyn gofal gan warchodwr plant (y tu allan i'r cartref). Pan ofynnwyd iddynt a oeddent yn darparu </w:t>
      </w:r>
      <w:r w:rsidR="0028606E" w:rsidRPr="0096351F">
        <w:rPr>
          <w:lang w:val="cy-GB"/>
        </w:rPr>
        <w:t>c</w:t>
      </w:r>
      <w:r w:rsidR="0028606E">
        <w:rPr>
          <w:lang w:val="cy-GB"/>
        </w:rPr>
        <w:t>efnogae</w:t>
      </w:r>
      <w:r w:rsidR="0028606E" w:rsidRPr="0096351F">
        <w:rPr>
          <w:lang w:val="cy-GB"/>
        </w:rPr>
        <w:t xml:space="preserve">th </w:t>
      </w:r>
      <w:r w:rsidRPr="00557736">
        <w:rPr>
          <w:lang w:val="cy-GB"/>
        </w:rPr>
        <w:t>mewn lleoliadau eraill, nododd tri awdurdod lleol g</w:t>
      </w:r>
      <w:r w:rsidR="0028606E">
        <w:rPr>
          <w:lang w:val="cy-GB"/>
        </w:rPr>
        <w:t>rwpiau</w:t>
      </w:r>
      <w:r w:rsidR="001C346A">
        <w:rPr>
          <w:lang w:val="cy-GB"/>
        </w:rPr>
        <w:t xml:space="preserve"> chwarae</w:t>
      </w:r>
      <w:r w:rsidRPr="00557736">
        <w:rPr>
          <w:lang w:val="cy-GB"/>
        </w:rPr>
        <w:t xml:space="preserve"> ac ni roddodd yr awdurdodau lleol eraill unrhyw wybodaeth ychwanegol.</w:t>
      </w:r>
    </w:p>
    <w:p w14:paraId="79821E79" w14:textId="77777777" w:rsidR="00557736" w:rsidRPr="00557736" w:rsidRDefault="00557736" w:rsidP="00557736">
      <w:pPr>
        <w:rPr>
          <w:lang w:val="cy-GB"/>
        </w:rPr>
      </w:pPr>
    </w:p>
    <w:p w14:paraId="0FD80B3C" w14:textId="181E31B5" w:rsidR="00557736" w:rsidRPr="00557736" w:rsidRDefault="00557736" w:rsidP="00557736">
      <w:pPr>
        <w:rPr>
          <w:lang w:val="cy-GB"/>
        </w:rPr>
      </w:pPr>
      <w:r w:rsidRPr="00557736">
        <w:rPr>
          <w:lang w:val="cy-GB"/>
        </w:rPr>
        <w:t>Mae dau dîm VI</w:t>
      </w:r>
      <w:r w:rsidR="0028606E">
        <w:rPr>
          <w:lang w:val="cy-GB"/>
        </w:rPr>
        <w:t xml:space="preserve"> mewn awdu</w:t>
      </w:r>
      <w:r w:rsidRPr="00557736">
        <w:rPr>
          <w:lang w:val="cy-GB"/>
        </w:rPr>
        <w:t xml:space="preserve">rdod lleol yn darparu </w:t>
      </w:r>
      <w:r w:rsidR="001C346A" w:rsidRPr="0096351F">
        <w:rPr>
          <w:lang w:val="cy-GB"/>
        </w:rPr>
        <w:t>c</w:t>
      </w:r>
      <w:r w:rsidR="001C346A">
        <w:rPr>
          <w:lang w:val="cy-GB"/>
        </w:rPr>
        <w:t>efnogae</w:t>
      </w:r>
      <w:r w:rsidR="001C346A" w:rsidRPr="0096351F">
        <w:rPr>
          <w:lang w:val="cy-GB"/>
        </w:rPr>
        <w:t xml:space="preserve">th </w:t>
      </w:r>
      <w:r w:rsidRPr="00557736">
        <w:rPr>
          <w:lang w:val="cy-GB"/>
        </w:rPr>
        <w:t xml:space="preserve">i fyfyrwyr mewn sefydliadau addysg bellach (SABau) fel rhan o'r gwasanaeth a gynigir; </w:t>
      </w:r>
      <w:r w:rsidR="001C346A">
        <w:rPr>
          <w:lang w:val="cy-GB"/>
        </w:rPr>
        <w:t>roedd</w:t>
      </w:r>
      <w:r w:rsidRPr="00557736">
        <w:rPr>
          <w:lang w:val="cy-GB"/>
        </w:rPr>
        <w:t xml:space="preserve"> pedwar awdurdod </w:t>
      </w:r>
      <w:r w:rsidR="001C346A">
        <w:rPr>
          <w:lang w:val="cy-GB"/>
        </w:rPr>
        <w:t>wedi sefydlu c</w:t>
      </w:r>
      <w:r w:rsidRPr="00557736">
        <w:rPr>
          <w:lang w:val="cy-GB"/>
        </w:rPr>
        <w:t xml:space="preserve">ytundebau lefel gwasanaeth gyda SABau fesul achos gydag un o'r rhain hefyd yn darparu </w:t>
      </w:r>
      <w:r w:rsidR="001C346A" w:rsidRPr="0096351F">
        <w:rPr>
          <w:lang w:val="cy-GB"/>
        </w:rPr>
        <w:t>c</w:t>
      </w:r>
      <w:r w:rsidR="001C346A">
        <w:rPr>
          <w:lang w:val="cy-GB"/>
        </w:rPr>
        <w:t>efnogae</w:t>
      </w:r>
      <w:r w:rsidR="001C346A" w:rsidRPr="0096351F">
        <w:rPr>
          <w:lang w:val="cy-GB"/>
        </w:rPr>
        <w:t xml:space="preserve">th </w:t>
      </w:r>
      <w:r w:rsidR="001C346A">
        <w:rPr>
          <w:lang w:val="cy-GB"/>
        </w:rPr>
        <w:t>cynefino</w:t>
      </w:r>
      <w:r w:rsidRPr="00557736">
        <w:rPr>
          <w:lang w:val="cy-GB"/>
        </w:rPr>
        <w:t xml:space="preserve">, gan gydnabod ei </w:t>
      </w:r>
      <w:r w:rsidR="003120F3">
        <w:rPr>
          <w:lang w:val="cy-GB"/>
        </w:rPr>
        <w:t>ph</w:t>
      </w:r>
      <w:r w:rsidRPr="00557736">
        <w:rPr>
          <w:lang w:val="cy-GB"/>
        </w:rPr>
        <w:t>wysigrwydd o ran galluogi mynediad i addysg.</w:t>
      </w:r>
    </w:p>
    <w:p w14:paraId="6E33B943" w14:textId="77777777" w:rsidR="00557736" w:rsidRPr="00557736" w:rsidRDefault="00557736" w:rsidP="00557736">
      <w:pPr>
        <w:rPr>
          <w:lang w:val="cy-GB"/>
        </w:rPr>
      </w:pPr>
    </w:p>
    <w:p w14:paraId="51572F95" w14:textId="425870F7" w:rsidR="00557736" w:rsidRPr="00557736" w:rsidRDefault="00557736" w:rsidP="001C346A">
      <w:pPr>
        <w:ind w:left="720"/>
        <w:rPr>
          <w:lang w:val="cy-GB"/>
        </w:rPr>
      </w:pPr>
      <w:r w:rsidRPr="00557736">
        <w:rPr>
          <w:lang w:val="cy-GB"/>
        </w:rPr>
        <w:t xml:space="preserve">“Er ein bod ni’n darparu </w:t>
      </w:r>
      <w:r w:rsidR="001C346A" w:rsidRPr="0096351F">
        <w:rPr>
          <w:lang w:val="cy-GB"/>
        </w:rPr>
        <w:t>c</w:t>
      </w:r>
      <w:r w:rsidR="001C346A">
        <w:rPr>
          <w:lang w:val="cy-GB"/>
        </w:rPr>
        <w:t>efnogae</w:t>
      </w:r>
      <w:r w:rsidR="001C346A" w:rsidRPr="0096351F">
        <w:rPr>
          <w:lang w:val="cy-GB"/>
        </w:rPr>
        <w:t xml:space="preserve">th </w:t>
      </w:r>
      <w:r w:rsidR="001C346A">
        <w:rPr>
          <w:lang w:val="cy-GB"/>
        </w:rPr>
        <w:t>Cynefino</w:t>
      </w:r>
      <w:r w:rsidRPr="00557736">
        <w:rPr>
          <w:lang w:val="cy-GB"/>
        </w:rPr>
        <w:t xml:space="preserve"> i’r rhai rhwng 16 a 18 oed </w:t>
      </w:r>
      <w:r w:rsidR="001C346A">
        <w:rPr>
          <w:lang w:val="cy-GB"/>
        </w:rPr>
        <w:t>sydd ddim mewn</w:t>
      </w:r>
      <w:r w:rsidRPr="00557736">
        <w:rPr>
          <w:lang w:val="cy-GB"/>
        </w:rPr>
        <w:t xml:space="preserve"> addysg, nid oes gennym fandad i wneud hynny. Mae ROVIs yn dechrau gweithio gyda phobl ifanc o 18 oed, felly rydy</w:t>
      </w:r>
      <w:r w:rsidR="00E87030">
        <w:rPr>
          <w:lang w:val="cy-GB"/>
        </w:rPr>
        <w:t>n ni’n ll</w:t>
      </w:r>
      <w:r w:rsidRPr="00557736">
        <w:rPr>
          <w:lang w:val="cy-GB"/>
        </w:rPr>
        <w:t xml:space="preserve">enwi’r bwlch </w:t>
      </w:r>
      <w:r w:rsidR="00E87030">
        <w:rPr>
          <w:lang w:val="cy-GB"/>
        </w:rPr>
        <w:t>yma</w:t>
      </w:r>
      <w:r w:rsidRPr="00557736">
        <w:rPr>
          <w:lang w:val="cy-GB"/>
        </w:rPr>
        <w:t xml:space="preserve"> er nad oes rhaid i ni.”</w:t>
      </w:r>
    </w:p>
    <w:p w14:paraId="18C944DE" w14:textId="77777777" w:rsidR="00557736" w:rsidRPr="00557736" w:rsidRDefault="00557736" w:rsidP="00557736">
      <w:pPr>
        <w:rPr>
          <w:lang w:val="cy-GB"/>
        </w:rPr>
      </w:pPr>
    </w:p>
    <w:p w14:paraId="7B44B2C0" w14:textId="697B9123" w:rsidR="00AF74F4" w:rsidRPr="002355C3" w:rsidRDefault="00557736" w:rsidP="00557736">
      <w:pPr>
        <w:rPr>
          <w:lang w:val="cy-GB"/>
        </w:rPr>
      </w:pPr>
      <w:r w:rsidRPr="00557736">
        <w:rPr>
          <w:lang w:val="cy-GB"/>
        </w:rPr>
        <w:t xml:space="preserve">Mewn tri awdurdod lleol, dywedir bod gan SABau eu staff arbenigol eu hunain ac mae pum awdurdod lleol yn adrodd eu bod yn darparu </w:t>
      </w:r>
      <w:r w:rsidR="00E87030" w:rsidRPr="0096351F">
        <w:rPr>
          <w:lang w:val="cy-GB"/>
        </w:rPr>
        <w:t>c</w:t>
      </w:r>
      <w:r w:rsidR="00E87030">
        <w:rPr>
          <w:lang w:val="cy-GB"/>
        </w:rPr>
        <w:t>efnogae</w:t>
      </w:r>
      <w:r w:rsidR="00E87030" w:rsidRPr="0096351F">
        <w:rPr>
          <w:lang w:val="cy-GB"/>
        </w:rPr>
        <w:t xml:space="preserve">th </w:t>
      </w:r>
      <w:r w:rsidR="00E87030">
        <w:rPr>
          <w:lang w:val="cy-GB"/>
        </w:rPr>
        <w:t>b</w:t>
      </w:r>
      <w:r w:rsidRPr="00557736">
        <w:rPr>
          <w:lang w:val="cy-GB"/>
        </w:rPr>
        <w:t xml:space="preserve">riodol ar gyfer </w:t>
      </w:r>
      <w:r w:rsidR="00E87030">
        <w:rPr>
          <w:lang w:val="cy-GB"/>
        </w:rPr>
        <w:t>pontio</w:t>
      </w:r>
      <w:r w:rsidRPr="00557736">
        <w:rPr>
          <w:lang w:val="cy-GB"/>
        </w:rPr>
        <w:t xml:space="preserve"> i addysg bellach. Yn nodedig, mae nifer o awdurdodau wedi cynnig gwybodaeth ychwanegol sy’n amlygu bod darpariaeth ar gyfer ôl-16 yn cael ei hadolygu fel rhan o weithred</w:t>
      </w:r>
      <w:r w:rsidR="00E87030">
        <w:rPr>
          <w:lang w:val="cy-GB"/>
        </w:rPr>
        <w:t>u’r</w:t>
      </w:r>
      <w:r w:rsidRPr="00557736">
        <w:rPr>
          <w:lang w:val="cy-GB"/>
        </w:rPr>
        <w:t xml:space="preserve"> system ADY.</w:t>
      </w:r>
    </w:p>
    <w:p w14:paraId="13AD1F95" w14:textId="77777777" w:rsidR="0046556A" w:rsidRPr="002355C3" w:rsidRDefault="0046556A" w:rsidP="004B0D78">
      <w:pPr>
        <w:rPr>
          <w:lang w:val="cy-GB"/>
        </w:rPr>
      </w:pPr>
    </w:p>
    <w:p w14:paraId="7A82DEBF" w14:textId="5551966B" w:rsidR="00C26652" w:rsidRPr="002355C3" w:rsidRDefault="002F142B" w:rsidP="00932389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lastRenderedPageBreak/>
        <w:t xml:space="preserve"> </w:t>
      </w:r>
      <w:r w:rsidR="00557736">
        <w:rPr>
          <w:lang w:val="cy-GB"/>
        </w:rPr>
        <w:t xml:space="preserve">Trefniadau staffio </w:t>
      </w:r>
    </w:p>
    <w:p w14:paraId="2372ADB7" w14:textId="04D551C9" w:rsidR="00557736" w:rsidRPr="00557736" w:rsidRDefault="00557736" w:rsidP="00557736">
      <w:pPr>
        <w:rPr>
          <w:lang w:val="cy-GB"/>
        </w:rPr>
      </w:pPr>
      <w:r w:rsidRPr="00557736">
        <w:rPr>
          <w:lang w:val="cy-GB"/>
        </w:rPr>
        <w:t xml:space="preserve">Pan ofynnwyd iddynt am gymwysterau’r person sydd â chyfrifoldeb am reolaeth strategol, dim ond ar gyfer deg awdurdod lleol y dywedodd </w:t>
      </w:r>
      <w:r w:rsidR="004F22FA">
        <w:rPr>
          <w:lang w:val="cy-GB"/>
        </w:rPr>
        <w:t>y g</w:t>
      </w:r>
      <w:r w:rsidRPr="00557736">
        <w:rPr>
          <w:lang w:val="cy-GB"/>
        </w:rPr>
        <w:t xml:space="preserve">wasanaethau </w:t>
      </w:r>
      <w:r w:rsidR="004F22FA">
        <w:rPr>
          <w:lang w:val="cy-GB"/>
        </w:rPr>
        <w:t>VI</w:t>
      </w:r>
      <w:r w:rsidRPr="00557736">
        <w:rPr>
          <w:lang w:val="cy-GB"/>
        </w:rPr>
        <w:t xml:space="preserve"> mai QTVI oedd hwn. Dywedodd eraill </w:t>
      </w:r>
      <w:r w:rsidR="004F22FA">
        <w:rPr>
          <w:lang w:val="cy-GB"/>
        </w:rPr>
        <w:t>b</w:t>
      </w:r>
      <w:r w:rsidRPr="00557736">
        <w:rPr>
          <w:lang w:val="cy-GB"/>
        </w:rPr>
        <w:t>od y rheolwr strategol yn Athro Cymwys i Blant Byddar neu nad oedd ganddo unrhyw gymhwyster gorfodol ar gyfer nam</w:t>
      </w:r>
      <w:r w:rsidR="004F22FA">
        <w:rPr>
          <w:lang w:val="cy-GB"/>
        </w:rPr>
        <w:t>au</w:t>
      </w:r>
      <w:r w:rsidRPr="00557736">
        <w:rPr>
          <w:lang w:val="cy-GB"/>
        </w:rPr>
        <w:t xml:space="preserve"> synhwyra</w:t>
      </w:r>
      <w:r w:rsidR="004F22FA">
        <w:rPr>
          <w:lang w:val="cy-GB"/>
        </w:rPr>
        <w:t>idd</w:t>
      </w:r>
      <w:r w:rsidRPr="00557736">
        <w:rPr>
          <w:lang w:val="cy-GB"/>
        </w:rPr>
        <w:t>. Gallai peidio â chael QTVI arweiniol effeithio ar ddatblygiad proffesiynol, profiad, cefnogaeth arbenigol a goruchwyliaeth y tîm.</w:t>
      </w:r>
    </w:p>
    <w:p w14:paraId="017F05D9" w14:textId="77777777" w:rsidR="00557736" w:rsidRPr="00557736" w:rsidRDefault="00557736" w:rsidP="00557736">
      <w:pPr>
        <w:rPr>
          <w:lang w:val="cy-GB"/>
        </w:rPr>
      </w:pPr>
    </w:p>
    <w:p w14:paraId="2ABEC596" w14:textId="23FA548D" w:rsidR="00557736" w:rsidRDefault="00557736" w:rsidP="00557736">
      <w:pPr>
        <w:rPr>
          <w:lang w:val="cy-GB"/>
        </w:rPr>
      </w:pPr>
      <w:r w:rsidRPr="00557736">
        <w:rPr>
          <w:lang w:val="cy-GB"/>
        </w:rPr>
        <w:t xml:space="preserve">Mae cyfanswm o 39.1 o swyddi </w:t>
      </w:r>
      <w:r w:rsidR="005D28B4">
        <w:rPr>
          <w:lang w:val="cy-GB"/>
        </w:rPr>
        <w:t>FTE</w:t>
      </w:r>
      <w:r w:rsidRPr="00557736">
        <w:rPr>
          <w:lang w:val="cy-GB"/>
        </w:rPr>
        <w:t xml:space="preserve"> ar gyfer QTVIs a QTMSIs ar draws </w:t>
      </w:r>
      <w:r w:rsidR="005D28B4">
        <w:rPr>
          <w:lang w:val="cy-GB"/>
        </w:rPr>
        <w:t xml:space="preserve">y </w:t>
      </w:r>
      <w:r w:rsidRPr="00557736">
        <w:rPr>
          <w:lang w:val="cy-GB"/>
        </w:rPr>
        <w:t xml:space="preserve">22 awdurdod lleol. Mae pob un sy'n gweithio fel athrawon arbenigol yn meddu ar y cymhwyster gorfodol ac eithrio dau sydd dan hyfforddiant. Ar hyn o bryd nid oes unrhyw swyddi QTVI </w:t>
      </w:r>
      <w:r w:rsidR="005D28B4" w:rsidRPr="00557736">
        <w:rPr>
          <w:lang w:val="cy-GB"/>
        </w:rPr>
        <w:t xml:space="preserve">gwag </w:t>
      </w:r>
      <w:r w:rsidRPr="00557736">
        <w:rPr>
          <w:lang w:val="cy-GB"/>
        </w:rPr>
        <w:t>heb eu llenwi.</w:t>
      </w:r>
    </w:p>
    <w:p w14:paraId="2EAE770D" w14:textId="5F631D14" w:rsidR="00B62D98" w:rsidRPr="002355C3" w:rsidRDefault="005D28B4" w:rsidP="00557736">
      <w:pPr>
        <w:rPr>
          <w:lang w:val="cy-GB"/>
        </w:rPr>
      </w:pPr>
      <w:r>
        <w:rPr>
          <w:lang w:val="cy-GB"/>
        </w:rPr>
        <w:t xml:space="preserve"> </w:t>
      </w:r>
    </w:p>
    <w:p w14:paraId="3B7DEF13" w14:textId="6166D956" w:rsidR="0085580D" w:rsidRPr="002355C3" w:rsidRDefault="0085580D" w:rsidP="00D74195">
      <w:pPr>
        <w:pStyle w:val="Heading3"/>
        <w:numPr>
          <w:ilvl w:val="2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r w:rsidR="00557736">
        <w:rPr>
          <w:lang w:val="cy-GB"/>
        </w:rPr>
        <w:t xml:space="preserve">Staff ychwanegol a chefnogi </w:t>
      </w:r>
    </w:p>
    <w:p w14:paraId="19972EF1" w14:textId="11B90F95" w:rsidR="00557736" w:rsidRPr="00557736" w:rsidRDefault="00557736" w:rsidP="00557736">
      <w:pPr>
        <w:rPr>
          <w:lang w:val="cy-GB"/>
        </w:rPr>
      </w:pPr>
      <w:r w:rsidRPr="00557736">
        <w:rPr>
          <w:lang w:val="cy-GB"/>
        </w:rPr>
        <w:t xml:space="preserve">Yng Nghymru, adroddodd gwasanaethau VI </w:t>
      </w:r>
      <w:r w:rsidR="005D28B4">
        <w:rPr>
          <w:lang w:val="cy-GB"/>
        </w:rPr>
        <w:t xml:space="preserve">yr </w:t>
      </w:r>
      <w:r w:rsidRPr="00557736">
        <w:rPr>
          <w:lang w:val="cy-GB"/>
        </w:rPr>
        <w:t>Awdurdodau Lleol a</w:t>
      </w:r>
      <w:r w:rsidR="005D28B4">
        <w:rPr>
          <w:lang w:val="cy-GB"/>
        </w:rPr>
        <w:t>’r</w:t>
      </w:r>
      <w:r w:rsidR="002957FE">
        <w:rPr>
          <w:lang w:val="cy-GB"/>
        </w:rPr>
        <w:t xml:space="preserve"> c</w:t>
      </w:r>
      <w:r w:rsidRPr="00557736">
        <w:rPr>
          <w:lang w:val="cy-GB"/>
        </w:rPr>
        <w:t>onsortia addysg eu bod</w:t>
      </w:r>
      <w:r w:rsidR="005D28B4">
        <w:rPr>
          <w:lang w:val="cy-GB"/>
        </w:rPr>
        <w:t>,</w:t>
      </w:r>
      <w:r w:rsidRPr="00557736">
        <w:rPr>
          <w:lang w:val="cy-GB"/>
        </w:rPr>
        <w:t xml:space="preserve"> gyda'i gilydd</w:t>
      </w:r>
      <w:r w:rsidR="005D28B4">
        <w:rPr>
          <w:lang w:val="cy-GB"/>
        </w:rPr>
        <w:t>,</w:t>
      </w:r>
      <w:r w:rsidRPr="00557736">
        <w:rPr>
          <w:lang w:val="cy-GB"/>
        </w:rPr>
        <w:t xml:space="preserve"> yn cyflogi cyfanswm o 20.4 o Gynorthwywyr Addysgu </w:t>
      </w:r>
      <w:r w:rsidR="005D28B4">
        <w:rPr>
          <w:lang w:val="cy-GB"/>
        </w:rPr>
        <w:t>FTE</w:t>
      </w:r>
      <w:r w:rsidRPr="00557736">
        <w:rPr>
          <w:lang w:val="cy-GB"/>
        </w:rPr>
        <w:t xml:space="preserve">. Cyflwynir staff ychwanegol mewn </w:t>
      </w:r>
      <w:r w:rsidR="002C40D2">
        <w:rPr>
          <w:lang w:val="cy-GB"/>
        </w:rPr>
        <w:t>swyddi</w:t>
      </w:r>
      <w:r w:rsidRPr="00557736">
        <w:rPr>
          <w:lang w:val="cy-GB"/>
        </w:rPr>
        <w:t xml:space="preserve"> arbenigol yn Nhabl 2 isod. Mae rhai o'r 20.4 CA </w:t>
      </w:r>
      <w:r w:rsidR="002C40D2">
        <w:rPr>
          <w:lang w:val="cy-GB"/>
        </w:rPr>
        <w:t>FTE</w:t>
      </w:r>
      <w:r w:rsidRPr="00557736">
        <w:rPr>
          <w:lang w:val="cy-GB"/>
        </w:rPr>
        <w:t xml:space="preserve"> hefyd yn staff </w:t>
      </w:r>
      <w:r w:rsidR="002C40D2">
        <w:rPr>
          <w:lang w:val="cy-GB"/>
        </w:rPr>
        <w:t>cefnogi</w:t>
      </w:r>
      <w:r w:rsidRPr="00557736">
        <w:rPr>
          <w:lang w:val="cy-GB"/>
        </w:rPr>
        <w:t xml:space="preserve"> braille arbenigol felly cânt eu cyfrif yn y ddau gyfanswm.</w:t>
      </w:r>
    </w:p>
    <w:p w14:paraId="57F09A82" w14:textId="77777777" w:rsidR="00557736" w:rsidRPr="00557736" w:rsidRDefault="00557736" w:rsidP="00557736">
      <w:pPr>
        <w:rPr>
          <w:lang w:val="cy-GB"/>
        </w:rPr>
      </w:pPr>
    </w:p>
    <w:p w14:paraId="7FD00E3B" w14:textId="747262A1" w:rsidR="00557736" w:rsidRPr="00557736" w:rsidRDefault="00557736" w:rsidP="00557736">
      <w:pPr>
        <w:rPr>
          <w:b/>
          <w:lang w:val="cy-GB"/>
        </w:rPr>
      </w:pPr>
      <w:r w:rsidRPr="00557736">
        <w:rPr>
          <w:b/>
          <w:lang w:val="cy-GB"/>
        </w:rPr>
        <w:t xml:space="preserve">Tabl 2. </w:t>
      </w:r>
      <w:r w:rsidR="002C40D2">
        <w:rPr>
          <w:b/>
          <w:lang w:val="cy-GB"/>
        </w:rPr>
        <w:t xml:space="preserve">Swyddi </w:t>
      </w:r>
      <w:r w:rsidRPr="00557736">
        <w:rPr>
          <w:b/>
          <w:lang w:val="cy-GB"/>
        </w:rPr>
        <w:t xml:space="preserve">a niferoedd </w:t>
      </w:r>
      <w:r w:rsidR="002C40D2">
        <w:rPr>
          <w:b/>
          <w:lang w:val="cy-GB"/>
        </w:rPr>
        <w:t xml:space="preserve">y </w:t>
      </w:r>
      <w:r w:rsidRPr="00557736">
        <w:rPr>
          <w:b/>
          <w:lang w:val="cy-GB"/>
        </w:rPr>
        <w:t>staff c</w:t>
      </w:r>
      <w:r w:rsidR="002C40D2">
        <w:rPr>
          <w:b/>
          <w:lang w:val="cy-GB"/>
        </w:rPr>
        <w:t>efnogi</w:t>
      </w:r>
      <w:r w:rsidRPr="00557736">
        <w:rPr>
          <w:b/>
          <w:lang w:val="cy-GB"/>
        </w:rPr>
        <w:t xml:space="preserve"> CALl</w:t>
      </w:r>
    </w:p>
    <w:p w14:paraId="7AD4511E" w14:textId="633EBC56" w:rsidR="001011E4" w:rsidRPr="002355C3" w:rsidRDefault="001011E4" w:rsidP="0085580D">
      <w:pPr>
        <w:rPr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6"/>
        <w:gridCol w:w="2630"/>
      </w:tblGrid>
      <w:tr w:rsidR="00557736" w:rsidRPr="002355C3" w14:paraId="41885622" w14:textId="77777777" w:rsidTr="00557736">
        <w:tc>
          <w:tcPr>
            <w:tcW w:w="6386" w:type="dxa"/>
          </w:tcPr>
          <w:p w14:paraId="226F6218" w14:textId="5FE3392D" w:rsidR="00EA2108" w:rsidRPr="002355C3" w:rsidRDefault="00557736" w:rsidP="00EA2108">
            <w:pPr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 xml:space="preserve">Math o Staff </w:t>
            </w:r>
          </w:p>
        </w:tc>
        <w:tc>
          <w:tcPr>
            <w:tcW w:w="2630" w:type="dxa"/>
          </w:tcPr>
          <w:p w14:paraId="2612FD33" w14:textId="75FD0CD4" w:rsidR="00EA2108" w:rsidRPr="002355C3" w:rsidRDefault="00EA2108" w:rsidP="00EA2108">
            <w:pPr>
              <w:rPr>
                <w:b/>
                <w:bCs/>
                <w:lang w:val="cy-GB"/>
              </w:rPr>
            </w:pPr>
            <w:r w:rsidRPr="002355C3">
              <w:rPr>
                <w:b/>
                <w:bCs/>
                <w:lang w:val="cy-GB"/>
              </w:rPr>
              <w:t>N</w:t>
            </w:r>
            <w:r w:rsidR="00557736">
              <w:rPr>
                <w:b/>
                <w:bCs/>
                <w:lang w:val="cy-GB"/>
              </w:rPr>
              <w:t xml:space="preserve">ifer yr aelodau o staff </w:t>
            </w:r>
          </w:p>
        </w:tc>
      </w:tr>
      <w:tr w:rsidR="00557736" w:rsidRPr="002355C3" w14:paraId="6D52DCE6" w14:textId="77777777" w:rsidTr="00557736">
        <w:tc>
          <w:tcPr>
            <w:tcW w:w="6386" w:type="dxa"/>
          </w:tcPr>
          <w:p w14:paraId="78860591" w14:textId="4AE45385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Arbenigwr Cynefino </w:t>
            </w:r>
          </w:p>
        </w:tc>
        <w:tc>
          <w:tcPr>
            <w:tcW w:w="2630" w:type="dxa"/>
          </w:tcPr>
          <w:p w14:paraId="4890928C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14.6</w:t>
            </w:r>
          </w:p>
        </w:tc>
      </w:tr>
      <w:tr w:rsidR="00557736" w:rsidRPr="002355C3" w14:paraId="592EA7F8" w14:textId="77777777" w:rsidTr="00557736">
        <w:tc>
          <w:tcPr>
            <w:tcW w:w="6386" w:type="dxa"/>
          </w:tcPr>
          <w:p w14:paraId="1EF14DCE" w14:textId="0AFD336D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Cynorthwy-ydd Cynefino </w:t>
            </w:r>
          </w:p>
        </w:tc>
        <w:tc>
          <w:tcPr>
            <w:tcW w:w="2630" w:type="dxa"/>
          </w:tcPr>
          <w:p w14:paraId="2A42A131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0</w:t>
            </w:r>
          </w:p>
        </w:tc>
      </w:tr>
      <w:tr w:rsidR="00557736" w:rsidRPr="002355C3" w14:paraId="082AE2C3" w14:textId="77777777" w:rsidTr="00557736">
        <w:tc>
          <w:tcPr>
            <w:tcW w:w="6386" w:type="dxa"/>
          </w:tcPr>
          <w:p w14:paraId="6DEEC6C2" w14:textId="65ED7BFA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Gweithiwr Cynefino Dan Hyfforddiant </w:t>
            </w:r>
          </w:p>
        </w:tc>
        <w:tc>
          <w:tcPr>
            <w:tcW w:w="2630" w:type="dxa"/>
          </w:tcPr>
          <w:p w14:paraId="7C4BEF5E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3</w:t>
            </w:r>
          </w:p>
        </w:tc>
      </w:tr>
      <w:tr w:rsidR="00557736" w:rsidRPr="002355C3" w14:paraId="5E8AF28E" w14:textId="77777777" w:rsidTr="00557736">
        <w:tc>
          <w:tcPr>
            <w:tcW w:w="6386" w:type="dxa"/>
          </w:tcPr>
          <w:p w14:paraId="7049FED2" w14:textId="3A983B11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Staff Cefnogi Braille Arbenigol </w:t>
            </w:r>
          </w:p>
        </w:tc>
        <w:tc>
          <w:tcPr>
            <w:tcW w:w="2630" w:type="dxa"/>
          </w:tcPr>
          <w:p w14:paraId="61C1B007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24.48</w:t>
            </w:r>
          </w:p>
        </w:tc>
      </w:tr>
      <w:tr w:rsidR="00557736" w:rsidRPr="002355C3" w14:paraId="493BC7C1" w14:textId="77777777" w:rsidTr="00557736">
        <w:tc>
          <w:tcPr>
            <w:tcW w:w="6386" w:type="dxa"/>
          </w:tcPr>
          <w:p w14:paraId="13880EA6" w14:textId="2F22435D" w:rsidR="00EA2108" w:rsidRPr="002355C3" w:rsidRDefault="00557736" w:rsidP="00557736">
            <w:pPr>
              <w:rPr>
                <w:lang w:val="cy-GB"/>
              </w:rPr>
            </w:pPr>
            <w:r>
              <w:rPr>
                <w:lang w:val="cy-GB"/>
              </w:rPr>
              <w:t xml:space="preserve">Technegwyr Adnoddau </w:t>
            </w:r>
            <w:r w:rsidR="00EA2108" w:rsidRPr="002355C3">
              <w:rPr>
                <w:lang w:val="cy-GB"/>
              </w:rPr>
              <w:t>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65A6C0B5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1</w:t>
            </w:r>
          </w:p>
        </w:tc>
      </w:tr>
      <w:tr w:rsidR="00557736" w:rsidRPr="002355C3" w14:paraId="74F5D1E4" w14:textId="77777777" w:rsidTr="00557736">
        <w:tc>
          <w:tcPr>
            <w:tcW w:w="6386" w:type="dxa"/>
          </w:tcPr>
          <w:p w14:paraId="156B1573" w14:textId="3336C3CC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Technegwyr Cefnogi TGCh </w:t>
            </w:r>
            <w:r w:rsidR="00EA2108" w:rsidRPr="002355C3">
              <w:rPr>
                <w:lang w:val="cy-GB"/>
              </w:rPr>
              <w:t>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4822AA8E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1.2</w:t>
            </w:r>
          </w:p>
        </w:tc>
      </w:tr>
      <w:tr w:rsidR="00557736" w:rsidRPr="002355C3" w14:paraId="43BD8548" w14:textId="77777777" w:rsidTr="00557736">
        <w:tc>
          <w:tcPr>
            <w:tcW w:w="6386" w:type="dxa"/>
          </w:tcPr>
          <w:p w14:paraId="1581FC89" w14:textId="09F236EE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 xml:space="preserve">Staff Blynyddoedd Cynnar Ymroddedig </w:t>
            </w:r>
            <w:r w:rsidR="00EA2108" w:rsidRPr="002355C3">
              <w:rPr>
                <w:lang w:val="cy-GB"/>
              </w:rPr>
              <w:t>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36C1CC0B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0</w:t>
            </w:r>
          </w:p>
        </w:tc>
      </w:tr>
      <w:tr w:rsidR="00557736" w:rsidRPr="002355C3" w14:paraId="634829BF" w14:textId="77777777" w:rsidTr="00557736">
        <w:tc>
          <w:tcPr>
            <w:tcW w:w="6386" w:type="dxa"/>
          </w:tcPr>
          <w:p w14:paraId="58AEF957" w14:textId="16CB7EA5" w:rsidR="00EA2108" w:rsidRPr="002355C3" w:rsidRDefault="00557736" w:rsidP="00557736">
            <w:pPr>
              <w:rPr>
                <w:lang w:val="cy-GB"/>
              </w:rPr>
            </w:pPr>
            <w:r>
              <w:rPr>
                <w:lang w:val="cy-GB"/>
              </w:rPr>
              <w:t xml:space="preserve">Gweithwyr Cefnogi Teuluoedd </w:t>
            </w:r>
            <w:r w:rsidR="00EA2108" w:rsidRPr="002355C3">
              <w:rPr>
                <w:lang w:val="cy-GB"/>
              </w:rPr>
              <w:t>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4BA064CF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0</w:t>
            </w:r>
          </w:p>
        </w:tc>
      </w:tr>
      <w:tr w:rsidR="00557736" w:rsidRPr="002355C3" w14:paraId="1EBD31A8" w14:textId="77777777" w:rsidTr="00557736">
        <w:tc>
          <w:tcPr>
            <w:tcW w:w="6386" w:type="dxa"/>
          </w:tcPr>
          <w:p w14:paraId="62766857" w14:textId="29EBBED4" w:rsidR="00EA2108" w:rsidRPr="002355C3" w:rsidRDefault="00557736" w:rsidP="00557736">
            <w:pPr>
              <w:rPr>
                <w:lang w:val="cy-GB"/>
              </w:rPr>
            </w:pPr>
            <w:r>
              <w:rPr>
                <w:lang w:val="cy-GB"/>
              </w:rPr>
              <w:t>Gweinyddol / Ysgrifenyddol</w:t>
            </w:r>
            <w:r w:rsidR="00EA2108" w:rsidRPr="002355C3">
              <w:rPr>
                <w:lang w:val="cy-GB"/>
              </w:rPr>
              <w:t xml:space="preserve"> 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738DB748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3.8</w:t>
            </w:r>
          </w:p>
        </w:tc>
      </w:tr>
      <w:tr w:rsidR="00557736" w:rsidRPr="002355C3" w14:paraId="657D1111" w14:textId="77777777" w:rsidTr="00557736">
        <w:tc>
          <w:tcPr>
            <w:tcW w:w="6386" w:type="dxa"/>
          </w:tcPr>
          <w:p w14:paraId="5B26AE1B" w14:textId="4FAB68F3" w:rsidR="00EA2108" w:rsidRPr="002355C3" w:rsidRDefault="00557736" w:rsidP="00EA2108">
            <w:pPr>
              <w:rPr>
                <w:lang w:val="cy-GB"/>
              </w:rPr>
            </w:pPr>
            <w:r>
              <w:rPr>
                <w:lang w:val="cy-GB"/>
              </w:rPr>
              <w:t>Rôl Arall</w:t>
            </w:r>
            <w:r w:rsidR="00EA2108" w:rsidRPr="002355C3">
              <w:rPr>
                <w:lang w:val="cy-GB"/>
              </w:rPr>
              <w:t xml:space="preserve"> (</w:t>
            </w:r>
            <w:r w:rsidR="00C66869">
              <w:rPr>
                <w:lang w:val="cy-GB"/>
              </w:rPr>
              <w:t>FTE</w:t>
            </w:r>
            <w:r w:rsidR="00EA2108" w:rsidRPr="002355C3">
              <w:rPr>
                <w:lang w:val="cy-GB"/>
              </w:rPr>
              <w:t>)</w:t>
            </w:r>
          </w:p>
        </w:tc>
        <w:tc>
          <w:tcPr>
            <w:tcW w:w="2630" w:type="dxa"/>
          </w:tcPr>
          <w:p w14:paraId="75F224DC" w14:textId="77777777" w:rsidR="00EA2108" w:rsidRPr="002355C3" w:rsidRDefault="00EA2108" w:rsidP="00EA2108">
            <w:pPr>
              <w:rPr>
                <w:lang w:val="cy-GB"/>
              </w:rPr>
            </w:pPr>
            <w:r w:rsidRPr="002355C3">
              <w:rPr>
                <w:lang w:val="cy-GB"/>
              </w:rPr>
              <w:t>1</w:t>
            </w:r>
          </w:p>
        </w:tc>
      </w:tr>
    </w:tbl>
    <w:p w14:paraId="0A04B0D7" w14:textId="77777777" w:rsidR="00EA2108" w:rsidRPr="002355C3" w:rsidRDefault="00EA2108" w:rsidP="00EA2108">
      <w:pPr>
        <w:rPr>
          <w:lang w:val="cy-GB"/>
        </w:rPr>
      </w:pPr>
    </w:p>
    <w:p w14:paraId="64BC857F" w14:textId="4606D5A4" w:rsidR="004F1D41" w:rsidRDefault="004F1D41" w:rsidP="00EC7EBB">
      <w:pPr>
        <w:rPr>
          <w:lang w:val="cy-GB"/>
        </w:rPr>
      </w:pPr>
      <w:r w:rsidRPr="004F1D41">
        <w:rPr>
          <w:lang w:val="cy-GB"/>
        </w:rPr>
        <w:lastRenderedPageBreak/>
        <w:t xml:space="preserve">Nid yw dau o wasanaethau </w:t>
      </w:r>
      <w:r w:rsidR="00611364" w:rsidRPr="002355C3">
        <w:rPr>
          <w:lang w:val="cy-GB"/>
        </w:rPr>
        <w:t xml:space="preserve">VI </w:t>
      </w:r>
      <w:r w:rsidR="00611364">
        <w:rPr>
          <w:lang w:val="cy-GB"/>
        </w:rPr>
        <w:t>yr a</w:t>
      </w:r>
      <w:r w:rsidRPr="004F1D41">
        <w:rPr>
          <w:lang w:val="cy-GB"/>
        </w:rPr>
        <w:t>wdurdod</w:t>
      </w:r>
      <w:r w:rsidR="00611364">
        <w:rPr>
          <w:lang w:val="cy-GB"/>
        </w:rPr>
        <w:t>au</w:t>
      </w:r>
      <w:r w:rsidRPr="004F1D41">
        <w:rPr>
          <w:lang w:val="cy-GB"/>
        </w:rPr>
        <w:t xml:space="preserve"> lleol yn cyflogi unrhyw </w:t>
      </w:r>
      <w:r w:rsidR="00611364">
        <w:rPr>
          <w:lang w:val="cy-GB"/>
        </w:rPr>
        <w:t>CA</w:t>
      </w:r>
      <w:r w:rsidRPr="004F1D41">
        <w:rPr>
          <w:lang w:val="cy-GB"/>
        </w:rPr>
        <w:t xml:space="preserve"> na staff c</w:t>
      </w:r>
      <w:r w:rsidR="00611364">
        <w:rPr>
          <w:lang w:val="cy-GB"/>
        </w:rPr>
        <w:t>efnogi</w:t>
      </w:r>
      <w:r w:rsidRPr="004F1D41">
        <w:rPr>
          <w:lang w:val="cy-GB"/>
        </w:rPr>
        <w:t xml:space="preserve"> sy'n peri risg i blant a phobl ifanc â </w:t>
      </w:r>
      <w:r w:rsidR="00611364">
        <w:rPr>
          <w:lang w:val="cy-GB"/>
        </w:rPr>
        <w:t>VI s</w:t>
      </w:r>
      <w:r w:rsidRPr="004F1D41">
        <w:rPr>
          <w:lang w:val="cy-GB"/>
        </w:rPr>
        <w:t>y</w:t>
      </w:r>
      <w:r w:rsidR="00611364">
        <w:rPr>
          <w:lang w:val="cy-GB"/>
        </w:rPr>
        <w:t>’</w:t>
      </w:r>
      <w:r w:rsidRPr="004F1D41">
        <w:rPr>
          <w:lang w:val="cy-GB"/>
        </w:rPr>
        <w:t xml:space="preserve">n dibynnu ar </w:t>
      </w:r>
      <w:r w:rsidR="00611364">
        <w:rPr>
          <w:lang w:val="cy-GB"/>
        </w:rPr>
        <w:t>CA</w:t>
      </w:r>
      <w:r w:rsidRPr="004F1D41">
        <w:rPr>
          <w:lang w:val="cy-GB"/>
        </w:rPr>
        <w:t xml:space="preserve"> mewn ysgolion nad oes ganddynt</w:t>
      </w:r>
      <w:r w:rsidR="00611364">
        <w:rPr>
          <w:lang w:val="cy-GB"/>
        </w:rPr>
        <w:t>,</w:t>
      </w:r>
      <w:r w:rsidRPr="004F1D41">
        <w:rPr>
          <w:lang w:val="cy-GB"/>
        </w:rPr>
        <w:t xml:space="preserve"> o bosibl</w:t>
      </w:r>
      <w:r w:rsidR="00611364">
        <w:rPr>
          <w:lang w:val="cy-GB"/>
        </w:rPr>
        <w:t>,</w:t>
      </w:r>
      <w:r w:rsidRPr="004F1D41">
        <w:rPr>
          <w:lang w:val="cy-GB"/>
        </w:rPr>
        <w:t xml:space="preserve"> y lefel ofynnol o wybodaeth a sgiliau arbenigol.</w:t>
      </w:r>
    </w:p>
    <w:p w14:paraId="67C3AEA6" w14:textId="77777777" w:rsidR="002F2489" w:rsidRPr="002355C3" w:rsidRDefault="002F2489" w:rsidP="00EC7EBB">
      <w:pPr>
        <w:rPr>
          <w:lang w:val="cy-GB"/>
        </w:rPr>
      </w:pPr>
    </w:p>
    <w:p w14:paraId="02A2704E" w14:textId="6810A522" w:rsidR="00D2515E" w:rsidRPr="002355C3" w:rsidRDefault="00932389" w:rsidP="00932389">
      <w:pPr>
        <w:pStyle w:val="Heading2"/>
        <w:numPr>
          <w:ilvl w:val="1"/>
          <w:numId w:val="23"/>
        </w:numPr>
        <w:rPr>
          <w:lang w:val="cy-GB"/>
        </w:rPr>
      </w:pPr>
      <w:r w:rsidRPr="002355C3">
        <w:rPr>
          <w:lang w:val="cy-GB"/>
        </w:rPr>
        <w:t xml:space="preserve"> </w:t>
      </w:r>
      <w:r w:rsidR="004F1D41">
        <w:rPr>
          <w:lang w:val="cy-GB"/>
        </w:rPr>
        <w:t>Cefnogaeth Cynefino</w:t>
      </w:r>
    </w:p>
    <w:p w14:paraId="533787A5" w14:textId="520C58AF" w:rsidR="004F1D41" w:rsidRPr="004F1D41" w:rsidRDefault="004F1D41" w:rsidP="004F1D41">
      <w:pPr>
        <w:rPr>
          <w:lang w:val="cy-GB"/>
        </w:rPr>
      </w:pPr>
      <w:r w:rsidRPr="004F1D41">
        <w:rPr>
          <w:lang w:val="cy-GB"/>
        </w:rPr>
        <w:t xml:space="preserve">Mae cyfanswm o 312 o ddisgyblion </w:t>
      </w:r>
      <w:r w:rsidR="008610D6">
        <w:rPr>
          <w:lang w:val="cy-GB"/>
        </w:rPr>
        <w:t>yn rhan o’r baich</w:t>
      </w:r>
      <w:r w:rsidRPr="004F1D41">
        <w:rPr>
          <w:lang w:val="cy-GB"/>
        </w:rPr>
        <w:t xml:space="preserve"> achosion </w:t>
      </w:r>
      <w:r w:rsidR="008610D6">
        <w:rPr>
          <w:lang w:val="cy-GB"/>
        </w:rPr>
        <w:t>cynefino</w:t>
      </w:r>
      <w:r w:rsidRPr="004F1D41">
        <w:rPr>
          <w:lang w:val="cy-GB"/>
        </w:rPr>
        <w:t xml:space="preserve"> gweithredol ar hyn o bryd gyda 42 arall yn aros i gael eu hasesu. Ni roddodd dau awdurdod y</w:t>
      </w:r>
      <w:r w:rsidR="008610D6">
        <w:rPr>
          <w:lang w:val="cy-GB"/>
        </w:rPr>
        <w:t xml:space="preserve">r </w:t>
      </w:r>
      <w:r w:rsidRPr="004F1D41">
        <w:rPr>
          <w:lang w:val="cy-GB"/>
        </w:rPr>
        <w:t>wybodaeth hon.</w:t>
      </w:r>
    </w:p>
    <w:p w14:paraId="145BB9C2" w14:textId="77777777" w:rsidR="004F1D41" w:rsidRPr="004F1D41" w:rsidRDefault="004F1D41" w:rsidP="004F1D41">
      <w:pPr>
        <w:rPr>
          <w:lang w:val="cy-GB"/>
        </w:rPr>
      </w:pPr>
    </w:p>
    <w:p w14:paraId="1DF201C6" w14:textId="689477F5" w:rsidR="004F1D41" w:rsidRPr="004F1D41" w:rsidRDefault="004F1D41" w:rsidP="004F1D41">
      <w:pPr>
        <w:rPr>
          <w:lang w:val="cy-GB"/>
        </w:rPr>
      </w:pPr>
      <w:r w:rsidRPr="004F1D41">
        <w:rPr>
          <w:lang w:val="cy-GB"/>
        </w:rPr>
        <w:t xml:space="preserve">Mae canran y </w:t>
      </w:r>
      <w:r w:rsidR="0031641D">
        <w:rPr>
          <w:lang w:val="cy-GB"/>
        </w:rPr>
        <w:t>CYP</w:t>
      </w:r>
      <w:r w:rsidRPr="004F1D41">
        <w:rPr>
          <w:lang w:val="cy-GB"/>
        </w:rPr>
        <w:t xml:space="preserve"> </w:t>
      </w:r>
      <w:r w:rsidR="0031641D">
        <w:rPr>
          <w:lang w:val="cy-GB"/>
        </w:rPr>
        <w:t>sy’n rhan o faich</w:t>
      </w:r>
      <w:r w:rsidR="0031641D" w:rsidRPr="004F1D41">
        <w:rPr>
          <w:lang w:val="cy-GB"/>
        </w:rPr>
        <w:t xml:space="preserve"> achosion </w:t>
      </w:r>
      <w:r w:rsidRPr="004F1D41">
        <w:rPr>
          <w:lang w:val="cy-GB"/>
        </w:rPr>
        <w:t xml:space="preserve">gweithredol gwasanaeth </w:t>
      </w:r>
      <w:r w:rsidR="0031641D" w:rsidRPr="004F1D41">
        <w:rPr>
          <w:lang w:val="cy-GB"/>
        </w:rPr>
        <w:t xml:space="preserve">VI </w:t>
      </w:r>
      <w:r w:rsidR="0031641D">
        <w:rPr>
          <w:lang w:val="cy-GB"/>
        </w:rPr>
        <w:t xml:space="preserve">yr </w:t>
      </w:r>
      <w:r w:rsidRPr="004F1D41">
        <w:rPr>
          <w:lang w:val="cy-GB"/>
        </w:rPr>
        <w:t xml:space="preserve">ALl sy’n </w:t>
      </w:r>
      <w:r w:rsidR="0031641D">
        <w:rPr>
          <w:lang w:val="cy-GB"/>
        </w:rPr>
        <w:t>cael</w:t>
      </w:r>
      <w:r w:rsidRPr="004F1D41">
        <w:rPr>
          <w:lang w:val="cy-GB"/>
        </w:rPr>
        <w:t xml:space="preserve">, neu ar restr aros i gael mynediad at </w:t>
      </w:r>
      <w:r w:rsidR="0031641D">
        <w:rPr>
          <w:lang w:val="cy-GB"/>
        </w:rPr>
        <w:t>gefnogaeth cynefino</w:t>
      </w:r>
      <w:r w:rsidR="002957FE">
        <w:rPr>
          <w:lang w:val="cy-GB"/>
        </w:rPr>
        <w:t>,</w:t>
      </w:r>
      <w:r w:rsidR="0031641D">
        <w:rPr>
          <w:lang w:val="cy-GB"/>
        </w:rPr>
        <w:t xml:space="preserve"> </w:t>
      </w:r>
      <w:r w:rsidRPr="004F1D41">
        <w:rPr>
          <w:lang w:val="cy-GB"/>
        </w:rPr>
        <w:t xml:space="preserve">yn amrywio ar draws </w:t>
      </w:r>
      <w:r w:rsidR="0031641D">
        <w:rPr>
          <w:lang w:val="cy-GB"/>
        </w:rPr>
        <w:t xml:space="preserve">yr </w:t>
      </w:r>
      <w:r w:rsidRPr="004F1D41">
        <w:rPr>
          <w:lang w:val="cy-GB"/>
        </w:rPr>
        <w:t>awdurdodau o lai na 9% i 48%, gyda’r amser rhwng atgyfeirio ac ymweliad cychwynnol yn amrywio o 1 wythnos i tua 12 mis. Mae gan y clytwaith hwn o g</w:t>
      </w:r>
      <w:r w:rsidR="0031641D">
        <w:rPr>
          <w:lang w:val="cy-GB"/>
        </w:rPr>
        <w:t>efnogaeth</w:t>
      </w:r>
      <w:r w:rsidRPr="004F1D41">
        <w:rPr>
          <w:lang w:val="cy-GB"/>
        </w:rPr>
        <w:t xml:space="preserve"> anghyson y potensial i adael rhai plant a phobl ifanc heb y </w:t>
      </w:r>
      <w:r w:rsidR="0031641D" w:rsidRPr="004F1D41">
        <w:rPr>
          <w:lang w:val="cy-GB"/>
        </w:rPr>
        <w:t>g</w:t>
      </w:r>
      <w:r w:rsidR="0031641D">
        <w:rPr>
          <w:lang w:val="cy-GB"/>
        </w:rPr>
        <w:t>efnogaeth</w:t>
      </w:r>
      <w:r w:rsidR="0031641D" w:rsidRPr="004F1D41">
        <w:rPr>
          <w:lang w:val="cy-GB"/>
        </w:rPr>
        <w:t xml:space="preserve"> </w:t>
      </w:r>
      <w:r w:rsidRPr="004F1D41">
        <w:rPr>
          <w:lang w:val="cy-GB"/>
        </w:rPr>
        <w:t xml:space="preserve">sydd ei </w:t>
      </w:r>
      <w:r w:rsidR="002957FE">
        <w:rPr>
          <w:lang w:val="cy-GB"/>
        </w:rPr>
        <w:t>h</w:t>
      </w:r>
      <w:r w:rsidRPr="004F1D41">
        <w:rPr>
          <w:lang w:val="cy-GB"/>
        </w:rPr>
        <w:t>angen arnynt i gael mynediad i addysg a datblygu eu hannibyniaeth.</w:t>
      </w:r>
    </w:p>
    <w:p w14:paraId="683AC88B" w14:textId="77777777" w:rsidR="004F1D41" w:rsidRPr="004F1D41" w:rsidRDefault="004F1D41" w:rsidP="004F1D41">
      <w:pPr>
        <w:rPr>
          <w:lang w:val="cy-GB"/>
        </w:rPr>
      </w:pPr>
    </w:p>
    <w:p w14:paraId="322C5E81" w14:textId="4BB111F1" w:rsidR="004F1D41" w:rsidRPr="004F1D41" w:rsidRDefault="004F1D41" w:rsidP="004F1D41">
      <w:pPr>
        <w:rPr>
          <w:lang w:val="cy-GB"/>
        </w:rPr>
      </w:pPr>
      <w:r w:rsidRPr="004F1D41">
        <w:rPr>
          <w:lang w:val="cy-GB"/>
        </w:rPr>
        <w:t xml:space="preserve">Pan ofynnwyd sut mae gwasanaethau </w:t>
      </w:r>
      <w:r w:rsidR="00AE410A">
        <w:rPr>
          <w:lang w:val="cy-GB"/>
        </w:rPr>
        <w:t>cynefino’</w:t>
      </w:r>
      <w:r w:rsidRPr="004F1D41">
        <w:rPr>
          <w:lang w:val="cy-GB"/>
        </w:rPr>
        <w:t xml:space="preserve">n cael eu darparu, dywedodd </w:t>
      </w:r>
      <w:r w:rsidR="00AE410A">
        <w:rPr>
          <w:lang w:val="cy-GB"/>
        </w:rPr>
        <w:t xml:space="preserve">y </w:t>
      </w:r>
      <w:r w:rsidRPr="004F1D41">
        <w:rPr>
          <w:lang w:val="cy-GB"/>
        </w:rPr>
        <w:t xml:space="preserve">gwasanaethau VI sy'n darparu </w:t>
      </w:r>
      <w:r w:rsidR="00AE410A">
        <w:rPr>
          <w:lang w:val="cy-GB"/>
        </w:rPr>
        <w:t>cefnogaeth</w:t>
      </w:r>
      <w:r w:rsidR="00AE410A" w:rsidRPr="004F1D41">
        <w:rPr>
          <w:lang w:val="cy-GB"/>
        </w:rPr>
        <w:t xml:space="preserve"> </w:t>
      </w:r>
      <w:r w:rsidRPr="004F1D41">
        <w:rPr>
          <w:lang w:val="cy-GB"/>
        </w:rPr>
        <w:t xml:space="preserve">ar draws 19 awdurdod lleol eu bod yn cyflogi arbenigwr </w:t>
      </w:r>
      <w:r w:rsidR="00AE410A">
        <w:rPr>
          <w:lang w:val="cy-GB"/>
        </w:rPr>
        <w:t>cynefino</w:t>
      </w:r>
      <w:r w:rsidRPr="004F1D41">
        <w:rPr>
          <w:lang w:val="cy-GB"/>
        </w:rPr>
        <w:t xml:space="preserve">; </w:t>
      </w:r>
      <w:r w:rsidR="00AE410A">
        <w:rPr>
          <w:lang w:val="cy-GB"/>
        </w:rPr>
        <w:t>d</w:t>
      </w:r>
      <w:r w:rsidRPr="004F1D41">
        <w:rPr>
          <w:lang w:val="cy-GB"/>
        </w:rPr>
        <w:t>ywedodd gwasanaethau VI sy’n cwmpasu pum awdurdod lleol aral</w:t>
      </w:r>
      <w:r w:rsidR="00AE410A">
        <w:rPr>
          <w:lang w:val="cy-GB"/>
        </w:rPr>
        <w:t>l b</w:t>
      </w:r>
      <w:r w:rsidRPr="004F1D41">
        <w:rPr>
          <w:lang w:val="cy-GB"/>
        </w:rPr>
        <w:t xml:space="preserve">od darparwr allanol yn cael ei gomisiynu i ddarparu’r gwasanaeth (Cŵn Tywys fel </w:t>
      </w:r>
      <w:r w:rsidR="00AE410A">
        <w:rPr>
          <w:lang w:val="cy-GB"/>
        </w:rPr>
        <w:t>rheol</w:t>
      </w:r>
      <w:r w:rsidRPr="004F1D41">
        <w:rPr>
          <w:lang w:val="cy-GB"/>
        </w:rPr>
        <w:t xml:space="preserve">). Dywedodd dau awdurdod eu bod yn defnyddio Swyddogion Adsefydlu ar gyfer Nam ar y Golwg heb yr ychwanegiad </w:t>
      </w:r>
      <w:r w:rsidR="00AE410A">
        <w:rPr>
          <w:lang w:val="cy-GB"/>
        </w:rPr>
        <w:t>cynefino</w:t>
      </w:r>
      <w:r w:rsidRPr="004F1D41">
        <w:rPr>
          <w:lang w:val="cy-GB"/>
        </w:rPr>
        <w:t>, sy'n codi materion yn ymwneud â diffyg staff â chymwysterau addas sydd ar gael i ddarparu c</w:t>
      </w:r>
      <w:r w:rsidR="00AE410A">
        <w:rPr>
          <w:lang w:val="cy-GB"/>
        </w:rPr>
        <w:t>efnogaet</w:t>
      </w:r>
      <w:r w:rsidRPr="004F1D41">
        <w:rPr>
          <w:lang w:val="cy-GB"/>
        </w:rPr>
        <w:t xml:space="preserve">h arbenigol </w:t>
      </w:r>
      <w:r w:rsidR="00AE410A">
        <w:rPr>
          <w:lang w:val="cy-GB"/>
        </w:rPr>
        <w:t>d</w:t>
      </w:r>
      <w:r w:rsidRPr="004F1D41">
        <w:rPr>
          <w:lang w:val="cy-GB"/>
        </w:rPr>
        <w:t>digonol mewn amgylchedd addysg.</w:t>
      </w:r>
    </w:p>
    <w:p w14:paraId="6B3244D1" w14:textId="77777777" w:rsidR="004F1D41" w:rsidRPr="004F1D41" w:rsidRDefault="004F1D41" w:rsidP="004F1D41">
      <w:pPr>
        <w:rPr>
          <w:lang w:val="cy-GB"/>
        </w:rPr>
      </w:pPr>
    </w:p>
    <w:p w14:paraId="6CDBE42B" w14:textId="22CADB6E" w:rsidR="004F1D41" w:rsidRDefault="004F1D41" w:rsidP="004F1D41">
      <w:pPr>
        <w:rPr>
          <w:lang w:val="cy-GB"/>
        </w:rPr>
      </w:pPr>
      <w:r w:rsidRPr="004F1D41">
        <w:rPr>
          <w:lang w:val="cy-GB"/>
        </w:rPr>
        <w:t xml:space="preserve">Mae darparu </w:t>
      </w:r>
      <w:r w:rsidR="00AE410A">
        <w:rPr>
          <w:lang w:val="cy-GB"/>
        </w:rPr>
        <w:t>cefnogaeth</w:t>
      </w:r>
      <w:r w:rsidR="00AE410A" w:rsidRPr="004F1D41">
        <w:rPr>
          <w:lang w:val="cy-GB"/>
        </w:rPr>
        <w:t xml:space="preserve"> </w:t>
      </w:r>
      <w:r w:rsidR="00AE410A">
        <w:rPr>
          <w:lang w:val="cy-GB"/>
        </w:rPr>
        <w:t>cynefino</w:t>
      </w:r>
      <w:r w:rsidRPr="004F1D41">
        <w:rPr>
          <w:lang w:val="cy-GB"/>
        </w:rPr>
        <w:t xml:space="preserve"> yn gyfrifoldeb y gwasanaethau addysg ar draws y rhan fwyaf o Gymru. Fodd bynnag, mae gwybodaeth gan dri awdurdod o fewn consortiwm yn creu darlun d</w:t>
      </w:r>
      <w:r w:rsidR="00CE7ED0">
        <w:rPr>
          <w:lang w:val="cy-GB"/>
        </w:rPr>
        <w:t>y</w:t>
      </w:r>
      <w:r w:rsidRPr="004F1D41">
        <w:rPr>
          <w:lang w:val="cy-GB"/>
        </w:rPr>
        <w:t xml:space="preserve">rys. Gallai diffyg eglurder ynghylch pwy sy’n gyfrifol am ddarparu gwasanaethau </w:t>
      </w:r>
      <w:r w:rsidR="00CE7ED0">
        <w:rPr>
          <w:lang w:val="cy-GB"/>
        </w:rPr>
        <w:t>cynefino</w:t>
      </w:r>
      <w:r w:rsidRPr="004F1D41">
        <w:rPr>
          <w:lang w:val="cy-GB"/>
        </w:rPr>
        <w:t xml:space="preserve"> olygu na fydd plant a phobl ifanc yn gallu cael mynediad at y </w:t>
      </w:r>
      <w:r w:rsidR="00CE7ED0" w:rsidRPr="004F1D41">
        <w:rPr>
          <w:lang w:val="cy-GB"/>
        </w:rPr>
        <w:t>g</w:t>
      </w:r>
      <w:r w:rsidR="00CE7ED0">
        <w:rPr>
          <w:lang w:val="cy-GB"/>
        </w:rPr>
        <w:t>efnogaeth</w:t>
      </w:r>
      <w:r w:rsidR="00CE7ED0" w:rsidRPr="004F1D41">
        <w:rPr>
          <w:lang w:val="cy-GB"/>
        </w:rPr>
        <w:t xml:space="preserve"> </w:t>
      </w:r>
      <w:r w:rsidRPr="004F1D41">
        <w:rPr>
          <w:lang w:val="cy-GB"/>
        </w:rPr>
        <w:t xml:space="preserve">arbenigol sydd </w:t>
      </w:r>
      <w:r w:rsidR="00CE7ED0" w:rsidRPr="004F1D41">
        <w:rPr>
          <w:lang w:val="cy-GB"/>
        </w:rPr>
        <w:t xml:space="preserve">arnynt </w:t>
      </w:r>
      <w:r w:rsidRPr="004F1D41">
        <w:rPr>
          <w:lang w:val="cy-GB"/>
        </w:rPr>
        <w:t xml:space="preserve">ei </w:t>
      </w:r>
      <w:r w:rsidR="002957FE">
        <w:rPr>
          <w:lang w:val="cy-GB"/>
        </w:rPr>
        <w:t>h</w:t>
      </w:r>
      <w:r w:rsidRPr="004F1D41">
        <w:rPr>
          <w:lang w:val="cy-GB"/>
        </w:rPr>
        <w:t>angen.</w:t>
      </w:r>
    </w:p>
    <w:p w14:paraId="0ED2566C" w14:textId="77777777" w:rsidR="006D6624" w:rsidRPr="002355C3" w:rsidRDefault="006D6624" w:rsidP="003B53FB">
      <w:pPr>
        <w:rPr>
          <w:lang w:val="cy-GB"/>
        </w:rPr>
      </w:pPr>
    </w:p>
    <w:p w14:paraId="4B29E8B7" w14:textId="7BF8289A" w:rsidR="00581514" w:rsidRPr="002355C3" w:rsidRDefault="00F17B6F" w:rsidP="00B270EC">
      <w:pPr>
        <w:pStyle w:val="Heading2"/>
        <w:numPr>
          <w:ilvl w:val="1"/>
          <w:numId w:val="23"/>
        </w:numPr>
        <w:ind w:left="709" w:hanging="709"/>
        <w:rPr>
          <w:lang w:val="cy-GB"/>
        </w:rPr>
      </w:pPr>
      <w:bookmarkStart w:id="19" w:name="_Toc125543657"/>
      <w:bookmarkStart w:id="20" w:name="_Toc129268010"/>
      <w:bookmarkStart w:id="21" w:name="_Toc135663937"/>
      <w:bookmarkStart w:id="22" w:name="_Toc135664094"/>
      <w:bookmarkStart w:id="23" w:name="_Toc135664148"/>
      <w:r w:rsidRPr="00F17B6F">
        <w:rPr>
          <w:lang w:val="cy-GB"/>
        </w:rPr>
        <w:lastRenderedPageBreak/>
        <w:t xml:space="preserve">Fframwaith Cwricwlwm ar gyfer Plant a Phobl Ifanc â Nam ar y Golwg </w:t>
      </w:r>
      <w:r w:rsidR="00581514" w:rsidRPr="002355C3">
        <w:rPr>
          <w:lang w:val="cy-GB"/>
        </w:rPr>
        <w:t>(CFVI)</w:t>
      </w:r>
      <w:bookmarkEnd w:id="19"/>
      <w:bookmarkEnd w:id="20"/>
      <w:bookmarkEnd w:id="21"/>
      <w:bookmarkEnd w:id="22"/>
      <w:bookmarkEnd w:id="23"/>
    </w:p>
    <w:p w14:paraId="7B60E434" w14:textId="5AF23066" w:rsidR="00F17B6F" w:rsidRDefault="00F17B6F" w:rsidP="00F17B6F">
      <w:pPr>
        <w:rPr>
          <w:bCs/>
          <w:lang w:val="cy-GB"/>
        </w:rPr>
      </w:pPr>
      <w:r w:rsidRPr="00F17B6F">
        <w:rPr>
          <w:bCs/>
          <w:lang w:val="cy-GB"/>
        </w:rPr>
        <w:t>Gofynnwyd i awdurdodau lleol pa fframweithiau neu gwricwl</w:t>
      </w:r>
      <w:r w:rsidR="003274BE">
        <w:rPr>
          <w:bCs/>
          <w:lang w:val="cy-GB"/>
        </w:rPr>
        <w:t xml:space="preserve">a presennol </w:t>
      </w:r>
      <w:r w:rsidRPr="00F17B6F">
        <w:rPr>
          <w:bCs/>
          <w:lang w:val="cy-GB"/>
        </w:rPr>
        <w:t xml:space="preserve">oeddent yn eu defnyddio i gefnogi </w:t>
      </w:r>
      <w:r w:rsidR="008A4874" w:rsidRPr="002355C3">
        <w:rPr>
          <w:bCs/>
          <w:lang w:val="cy-GB"/>
        </w:rPr>
        <w:t xml:space="preserve">CYP </w:t>
      </w:r>
      <w:r w:rsidR="008A4874">
        <w:rPr>
          <w:bCs/>
          <w:lang w:val="cy-GB"/>
        </w:rPr>
        <w:t>sydd â</w:t>
      </w:r>
      <w:r w:rsidR="008A4874" w:rsidRPr="002355C3">
        <w:rPr>
          <w:bCs/>
          <w:lang w:val="cy-GB"/>
        </w:rPr>
        <w:t xml:space="preserve"> VI.</w:t>
      </w:r>
    </w:p>
    <w:p w14:paraId="18379033" w14:textId="77777777" w:rsidR="008A4874" w:rsidRPr="00F17B6F" w:rsidRDefault="008A4874" w:rsidP="00F17B6F">
      <w:pPr>
        <w:rPr>
          <w:bCs/>
          <w:lang w:val="cy-GB"/>
        </w:rPr>
      </w:pPr>
    </w:p>
    <w:p w14:paraId="4F1F9CFF" w14:textId="3EAB4120" w:rsidR="00F17B6F" w:rsidRPr="00F17B6F" w:rsidRDefault="00F17B6F" w:rsidP="00F17B6F">
      <w:pPr>
        <w:rPr>
          <w:bCs/>
          <w:lang w:val="cy-GB"/>
        </w:rPr>
      </w:pPr>
      <w:r w:rsidRPr="00F17B6F">
        <w:rPr>
          <w:bCs/>
          <w:lang w:val="cy-GB"/>
        </w:rPr>
        <w:t>Roedd y Fframwaith Cwricwlwm ar gyfer Plant a Phobl Ifanc â Nam ar y Golwg, y Cyfnodolyn Datblygiadol a Fframwaith Canlyniadau Dysgwyr NatSIP yn cael e</w:t>
      </w:r>
      <w:r w:rsidR="00D3186F">
        <w:rPr>
          <w:bCs/>
          <w:lang w:val="cy-GB"/>
        </w:rPr>
        <w:t>u</w:t>
      </w:r>
      <w:r w:rsidRPr="00F17B6F">
        <w:rPr>
          <w:bCs/>
          <w:lang w:val="cy-GB"/>
        </w:rPr>
        <w:t xml:space="preserve"> defnyddio ar draws pob awdurdod</w:t>
      </w:r>
      <w:r w:rsidR="00D3186F" w:rsidRPr="00D3186F">
        <w:rPr>
          <w:bCs/>
          <w:lang w:val="cy-GB"/>
        </w:rPr>
        <w:t xml:space="preserve"> </w:t>
      </w:r>
      <w:r w:rsidR="00D3186F" w:rsidRPr="00F17B6F">
        <w:rPr>
          <w:bCs/>
          <w:lang w:val="cy-GB"/>
        </w:rPr>
        <w:t>bron</w:t>
      </w:r>
      <w:r w:rsidRPr="00F17B6F">
        <w:rPr>
          <w:bCs/>
          <w:lang w:val="cy-GB"/>
        </w:rPr>
        <w:t xml:space="preserve">. Roedd Safonau Ansawdd ar gyfer Cynefino yn cael eu defnyddio ar draws y </w:t>
      </w:r>
      <w:r w:rsidR="007F550A">
        <w:rPr>
          <w:bCs/>
          <w:lang w:val="cy-GB"/>
        </w:rPr>
        <w:t>rhan fwyaf</w:t>
      </w:r>
      <w:r w:rsidRPr="00F17B6F">
        <w:rPr>
          <w:bCs/>
          <w:lang w:val="cy-GB"/>
        </w:rPr>
        <w:t xml:space="preserve"> o</w:t>
      </w:r>
      <w:r w:rsidR="007F550A">
        <w:rPr>
          <w:bCs/>
          <w:lang w:val="cy-GB"/>
        </w:rPr>
        <w:t>’r</w:t>
      </w:r>
      <w:r w:rsidRPr="00F17B6F">
        <w:rPr>
          <w:bCs/>
          <w:lang w:val="cy-GB"/>
        </w:rPr>
        <w:t xml:space="preserve"> awdurdodau.</w:t>
      </w:r>
    </w:p>
    <w:p w14:paraId="0AD6B117" w14:textId="77777777" w:rsidR="00F17B6F" w:rsidRPr="00F17B6F" w:rsidRDefault="00F17B6F" w:rsidP="00F17B6F">
      <w:pPr>
        <w:rPr>
          <w:bCs/>
          <w:lang w:val="cy-GB"/>
        </w:rPr>
      </w:pPr>
    </w:p>
    <w:p w14:paraId="695479A6" w14:textId="5A94FD16" w:rsidR="00F17B6F" w:rsidRPr="00F17B6F" w:rsidRDefault="00F17B6F" w:rsidP="00F17B6F">
      <w:pPr>
        <w:rPr>
          <w:bCs/>
          <w:lang w:val="cy-GB"/>
        </w:rPr>
      </w:pPr>
      <w:r w:rsidRPr="00F17B6F">
        <w:rPr>
          <w:bCs/>
          <w:lang w:val="cy-GB"/>
        </w:rPr>
        <w:t xml:space="preserve">Byddai defnyddio fframweithiau cadarn </w:t>
      </w:r>
      <w:r w:rsidR="005C3B89">
        <w:rPr>
          <w:bCs/>
          <w:lang w:val="cy-GB"/>
        </w:rPr>
        <w:t>gyda</w:t>
      </w:r>
      <w:r w:rsidRPr="00F17B6F">
        <w:rPr>
          <w:bCs/>
          <w:lang w:val="cy-GB"/>
        </w:rPr>
        <w:t xml:space="preserve"> thystiolaeth ar draws yr holl awdurdodau yn sicrhau mwy o gysondeb yn lefel a math y </w:t>
      </w:r>
      <w:r w:rsidR="005C3B89">
        <w:rPr>
          <w:bCs/>
          <w:lang w:val="cy-GB"/>
        </w:rPr>
        <w:t xml:space="preserve">gefnogaeth </w:t>
      </w:r>
      <w:r w:rsidRPr="00F17B6F">
        <w:rPr>
          <w:bCs/>
          <w:lang w:val="cy-GB"/>
        </w:rPr>
        <w:t>a ddarperir ledled y wlad.</w:t>
      </w:r>
    </w:p>
    <w:p w14:paraId="68CBBB48" w14:textId="77777777" w:rsidR="00F17B6F" w:rsidRPr="00F17B6F" w:rsidRDefault="00F17B6F" w:rsidP="00F17B6F">
      <w:pPr>
        <w:rPr>
          <w:bCs/>
          <w:lang w:val="cy-GB"/>
        </w:rPr>
      </w:pPr>
    </w:p>
    <w:p w14:paraId="6ADC9B29" w14:textId="6B473FB5" w:rsidR="00F17B6F" w:rsidRPr="00F17B6F" w:rsidRDefault="00F17B6F" w:rsidP="00F17B6F">
      <w:pPr>
        <w:rPr>
          <w:bCs/>
          <w:lang w:val="cy-GB"/>
        </w:rPr>
      </w:pPr>
      <w:r w:rsidRPr="00F17B6F">
        <w:rPr>
          <w:bCs/>
          <w:lang w:val="cy-GB"/>
        </w:rPr>
        <w:t>Pan ofynnwyd a oedd ALlau yn ymwybodol o’r Fframwaith Cwricwlwm ar gyfer Plant a Phobl Ifanc â Nam ar y Golwg (CFVI)</w:t>
      </w:r>
      <w:r w:rsidR="002957FE">
        <w:rPr>
          <w:bCs/>
          <w:lang w:val="cy-GB"/>
        </w:rPr>
        <w:t>,</w:t>
      </w:r>
      <w:r w:rsidRPr="00F17B6F">
        <w:rPr>
          <w:bCs/>
          <w:lang w:val="cy-GB"/>
        </w:rPr>
        <w:t xml:space="preserve"> dywedodd 100 y cant eu bod. Ymatebodd </w:t>
      </w:r>
      <w:r w:rsidR="00C84D9D">
        <w:rPr>
          <w:bCs/>
          <w:lang w:val="cy-GB"/>
        </w:rPr>
        <w:t xml:space="preserve">y </w:t>
      </w:r>
      <w:r w:rsidRPr="00F17B6F">
        <w:rPr>
          <w:bCs/>
          <w:lang w:val="cy-GB"/>
        </w:rPr>
        <w:t xml:space="preserve">gwasanaethau VI ar gyfer 11 awdurdod lleol </w:t>
      </w:r>
      <w:r w:rsidR="0029781C">
        <w:rPr>
          <w:bCs/>
          <w:lang w:val="cy-GB"/>
        </w:rPr>
        <w:t>gan d</w:t>
      </w:r>
      <w:r w:rsidRPr="00F17B6F">
        <w:rPr>
          <w:bCs/>
          <w:lang w:val="cy-GB"/>
        </w:rPr>
        <w:t>dweud eu bod wedi bod yn rhan o’r prosiect CFVI fel cyfranogw</w:t>
      </w:r>
      <w:r w:rsidR="002957FE">
        <w:rPr>
          <w:bCs/>
          <w:lang w:val="cy-GB"/>
        </w:rPr>
        <w:t>y</w:t>
      </w:r>
      <w:r w:rsidRPr="00F17B6F">
        <w:rPr>
          <w:bCs/>
          <w:lang w:val="cy-GB"/>
        </w:rPr>
        <w:t xml:space="preserve">r </w:t>
      </w:r>
      <w:r w:rsidR="0029781C">
        <w:rPr>
          <w:bCs/>
          <w:lang w:val="cy-GB"/>
        </w:rPr>
        <w:t>yn yr</w:t>
      </w:r>
      <w:r w:rsidRPr="00F17B6F">
        <w:rPr>
          <w:bCs/>
          <w:lang w:val="cy-GB"/>
        </w:rPr>
        <w:t xml:space="preserve"> ymgynghoriad, darparw</w:t>
      </w:r>
      <w:r w:rsidR="002957FE">
        <w:rPr>
          <w:bCs/>
          <w:lang w:val="cy-GB"/>
        </w:rPr>
        <w:t>y</w:t>
      </w:r>
      <w:r w:rsidRPr="00F17B6F">
        <w:rPr>
          <w:bCs/>
          <w:lang w:val="cy-GB"/>
        </w:rPr>
        <w:t>r adnoddau, adolyg</w:t>
      </w:r>
      <w:r w:rsidR="002957FE">
        <w:rPr>
          <w:bCs/>
          <w:lang w:val="cy-GB"/>
        </w:rPr>
        <w:t>wyr</w:t>
      </w:r>
      <w:r w:rsidRPr="00F17B6F">
        <w:rPr>
          <w:bCs/>
          <w:lang w:val="cy-GB"/>
        </w:rPr>
        <w:t xml:space="preserve"> adnoddau neu aelod</w:t>
      </w:r>
      <w:r w:rsidR="002957FE">
        <w:rPr>
          <w:bCs/>
          <w:lang w:val="cy-GB"/>
        </w:rPr>
        <w:t>au</w:t>
      </w:r>
      <w:r w:rsidRPr="00F17B6F">
        <w:rPr>
          <w:bCs/>
          <w:lang w:val="cy-GB"/>
        </w:rPr>
        <w:t xml:space="preserve"> o’r grŵp cyfeirio.</w:t>
      </w:r>
    </w:p>
    <w:p w14:paraId="2C396437" w14:textId="77777777" w:rsidR="00F17B6F" w:rsidRPr="00F17B6F" w:rsidRDefault="00F17B6F" w:rsidP="00F17B6F">
      <w:pPr>
        <w:rPr>
          <w:bCs/>
          <w:lang w:val="cy-GB"/>
        </w:rPr>
      </w:pPr>
    </w:p>
    <w:p w14:paraId="4301588E" w14:textId="03F011FB" w:rsidR="00F17B6F" w:rsidRDefault="00F17B6F" w:rsidP="00F17B6F">
      <w:pPr>
        <w:rPr>
          <w:bCs/>
          <w:lang w:val="cy-GB"/>
        </w:rPr>
      </w:pPr>
      <w:r w:rsidRPr="00F17B6F">
        <w:rPr>
          <w:bCs/>
          <w:lang w:val="cy-GB"/>
        </w:rPr>
        <w:t>Gofynnwyd i</w:t>
      </w:r>
      <w:r w:rsidR="00D978D4">
        <w:rPr>
          <w:bCs/>
          <w:lang w:val="cy-GB"/>
        </w:rPr>
        <w:t>’r</w:t>
      </w:r>
      <w:r w:rsidRPr="00F17B6F">
        <w:rPr>
          <w:bCs/>
          <w:lang w:val="cy-GB"/>
        </w:rPr>
        <w:t xml:space="preserve"> awdurdodau a oeddent yn ymgorffori unrhyw agweddau ar y CFVI yn eu harferion gwaith arferol; dywedodd mwyafrif yr awdurdodau eu bod yn defnyddio'r meini prawf a'r adnoddau wrth asesu, cynllunio a</w:t>
      </w:r>
      <w:r w:rsidR="00D978D4">
        <w:rPr>
          <w:bCs/>
          <w:lang w:val="cy-GB"/>
        </w:rPr>
        <w:t xml:space="preserve"> llunio</w:t>
      </w:r>
      <w:r w:rsidRPr="00F17B6F">
        <w:rPr>
          <w:bCs/>
          <w:lang w:val="cy-GB"/>
        </w:rPr>
        <w:t xml:space="preserve"> adroddiadau. </w:t>
      </w:r>
      <w:r w:rsidR="00D978D4" w:rsidRPr="00F17B6F">
        <w:rPr>
          <w:bCs/>
          <w:lang w:val="cy-GB"/>
        </w:rPr>
        <w:t>Hefyd</w:t>
      </w:r>
      <w:r w:rsidR="00D978D4">
        <w:rPr>
          <w:bCs/>
          <w:lang w:val="cy-GB"/>
        </w:rPr>
        <w:t xml:space="preserve"> d</w:t>
      </w:r>
      <w:r w:rsidRPr="00F17B6F">
        <w:rPr>
          <w:bCs/>
          <w:lang w:val="cy-GB"/>
        </w:rPr>
        <w:t xml:space="preserve">ywedodd </w:t>
      </w:r>
      <w:r w:rsidR="00D978D4">
        <w:rPr>
          <w:bCs/>
          <w:lang w:val="cy-GB"/>
        </w:rPr>
        <w:t xml:space="preserve">y </w:t>
      </w:r>
      <w:r w:rsidRPr="00F17B6F">
        <w:rPr>
          <w:bCs/>
          <w:lang w:val="cy-GB"/>
        </w:rPr>
        <w:t xml:space="preserve">gwasanaethau VI sy’n darparu </w:t>
      </w:r>
      <w:r w:rsidR="00D978D4">
        <w:rPr>
          <w:bCs/>
          <w:lang w:val="cy-GB"/>
        </w:rPr>
        <w:t xml:space="preserve">cefnogaeth </w:t>
      </w:r>
      <w:r w:rsidRPr="00F17B6F">
        <w:rPr>
          <w:bCs/>
          <w:lang w:val="cy-GB"/>
        </w:rPr>
        <w:t>ar draws wyth awdurdod lleol eu bod yn cyflwyno hyfforddiant i dimau c</w:t>
      </w:r>
      <w:r w:rsidR="006C05E7">
        <w:rPr>
          <w:bCs/>
          <w:lang w:val="cy-GB"/>
        </w:rPr>
        <w:t xml:space="preserve">efnogaeth </w:t>
      </w:r>
      <w:r w:rsidRPr="00F17B6F">
        <w:rPr>
          <w:bCs/>
          <w:lang w:val="cy-GB"/>
        </w:rPr>
        <w:t>addysgol eraill, gweithwyr meddygol proffesiynol, gweithwyr addysg proffesiynol mewn lleoliadau prif ffrwd a theuluoedd.</w:t>
      </w:r>
    </w:p>
    <w:p w14:paraId="69D3C7A5" w14:textId="77777777" w:rsidR="00D978D4" w:rsidRDefault="00D978D4" w:rsidP="008374F4">
      <w:pPr>
        <w:rPr>
          <w:bCs/>
          <w:lang w:val="cy-GB"/>
        </w:rPr>
      </w:pPr>
    </w:p>
    <w:p w14:paraId="0CD61B53" w14:textId="243C2CBA" w:rsidR="00F17B6F" w:rsidRPr="00F17B6F" w:rsidRDefault="00F17B6F" w:rsidP="00F17B6F">
      <w:pPr>
        <w:pStyle w:val="Quote"/>
        <w:rPr>
          <w:lang w:val="cy-GB"/>
        </w:rPr>
      </w:pPr>
      <w:r w:rsidRPr="00F17B6F">
        <w:rPr>
          <w:lang w:val="cy-GB"/>
        </w:rPr>
        <w:t xml:space="preserve">“Mae gan blant Tariff Uchel / </w:t>
      </w:r>
      <w:r w:rsidR="009C243D">
        <w:rPr>
          <w:lang w:val="cy-GB"/>
        </w:rPr>
        <w:t>y</w:t>
      </w:r>
      <w:r w:rsidRPr="00F17B6F">
        <w:rPr>
          <w:lang w:val="cy-GB"/>
        </w:rPr>
        <w:t>mweliad Gynllun Cefnogi</w:t>
      </w:r>
      <w:r w:rsidR="009C243D">
        <w:rPr>
          <w:lang w:val="cy-GB"/>
        </w:rPr>
        <w:t>’r Golwg</w:t>
      </w:r>
      <w:r w:rsidRPr="00F17B6F">
        <w:rPr>
          <w:lang w:val="cy-GB"/>
        </w:rPr>
        <w:t xml:space="preserve"> </w:t>
      </w:r>
      <w:r w:rsidR="009C243D">
        <w:rPr>
          <w:lang w:val="cy-GB"/>
        </w:rPr>
        <w:t>s</w:t>
      </w:r>
      <w:r w:rsidRPr="00F17B6F">
        <w:rPr>
          <w:lang w:val="cy-GB"/>
        </w:rPr>
        <w:t>y</w:t>
      </w:r>
      <w:r w:rsidR="009C243D">
        <w:rPr>
          <w:lang w:val="cy-GB"/>
        </w:rPr>
        <w:t>’</w:t>
      </w:r>
      <w:r w:rsidRPr="00F17B6F">
        <w:rPr>
          <w:lang w:val="cy-GB"/>
        </w:rPr>
        <w:t xml:space="preserve">n seiliedig ar Feysydd Dysgu yn y CFVI. Mae canlyniadau wedi’u hysgrifennu ar gyfer pob maes o’r Fframwaith ar gyfer y </w:t>
      </w:r>
      <w:r w:rsidR="00CB2F45">
        <w:rPr>
          <w:lang w:val="cy-GB"/>
        </w:rPr>
        <w:t>CYP</w:t>
      </w:r>
      <w:r w:rsidRPr="00F17B6F">
        <w:rPr>
          <w:lang w:val="cy-GB"/>
        </w:rPr>
        <w:t xml:space="preserve"> hyn.”</w:t>
      </w:r>
    </w:p>
    <w:p w14:paraId="0CE2FA20" w14:textId="77777777" w:rsidR="00F17B6F" w:rsidRPr="00F17B6F" w:rsidRDefault="00F17B6F" w:rsidP="00F17B6F">
      <w:pPr>
        <w:pStyle w:val="Quote"/>
        <w:rPr>
          <w:lang w:val="cy-GB"/>
        </w:rPr>
      </w:pPr>
    </w:p>
    <w:p w14:paraId="7AA24F39" w14:textId="60DD4E7A" w:rsidR="00F17B6F" w:rsidRPr="00F17B6F" w:rsidRDefault="00F17B6F" w:rsidP="00F17B6F">
      <w:pPr>
        <w:pStyle w:val="Quote"/>
        <w:rPr>
          <w:lang w:val="cy-GB"/>
        </w:rPr>
      </w:pPr>
      <w:r w:rsidRPr="00F17B6F">
        <w:rPr>
          <w:lang w:val="cy-GB"/>
        </w:rPr>
        <w:lastRenderedPageBreak/>
        <w:t>“[Rydy</w:t>
      </w:r>
      <w:r w:rsidR="00CB2F45">
        <w:rPr>
          <w:lang w:val="cy-GB"/>
        </w:rPr>
        <w:t>n ni’</w:t>
      </w:r>
      <w:r w:rsidRPr="00F17B6F">
        <w:rPr>
          <w:lang w:val="cy-GB"/>
        </w:rPr>
        <w:t>n] dechrau cynnwys agweddau allweddol mewn arferion gwaith arferol a</w:t>
      </w:r>
      <w:r w:rsidR="00CB2F45">
        <w:rPr>
          <w:lang w:val="cy-GB"/>
        </w:rPr>
        <w:t>c yn</w:t>
      </w:r>
      <w:r w:rsidRPr="00F17B6F">
        <w:rPr>
          <w:lang w:val="cy-GB"/>
        </w:rPr>
        <w:t xml:space="preserve"> defnyddio’r fframwaith i </w:t>
      </w:r>
      <w:r w:rsidR="00CB2F45">
        <w:rPr>
          <w:lang w:val="cy-GB"/>
        </w:rPr>
        <w:t>bennu</w:t>
      </w:r>
      <w:r w:rsidRPr="00F17B6F">
        <w:rPr>
          <w:lang w:val="cy-GB"/>
        </w:rPr>
        <w:t xml:space="preserve"> canlyniadau ar gyfer dysgu. Bydd hyn yn cael ei ddatblygu ymhellach a’i </w:t>
      </w:r>
      <w:r w:rsidR="00CB2F45">
        <w:rPr>
          <w:lang w:val="cy-GB"/>
        </w:rPr>
        <w:t>ymgorffori’n</w:t>
      </w:r>
      <w:r w:rsidRPr="00F17B6F">
        <w:rPr>
          <w:lang w:val="cy-GB"/>
        </w:rPr>
        <w:t xml:space="preserve"> fwy ymarferol”</w:t>
      </w:r>
    </w:p>
    <w:p w14:paraId="3FC6475A" w14:textId="77777777" w:rsidR="00F17B6F" w:rsidRPr="00F17B6F" w:rsidRDefault="00F17B6F" w:rsidP="00F17B6F">
      <w:pPr>
        <w:pStyle w:val="Quote"/>
        <w:rPr>
          <w:lang w:val="cy-GB"/>
        </w:rPr>
      </w:pPr>
    </w:p>
    <w:p w14:paraId="764B5C96" w14:textId="1A174D62" w:rsidR="00F17B6F" w:rsidRDefault="00F17B6F" w:rsidP="00F17B6F">
      <w:pPr>
        <w:pStyle w:val="Quote"/>
        <w:rPr>
          <w:lang w:val="cy-GB"/>
        </w:rPr>
      </w:pPr>
      <w:r w:rsidRPr="00F17B6F">
        <w:rPr>
          <w:lang w:val="cy-GB"/>
        </w:rPr>
        <w:t xml:space="preserve">“[Gallwn] </w:t>
      </w:r>
      <w:r w:rsidR="00FE4715">
        <w:rPr>
          <w:lang w:val="cy-GB"/>
        </w:rPr>
        <w:t>nodi</w:t>
      </w:r>
      <w:r w:rsidRPr="00F17B6F">
        <w:rPr>
          <w:lang w:val="cy-GB"/>
        </w:rPr>
        <w:t xml:space="preserve"> bod hyfforddiant [ar y CFVI] yn cael ei ddarparu i bob tîm a bod gwybodaeth i’w rhannu gyda rheolwyr y gwasanaeth cynhwysiant.” </w:t>
      </w:r>
    </w:p>
    <w:p w14:paraId="2F34C574" w14:textId="1687B1A2" w:rsidR="00C147AC" w:rsidRPr="002355C3" w:rsidRDefault="00C147AC" w:rsidP="00DE06BF">
      <w:pPr>
        <w:pStyle w:val="Quote"/>
        <w:rPr>
          <w:lang w:val="cy-GB"/>
        </w:rPr>
      </w:pPr>
    </w:p>
    <w:p w14:paraId="4769A886" w14:textId="1A35D213" w:rsidR="00C147AC" w:rsidRPr="002355C3" w:rsidRDefault="00C147AC" w:rsidP="00C147AC">
      <w:pPr>
        <w:rPr>
          <w:lang w:val="cy-GB"/>
        </w:rPr>
      </w:pPr>
      <w:r w:rsidRPr="002355C3">
        <w:rPr>
          <w:lang w:val="cy-GB"/>
        </w:rPr>
        <w:br w:type="page"/>
      </w:r>
    </w:p>
    <w:p w14:paraId="50CFF047" w14:textId="486AF4FD" w:rsidR="00E179D1" w:rsidRPr="002355C3" w:rsidRDefault="00E179D1" w:rsidP="00D74195">
      <w:pPr>
        <w:pStyle w:val="Heading1"/>
        <w:numPr>
          <w:ilvl w:val="0"/>
          <w:numId w:val="23"/>
        </w:numPr>
        <w:rPr>
          <w:sz w:val="36"/>
          <w:szCs w:val="36"/>
          <w:lang w:val="cy-GB"/>
        </w:rPr>
      </w:pPr>
      <w:bookmarkStart w:id="24" w:name="_Toc125543658"/>
      <w:bookmarkStart w:id="25" w:name="_Toc129268011"/>
      <w:bookmarkStart w:id="26" w:name="_Toc135663938"/>
      <w:bookmarkStart w:id="27" w:name="_Toc135664095"/>
      <w:bookmarkStart w:id="28" w:name="_Toc135664149"/>
      <w:r w:rsidRPr="002355C3">
        <w:rPr>
          <w:sz w:val="36"/>
          <w:szCs w:val="36"/>
          <w:lang w:val="cy-GB"/>
        </w:rPr>
        <w:lastRenderedPageBreak/>
        <w:t>C</w:t>
      </w:r>
      <w:r w:rsidR="0045329D">
        <w:rPr>
          <w:sz w:val="36"/>
          <w:szCs w:val="36"/>
          <w:lang w:val="cy-GB"/>
        </w:rPr>
        <w:t>asgliad</w:t>
      </w:r>
      <w:bookmarkEnd w:id="24"/>
      <w:bookmarkEnd w:id="25"/>
      <w:bookmarkEnd w:id="26"/>
      <w:bookmarkEnd w:id="27"/>
      <w:bookmarkEnd w:id="28"/>
    </w:p>
    <w:p w14:paraId="76FC2B2E" w14:textId="7D161809" w:rsidR="0045329D" w:rsidRPr="0045329D" w:rsidRDefault="0045329D" w:rsidP="0045329D">
      <w:pPr>
        <w:rPr>
          <w:lang w:val="cy-GB"/>
        </w:rPr>
      </w:pPr>
      <w:r w:rsidRPr="0045329D">
        <w:rPr>
          <w:lang w:val="cy-GB"/>
        </w:rPr>
        <w:t xml:space="preserve">Mae </w:t>
      </w:r>
      <w:r w:rsidR="00F934BF">
        <w:rPr>
          <w:lang w:val="cy-GB"/>
        </w:rPr>
        <w:t>c</w:t>
      </w:r>
      <w:r w:rsidR="00F934BF">
        <w:rPr>
          <w:bCs/>
          <w:lang w:val="cy-GB"/>
        </w:rPr>
        <w:t xml:space="preserve">efnogaeth </w:t>
      </w:r>
      <w:r w:rsidRPr="0045329D">
        <w:rPr>
          <w:lang w:val="cy-GB"/>
        </w:rPr>
        <w:t xml:space="preserve">arbenigol i blant a phobl ifanc â </w:t>
      </w:r>
      <w:r w:rsidR="00F934BF">
        <w:rPr>
          <w:lang w:val="cy-GB"/>
        </w:rPr>
        <w:t>VI</w:t>
      </w:r>
      <w:r w:rsidRPr="0045329D">
        <w:rPr>
          <w:lang w:val="cy-GB"/>
        </w:rPr>
        <w:t xml:space="preserve"> yn hanfodol i’w galluogi i gael mynediad i addysg a’r byd ehangach gyda chymaint o annibyniaeth â phosibl.</w:t>
      </w:r>
    </w:p>
    <w:p w14:paraId="431175D4" w14:textId="77777777" w:rsidR="0045329D" w:rsidRPr="0045329D" w:rsidRDefault="0045329D" w:rsidP="0045329D">
      <w:pPr>
        <w:rPr>
          <w:lang w:val="cy-GB"/>
        </w:rPr>
      </w:pPr>
    </w:p>
    <w:p w14:paraId="34673316" w14:textId="0A259458" w:rsidR="00E179D1" w:rsidRPr="002355C3" w:rsidRDefault="0045329D" w:rsidP="00E179D1">
      <w:pPr>
        <w:rPr>
          <w:lang w:val="cy-GB"/>
        </w:rPr>
      </w:pPr>
      <w:r w:rsidRPr="0045329D">
        <w:rPr>
          <w:lang w:val="cy-GB"/>
        </w:rPr>
        <w:t>Er mwyn sicrhau bod plant a phobl ifanc â nam ar eu golwg</w:t>
      </w:r>
      <w:r w:rsidR="00CF7D7D">
        <w:rPr>
          <w:lang w:val="cy-GB"/>
        </w:rPr>
        <w:t>,</w:t>
      </w:r>
      <w:r w:rsidRPr="0045329D">
        <w:rPr>
          <w:lang w:val="cy-GB"/>
        </w:rPr>
        <w:t xml:space="preserve"> yn awr ac yn y dyfodol, yn gallu cael mynediad at y </w:t>
      </w:r>
      <w:r w:rsidR="00CF7D7D">
        <w:rPr>
          <w:bCs/>
          <w:lang w:val="cy-GB"/>
        </w:rPr>
        <w:t xml:space="preserve">gefnogaeth </w:t>
      </w:r>
      <w:r w:rsidRPr="0045329D">
        <w:rPr>
          <w:lang w:val="cy-GB"/>
        </w:rPr>
        <w:t xml:space="preserve">sydd </w:t>
      </w:r>
      <w:r w:rsidR="00CF7D7D" w:rsidRPr="0045329D">
        <w:rPr>
          <w:lang w:val="cy-GB"/>
        </w:rPr>
        <w:t xml:space="preserve">arnynt </w:t>
      </w:r>
      <w:r w:rsidRPr="0045329D">
        <w:rPr>
          <w:lang w:val="cy-GB"/>
        </w:rPr>
        <w:t xml:space="preserve">ei </w:t>
      </w:r>
      <w:r w:rsidR="00CF7D7D">
        <w:rPr>
          <w:lang w:val="cy-GB"/>
        </w:rPr>
        <w:t>h</w:t>
      </w:r>
      <w:r w:rsidRPr="0045329D">
        <w:rPr>
          <w:lang w:val="cy-GB"/>
        </w:rPr>
        <w:t>angen i ffynnu, rydy</w:t>
      </w:r>
      <w:r w:rsidR="00CF7D7D">
        <w:rPr>
          <w:lang w:val="cy-GB"/>
        </w:rPr>
        <w:t>n ni’n</w:t>
      </w:r>
      <w:r w:rsidRPr="0045329D">
        <w:rPr>
          <w:lang w:val="cy-GB"/>
        </w:rPr>
        <w:t xml:space="preserve"> galw ar Lywodraeth Cymru i</w:t>
      </w:r>
      <w:r w:rsidR="00CF7D7D">
        <w:rPr>
          <w:lang w:val="cy-GB"/>
        </w:rPr>
        <w:t xml:space="preserve"> wneud y canlynol</w:t>
      </w:r>
      <w:r w:rsidRPr="0045329D">
        <w:rPr>
          <w:lang w:val="cy-GB"/>
        </w:rPr>
        <w:t>:</w:t>
      </w:r>
    </w:p>
    <w:p w14:paraId="53F41025" w14:textId="4A78BA0A" w:rsidR="0045329D" w:rsidRPr="0045329D" w:rsidRDefault="0045329D" w:rsidP="0045329D">
      <w:pPr>
        <w:pStyle w:val="paragraph"/>
        <w:numPr>
          <w:ilvl w:val="0"/>
          <w:numId w:val="12"/>
        </w:numPr>
        <w:spacing w:after="120"/>
        <w:ind w:left="357" w:hanging="357"/>
        <w:textAlignment w:val="baseline"/>
        <w:rPr>
          <w:rFonts w:ascii="Arial" w:hAnsi="Arial"/>
          <w:sz w:val="28"/>
          <w:szCs w:val="20"/>
          <w:lang w:val="cy-GB"/>
        </w:rPr>
      </w:pPr>
      <w:r w:rsidRPr="0045329D">
        <w:rPr>
          <w:rFonts w:ascii="Arial" w:hAnsi="Arial"/>
          <w:sz w:val="28"/>
          <w:szCs w:val="20"/>
          <w:lang w:val="cy-GB"/>
        </w:rPr>
        <w:t>Cydnabod a chyfeirio at y Fframwaith Cwricwlwm ar gyfer Plant a Phobl Ifanc â Nam ar y Golwg mewn polisïau, canllawiau a dogfenna</w:t>
      </w:r>
      <w:r w:rsidR="00CF7D7D">
        <w:rPr>
          <w:rFonts w:ascii="Arial" w:hAnsi="Arial"/>
          <w:sz w:val="28"/>
          <w:szCs w:val="20"/>
          <w:lang w:val="cy-GB"/>
        </w:rPr>
        <w:t>u</w:t>
      </w:r>
      <w:r w:rsidRPr="0045329D">
        <w:rPr>
          <w:rFonts w:ascii="Arial" w:hAnsi="Arial"/>
          <w:sz w:val="28"/>
          <w:szCs w:val="20"/>
          <w:lang w:val="cy-GB"/>
        </w:rPr>
        <w:t xml:space="preserve"> ADY</w:t>
      </w:r>
      <w:r w:rsidR="00CF7D7D">
        <w:rPr>
          <w:rFonts w:ascii="Arial" w:hAnsi="Arial"/>
          <w:sz w:val="28"/>
          <w:szCs w:val="20"/>
          <w:lang w:val="cy-GB"/>
        </w:rPr>
        <w:t>,</w:t>
      </w:r>
      <w:r w:rsidRPr="0045329D">
        <w:rPr>
          <w:rFonts w:ascii="Arial" w:hAnsi="Arial"/>
          <w:sz w:val="28"/>
          <w:szCs w:val="20"/>
          <w:lang w:val="cy-GB"/>
        </w:rPr>
        <w:t xml:space="preserve"> gan gynnwys unrhyw ddeddfwriaeth ADY newydd.</w:t>
      </w:r>
    </w:p>
    <w:p w14:paraId="551C4983" w14:textId="29B11955" w:rsidR="0045329D" w:rsidRPr="0045329D" w:rsidRDefault="0045329D" w:rsidP="0045329D">
      <w:pPr>
        <w:pStyle w:val="paragraph"/>
        <w:numPr>
          <w:ilvl w:val="0"/>
          <w:numId w:val="12"/>
        </w:numPr>
        <w:spacing w:after="120"/>
        <w:ind w:left="357" w:hanging="357"/>
        <w:textAlignment w:val="baseline"/>
        <w:rPr>
          <w:rFonts w:ascii="Arial" w:hAnsi="Arial"/>
          <w:sz w:val="28"/>
          <w:szCs w:val="20"/>
          <w:lang w:val="cy-GB"/>
        </w:rPr>
      </w:pPr>
      <w:r w:rsidRPr="0045329D">
        <w:rPr>
          <w:rFonts w:ascii="Arial" w:hAnsi="Arial"/>
          <w:sz w:val="28"/>
          <w:szCs w:val="20"/>
          <w:lang w:val="cy-GB"/>
        </w:rPr>
        <w:t xml:space="preserve">Darparu cyllid digonol ac wedi'i </w:t>
      </w:r>
      <w:r w:rsidR="008E327B">
        <w:rPr>
          <w:rFonts w:ascii="Arial" w:hAnsi="Arial"/>
          <w:sz w:val="28"/>
          <w:szCs w:val="20"/>
          <w:lang w:val="cy-GB"/>
        </w:rPr>
        <w:t>warchod</w:t>
      </w:r>
      <w:r w:rsidRPr="0045329D">
        <w:rPr>
          <w:rFonts w:ascii="Arial" w:hAnsi="Arial"/>
          <w:sz w:val="28"/>
          <w:szCs w:val="20"/>
          <w:lang w:val="cy-GB"/>
        </w:rPr>
        <w:t xml:space="preserve"> ar gyfer anghenion uchel i awdurdodau lleol ddatblygu strwythurau tîm VI effeithiol a darparu lefel gyson o wasanaethau addysg arbenigol ledled Cymru i ddiwallu anghenion plant a phobl ifanc â </w:t>
      </w:r>
      <w:r w:rsidR="008E327B">
        <w:rPr>
          <w:rFonts w:ascii="Arial" w:hAnsi="Arial"/>
          <w:sz w:val="28"/>
          <w:szCs w:val="20"/>
          <w:lang w:val="cy-GB"/>
        </w:rPr>
        <w:t>VI, dim ots</w:t>
      </w:r>
      <w:r w:rsidRPr="0045329D">
        <w:rPr>
          <w:rFonts w:ascii="Arial" w:hAnsi="Arial"/>
          <w:sz w:val="28"/>
          <w:szCs w:val="20"/>
          <w:lang w:val="cy-GB"/>
        </w:rPr>
        <w:t xml:space="preserve"> ble maent yn byw.</w:t>
      </w:r>
    </w:p>
    <w:p w14:paraId="393CF9E9" w14:textId="4CB6E58C" w:rsidR="0045329D" w:rsidRPr="0045329D" w:rsidRDefault="0045329D" w:rsidP="0045329D">
      <w:pPr>
        <w:pStyle w:val="paragraph"/>
        <w:numPr>
          <w:ilvl w:val="0"/>
          <w:numId w:val="12"/>
        </w:numPr>
        <w:spacing w:after="120"/>
        <w:ind w:left="357" w:hanging="357"/>
        <w:textAlignment w:val="baseline"/>
        <w:rPr>
          <w:rFonts w:ascii="Arial" w:hAnsi="Arial"/>
          <w:sz w:val="28"/>
          <w:szCs w:val="20"/>
          <w:lang w:val="cy-GB"/>
        </w:rPr>
      </w:pPr>
      <w:r w:rsidRPr="0045329D">
        <w:rPr>
          <w:rFonts w:ascii="Arial" w:hAnsi="Arial"/>
          <w:sz w:val="28"/>
          <w:szCs w:val="20"/>
          <w:lang w:val="cy-GB"/>
        </w:rPr>
        <w:t>Cymryd camau ar unwaith i gynyddu nifer yr Athrawon Cymwys ar gyfer Nam ar y Golwg (QTVIs) a</w:t>
      </w:r>
      <w:r w:rsidR="008E327B">
        <w:rPr>
          <w:rFonts w:ascii="Arial" w:hAnsi="Arial"/>
          <w:sz w:val="28"/>
          <w:szCs w:val="20"/>
          <w:lang w:val="cy-GB"/>
        </w:rPr>
        <w:t>’r</w:t>
      </w:r>
      <w:r w:rsidRPr="0045329D">
        <w:rPr>
          <w:rFonts w:ascii="Arial" w:hAnsi="Arial"/>
          <w:sz w:val="28"/>
          <w:szCs w:val="20"/>
          <w:lang w:val="cy-GB"/>
        </w:rPr>
        <w:t xml:space="preserve"> Arbenigwyr Cymwys Cofrestredig (RQHSs). Dylai hyn gynnwys cynllun gweithredu clir wedi'i </w:t>
      </w:r>
      <w:r w:rsidR="008E327B">
        <w:rPr>
          <w:rFonts w:ascii="Arial" w:hAnsi="Arial"/>
          <w:sz w:val="28"/>
          <w:szCs w:val="20"/>
          <w:lang w:val="cy-GB"/>
        </w:rPr>
        <w:t>gyllido</w:t>
      </w:r>
      <w:r w:rsidRPr="0045329D">
        <w:rPr>
          <w:rFonts w:ascii="Arial" w:hAnsi="Arial"/>
          <w:sz w:val="28"/>
          <w:szCs w:val="20"/>
          <w:lang w:val="cy-GB"/>
        </w:rPr>
        <w:t>'n llawn i wella recriwtio a chyfleoedd i gymhwyso i'r proffesiwn.</w:t>
      </w:r>
    </w:p>
    <w:p w14:paraId="4E2F1CC1" w14:textId="586AD893" w:rsidR="0045329D" w:rsidRDefault="0045329D" w:rsidP="0045329D">
      <w:pPr>
        <w:pStyle w:val="paragraph"/>
        <w:numPr>
          <w:ilvl w:val="0"/>
          <w:numId w:val="12"/>
        </w:numPr>
        <w:spacing w:before="0" w:beforeAutospacing="0" w:after="120" w:afterAutospacing="0"/>
        <w:ind w:left="357" w:hanging="357"/>
        <w:textAlignment w:val="baseline"/>
        <w:rPr>
          <w:rFonts w:ascii="Arial" w:hAnsi="Arial"/>
          <w:sz w:val="28"/>
          <w:szCs w:val="20"/>
          <w:lang w:val="cy-GB"/>
        </w:rPr>
      </w:pPr>
      <w:r w:rsidRPr="0045329D">
        <w:rPr>
          <w:rFonts w:ascii="Arial" w:hAnsi="Arial"/>
          <w:sz w:val="28"/>
          <w:szCs w:val="20"/>
          <w:lang w:val="cy-GB"/>
        </w:rPr>
        <w:t xml:space="preserve">Cefnogi datblygiad sgiliau, a chadw'r gweithlu presennol </w:t>
      </w:r>
      <w:r w:rsidR="008E327B">
        <w:rPr>
          <w:rFonts w:ascii="Arial" w:hAnsi="Arial"/>
          <w:sz w:val="28"/>
          <w:szCs w:val="20"/>
          <w:lang w:val="cy-GB"/>
        </w:rPr>
        <w:t>d</w:t>
      </w:r>
      <w:r w:rsidRPr="0045329D">
        <w:rPr>
          <w:rFonts w:ascii="Arial" w:hAnsi="Arial"/>
          <w:sz w:val="28"/>
          <w:szCs w:val="20"/>
          <w:lang w:val="cy-GB"/>
        </w:rPr>
        <w:t>rwy fuddsoddi mewn hyfforddiant arbenigol a chyfleoedd datblygu gyrfa.</w:t>
      </w:r>
    </w:p>
    <w:p w14:paraId="7691CD51" w14:textId="32FD8703" w:rsidR="00CB7252" w:rsidRPr="008E327B" w:rsidRDefault="008E327B" w:rsidP="008E327B">
      <w:pPr>
        <w:pStyle w:val="paragraph"/>
        <w:spacing w:before="0" w:beforeAutospacing="0" w:after="120" w:afterAutospacing="0"/>
        <w:ind w:left="357"/>
        <w:textAlignment w:val="baseline"/>
        <w:rPr>
          <w:rFonts w:ascii="Arial" w:hAnsi="Arial"/>
          <w:sz w:val="28"/>
          <w:szCs w:val="20"/>
          <w:lang w:val="cy-GB"/>
        </w:rPr>
      </w:pPr>
      <w:r>
        <w:rPr>
          <w:rFonts w:ascii="Arial" w:hAnsi="Arial"/>
          <w:sz w:val="28"/>
          <w:szCs w:val="20"/>
          <w:lang w:val="cy-GB"/>
        </w:rPr>
        <w:t xml:space="preserve"> </w:t>
      </w:r>
    </w:p>
    <w:p w14:paraId="6ADB584D" w14:textId="46A2DE9D" w:rsidR="009619CA" w:rsidRPr="002355C3" w:rsidRDefault="009619CA" w:rsidP="009619CA">
      <w:pPr>
        <w:rPr>
          <w:lang w:val="cy-GB"/>
        </w:rPr>
      </w:pPr>
    </w:p>
    <w:sectPr w:rsidR="009619CA" w:rsidRPr="002355C3" w:rsidSect="001C0D22">
      <w:headerReference w:type="default" r:id="rId11"/>
      <w:footerReference w:type="default" r:id="rId12"/>
      <w:endnotePr>
        <w:numFmt w:val="decimal"/>
      </w:endnotePr>
      <w:type w:val="continuous"/>
      <w:pgSz w:w="11906" w:h="16838"/>
      <w:pgMar w:top="3014" w:right="1440" w:bottom="1440" w:left="1418" w:header="709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04CC" w14:textId="77777777" w:rsidR="00486816" w:rsidRDefault="00486816" w:rsidP="00E539B0">
      <w:r>
        <w:separator/>
      </w:r>
    </w:p>
  </w:endnote>
  <w:endnote w:type="continuationSeparator" w:id="0">
    <w:p w14:paraId="2197494C" w14:textId="77777777" w:rsidR="00486816" w:rsidRDefault="00486816" w:rsidP="00E539B0">
      <w:r>
        <w:continuationSeparator/>
      </w:r>
    </w:p>
  </w:endnote>
  <w:endnote w:type="continuationNotice" w:id="1">
    <w:p w14:paraId="11406321" w14:textId="77777777" w:rsidR="00486816" w:rsidRDefault="00486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DA42D" w14:textId="77777777" w:rsidR="00D3186F" w:rsidRDefault="00D31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8C00B71" w14:textId="77777777" w:rsidR="00D3186F" w:rsidRDefault="00D31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BCA7" w14:textId="77777777" w:rsidR="00486816" w:rsidRDefault="00486816" w:rsidP="00E539B0">
      <w:r>
        <w:separator/>
      </w:r>
    </w:p>
  </w:footnote>
  <w:footnote w:type="continuationSeparator" w:id="0">
    <w:p w14:paraId="6730F1EF" w14:textId="77777777" w:rsidR="00486816" w:rsidRDefault="00486816" w:rsidP="00E539B0">
      <w:r>
        <w:continuationSeparator/>
      </w:r>
    </w:p>
  </w:footnote>
  <w:footnote w:type="continuationNotice" w:id="1">
    <w:p w14:paraId="2D58B030" w14:textId="77777777" w:rsidR="00486816" w:rsidRDefault="00486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F030" w14:textId="2FB5646D" w:rsidR="00D3186F" w:rsidRDefault="00D3186F">
    <w:pPr>
      <w:pStyle w:val="Header"/>
    </w:pPr>
    <w:r w:rsidRPr="000449EE">
      <w:rPr>
        <w:noProof/>
        <w:sz w:val="12"/>
        <w:szCs w:val="12"/>
      </w:rPr>
      <w:drawing>
        <wp:anchor distT="0" distB="0" distL="114300" distR="114300" simplePos="0" relativeHeight="251661312" behindDoc="0" locked="1" layoutInCell="1" allowOverlap="0" wp14:anchorId="5CDA8828" wp14:editId="74964C44">
          <wp:simplePos x="0" y="0"/>
          <wp:positionH relativeFrom="margin">
            <wp:posOffset>-236855</wp:posOffset>
          </wp:positionH>
          <wp:positionV relativeFrom="topMargin">
            <wp:posOffset>228600</wp:posOffset>
          </wp:positionV>
          <wp:extent cx="1733550" cy="15824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58242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W/oxDx8XkvFAI" int2:id="9f36FrP5">
      <int2:state int2:value="Rejected" int2:type="AugLoop_Text_Critique"/>
    </int2:textHash>
    <int2:textHash int2:hashCode="td0H/Z4MC648yb" int2:id="UDrW6qTu">
      <int2:state int2:value="Rejected" int2:type="AugLoop_Text_Critique"/>
    </int2:textHash>
    <int2:textHash int2:hashCode="3JqFg8tCElO3uu" int2:id="e3zOUHN2">
      <int2:state int2:value="Rejected" int2:type="AugLoop_Text_Critique"/>
    </int2:textHash>
    <int2:textHash int2:hashCode="wEHh09RexCfpSG" int2:id="oDueSdjv">
      <int2:state int2:value="Rejected" int2:type="AugLoop_Text_Critique"/>
    </int2:textHash>
    <int2:textHash int2:hashCode="zlwVdksw2X9PV9" int2:id="vRO0ODma">
      <int2:state int2:value="Rejected" int2:type="AugLoop_Text_Critique"/>
    </int2:textHash>
    <int2:bookmark int2:bookmarkName="_Int_E4yLAJnQ" int2:invalidationBookmarkName="" int2:hashCode="w5PhCv5/3BqS/h" int2:id="BK3zVitn">
      <int2:state int2:value="Rejected" int2:type="AugLoop_Acronyms_AcronymsCritique"/>
    </int2:bookmark>
    <int2:bookmark int2:bookmarkName="_Int_oxSLJSKp" int2:invalidationBookmarkName="" int2:hashCode="WJ0jCo0A8RW7iH" int2:id="SYb8dle9">
      <int2:state int2:value="Rejected" int2:type="AugLoop_Text_Critique"/>
    </int2:bookmark>
    <int2:bookmark int2:bookmarkName="_Int_PVyrHvVJ" int2:invalidationBookmarkName="" int2:hashCode="6tkjKOx4MI9tZE" int2:id="SciuwLfR">
      <int2:state int2:value="Rejected" int2:type="AugLoop_Text_Critique"/>
    </int2:bookmark>
    <int2:bookmark int2:bookmarkName="_Int_GjDs0dsp" int2:invalidationBookmarkName="" int2:hashCode="R3+z0nbw3f/Gtb" int2:id="pi4efnmV">
      <int2:state int2:value="Rejected" int2:type="AugLoop_Acronyms_AcronymsCritique"/>
    </int2:bookmark>
    <int2:bookmark int2:bookmarkName="_Int_901x8c7f" int2:invalidationBookmarkName="" int2:hashCode="vmAd8l7qkeqvDV" int2:id="vjUk0EQ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483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137C"/>
    <w:multiLevelType w:val="hybridMultilevel"/>
    <w:tmpl w:val="53A661F4"/>
    <w:lvl w:ilvl="0" w:tplc="317A8AE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D77"/>
    <w:multiLevelType w:val="hybridMultilevel"/>
    <w:tmpl w:val="1A2C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3ADF"/>
    <w:multiLevelType w:val="multilevel"/>
    <w:tmpl w:val="9ECC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A31C93"/>
    <w:multiLevelType w:val="hybridMultilevel"/>
    <w:tmpl w:val="AE8A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64C06"/>
    <w:multiLevelType w:val="multilevel"/>
    <w:tmpl w:val="75F8410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6B5320"/>
    <w:multiLevelType w:val="hybridMultilevel"/>
    <w:tmpl w:val="FDD44F12"/>
    <w:lvl w:ilvl="0" w:tplc="FB382E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4EC1"/>
    <w:multiLevelType w:val="hybridMultilevel"/>
    <w:tmpl w:val="33B4F7C2"/>
    <w:lvl w:ilvl="0" w:tplc="3D3A2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44D2"/>
    <w:multiLevelType w:val="hybridMultilevel"/>
    <w:tmpl w:val="10FC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2728"/>
    <w:multiLevelType w:val="hybridMultilevel"/>
    <w:tmpl w:val="D4E4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7C16"/>
    <w:multiLevelType w:val="hybridMultilevel"/>
    <w:tmpl w:val="37C87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E599B"/>
    <w:multiLevelType w:val="hybridMultilevel"/>
    <w:tmpl w:val="A6A2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5F86"/>
    <w:multiLevelType w:val="hybridMultilevel"/>
    <w:tmpl w:val="DBF0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26D6B"/>
    <w:multiLevelType w:val="hybridMultilevel"/>
    <w:tmpl w:val="097A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82EF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981F9E"/>
    <w:multiLevelType w:val="hybridMultilevel"/>
    <w:tmpl w:val="B844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03CDA"/>
    <w:multiLevelType w:val="hybridMultilevel"/>
    <w:tmpl w:val="8FD69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7B5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C6EA8"/>
    <w:multiLevelType w:val="hybridMultilevel"/>
    <w:tmpl w:val="E7BA5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07338"/>
    <w:multiLevelType w:val="hybridMultilevel"/>
    <w:tmpl w:val="1C66C2CE"/>
    <w:lvl w:ilvl="0" w:tplc="317A8AE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28046">
    <w:abstractNumId w:val="1"/>
  </w:num>
  <w:num w:numId="2" w16cid:durableId="575238308">
    <w:abstractNumId w:val="0"/>
  </w:num>
  <w:num w:numId="3" w16cid:durableId="129324623">
    <w:abstractNumId w:val="17"/>
  </w:num>
  <w:num w:numId="4" w16cid:durableId="1096365939">
    <w:abstractNumId w:val="9"/>
  </w:num>
  <w:num w:numId="5" w16cid:durableId="1367365893">
    <w:abstractNumId w:val="23"/>
  </w:num>
  <w:num w:numId="6" w16cid:durableId="1865168658">
    <w:abstractNumId w:val="20"/>
  </w:num>
  <w:num w:numId="7" w16cid:durableId="840706691">
    <w:abstractNumId w:val="2"/>
  </w:num>
  <w:num w:numId="8" w16cid:durableId="957758571">
    <w:abstractNumId w:val="6"/>
  </w:num>
  <w:num w:numId="9" w16cid:durableId="584148010">
    <w:abstractNumId w:val="21"/>
  </w:num>
  <w:num w:numId="10" w16cid:durableId="871184651">
    <w:abstractNumId w:val="7"/>
  </w:num>
  <w:num w:numId="11" w16cid:durableId="51778226">
    <w:abstractNumId w:val="4"/>
  </w:num>
  <w:num w:numId="12" w16cid:durableId="1143931123">
    <w:abstractNumId w:val="16"/>
  </w:num>
  <w:num w:numId="13" w16cid:durableId="1359695397">
    <w:abstractNumId w:val="5"/>
  </w:num>
  <w:num w:numId="14" w16cid:durableId="1005128299">
    <w:abstractNumId w:val="19"/>
  </w:num>
  <w:num w:numId="15" w16cid:durableId="1944534783">
    <w:abstractNumId w:val="13"/>
  </w:num>
  <w:num w:numId="16" w16cid:durableId="152379731">
    <w:abstractNumId w:val="8"/>
  </w:num>
  <w:num w:numId="17" w16cid:durableId="733547579">
    <w:abstractNumId w:val="10"/>
  </w:num>
  <w:num w:numId="18" w16cid:durableId="539629286">
    <w:abstractNumId w:val="12"/>
  </w:num>
  <w:num w:numId="19" w16cid:durableId="1160122082">
    <w:abstractNumId w:val="15"/>
  </w:num>
  <w:num w:numId="20" w16cid:durableId="731001561">
    <w:abstractNumId w:val="11"/>
  </w:num>
  <w:num w:numId="21" w16cid:durableId="1932591762">
    <w:abstractNumId w:val="14"/>
  </w:num>
  <w:num w:numId="22" w16cid:durableId="463354341">
    <w:abstractNumId w:val="18"/>
  </w:num>
  <w:num w:numId="23" w16cid:durableId="2003511480">
    <w:abstractNumId w:val="22"/>
  </w:num>
  <w:num w:numId="24" w16cid:durableId="586882317">
    <w:abstractNumId w:val="18"/>
  </w:num>
  <w:num w:numId="25" w16cid:durableId="1824736763">
    <w:abstractNumId w:val="18"/>
  </w:num>
  <w:num w:numId="26" w16cid:durableId="1919242644">
    <w:abstractNumId w:val="18"/>
  </w:num>
  <w:num w:numId="27" w16cid:durableId="481387319">
    <w:abstractNumId w:val="18"/>
  </w:num>
  <w:num w:numId="28" w16cid:durableId="1931885925">
    <w:abstractNumId w:val="18"/>
  </w:num>
  <w:num w:numId="29" w16cid:durableId="940530028">
    <w:abstractNumId w:val="24"/>
  </w:num>
  <w:num w:numId="30" w16cid:durableId="2071272604">
    <w:abstractNumId w:val="25"/>
  </w:num>
  <w:num w:numId="31" w16cid:durableId="2059426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57"/>
    <w:rsid w:val="00002366"/>
    <w:rsid w:val="00003899"/>
    <w:rsid w:val="00004D15"/>
    <w:rsid w:val="000051DC"/>
    <w:rsid w:val="00045031"/>
    <w:rsid w:val="0004522F"/>
    <w:rsid w:val="00046CF8"/>
    <w:rsid w:val="00047389"/>
    <w:rsid w:val="000511BE"/>
    <w:rsid w:val="000538F4"/>
    <w:rsid w:val="00053EFB"/>
    <w:rsid w:val="00054C64"/>
    <w:rsid w:val="0005588C"/>
    <w:rsid w:val="00056B5F"/>
    <w:rsid w:val="0006620F"/>
    <w:rsid w:val="000676EF"/>
    <w:rsid w:val="00073001"/>
    <w:rsid w:val="00073598"/>
    <w:rsid w:val="00075239"/>
    <w:rsid w:val="00076A51"/>
    <w:rsid w:val="000773E5"/>
    <w:rsid w:val="000805E5"/>
    <w:rsid w:val="00082D02"/>
    <w:rsid w:val="000840CB"/>
    <w:rsid w:val="00090058"/>
    <w:rsid w:val="000925F0"/>
    <w:rsid w:val="00092FB4"/>
    <w:rsid w:val="000944D7"/>
    <w:rsid w:val="000B0F20"/>
    <w:rsid w:val="000B3124"/>
    <w:rsid w:val="000B46F2"/>
    <w:rsid w:val="000B5BCF"/>
    <w:rsid w:val="000C199B"/>
    <w:rsid w:val="000C68A4"/>
    <w:rsid w:val="000C6D93"/>
    <w:rsid w:val="000D2213"/>
    <w:rsid w:val="000E21C9"/>
    <w:rsid w:val="000E22B3"/>
    <w:rsid w:val="000E311F"/>
    <w:rsid w:val="000E4C61"/>
    <w:rsid w:val="000F0463"/>
    <w:rsid w:val="000F11B7"/>
    <w:rsid w:val="000F1503"/>
    <w:rsid w:val="000F49B1"/>
    <w:rsid w:val="000F659B"/>
    <w:rsid w:val="000F7542"/>
    <w:rsid w:val="001011E4"/>
    <w:rsid w:val="001014F1"/>
    <w:rsid w:val="0010617F"/>
    <w:rsid w:val="00112755"/>
    <w:rsid w:val="001132B1"/>
    <w:rsid w:val="00117B20"/>
    <w:rsid w:val="001245BE"/>
    <w:rsid w:val="00127392"/>
    <w:rsid w:val="001328A8"/>
    <w:rsid w:val="001330D3"/>
    <w:rsid w:val="00133924"/>
    <w:rsid w:val="00135776"/>
    <w:rsid w:val="0014038F"/>
    <w:rsid w:val="00140D8D"/>
    <w:rsid w:val="00142935"/>
    <w:rsid w:val="00143006"/>
    <w:rsid w:val="001436F9"/>
    <w:rsid w:val="00150C8C"/>
    <w:rsid w:val="001610EA"/>
    <w:rsid w:val="00163659"/>
    <w:rsid w:val="00165217"/>
    <w:rsid w:val="00165DB2"/>
    <w:rsid w:val="00170A78"/>
    <w:rsid w:val="001757E4"/>
    <w:rsid w:val="00175D1A"/>
    <w:rsid w:val="001837CB"/>
    <w:rsid w:val="00186693"/>
    <w:rsid w:val="00190272"/>
    <w:rsid w:val="00192FB4"/>
    <w:rsid w:val="00197122"/>
    <w:rsid w:val="001A02F7"/>
    <w:rsid w:val="001A0DAD"/>
    <w:rsid w:val="001A1629"/>
    <w:rsid w:val="001A4148"/>
    <w:rsid w:val="001A528A"/>
    <w:rsid w:val="001A6440"/>
    <w:rsid w:val="001B36B0"/>
    <w:rsid w:val="001B6926"/>
    <w:rsid w:val="001B7E71"/>
    <w:rsid w:val="001C0D22"/>
    <w:rsid w:val="001C2A76"/>
    <w:rsid w:val="001C346A"/>
    <w:rsid w:val="001C3639"/>
    <w:rsid w:val="001C3B33"/>
    <w:rsid w:val="001C6C2A"/>
    <w:rsid w:val="001D5A85"/>
    <w:rsid w:val="001D73C3"/>
    <w:rsid w:val="001E0862"/>
    <w:rsid w:val="001E0A1F"/>
    <w:rsid w:val="001E0C48"/>
    <w:rsid w:val="001E4DEE"/>
    <w:rsid w:val="001E7E1E"/>
    <w:rsid w:val="001F56AD"/>
    <w:rsid w:val="001F697E"/>
    <w:rsid w:val="001F7F7E"/>
    <w:rsid w:val="0020150C"/>
    <w:rsid w:val="00203E87"/>
    <w:rsid w:val="002054A2"/>
    <w:rsid w:val="00205B52"/>
    <w:rsid w:val="00207276"/>
    <w:rsid w:val="0021387A"/>
    <w:rsid w:val="00225124"/>
    <w:rsid w:val="00225876"/>
    <w:rsid w:val="00226BAC"/>
    <w:rsid w:val="00227080"/>
    <w:rsid w:val="00234679"/>
    <w:rsid w:val="00235261"/>
    <w:rsid w:val="002355C3"/>
    <w:rsid w:val="00241443"/>
    <w:rsid w:val="00243384"/>
    <w:rsid w:val="002448D8"/>
    <w:rsid w:val="002450F7"/>
    <w:rsid w:val="002462F8"/>
    <w:rsid w:val="002463E6"/>
    <w:rsid w:val="00246795"/>
    <w:rsid w:val="002520C2"/>
    <w:rsid w:val="002556D0"/>
    <w:rsid w:val="00262072"/>
    <w:rsid w:val="00262672"/>
    <w:rsid w:val="00270978"/>
    <w:rsid w:val="00271273"/>
    <w:rsid w:val="00274A7A"/>
    <w:rsid w:val="0028100A"/>
    <w:rsid w:val="00281AFD"/>
    <w:rsid w:val="002833BE"/>
    <w:rsid w:val="00285339"/>
    <w:rsid w:val="002854BB"/>
    <w:rsid w:val="0028606E"/>
    <w:rsid w:val="00292571"/>
    <w:rsid w:val="002957FE"/>
    <w:rsid w:val="00296C66"/>
    <w:rsid w:val="0029781C"/>
    <w:rsid w:val="002A0E96"/>
    <w:rsid w:val="002A47FA"/>
    <w:rsid w:val="002A4E9A"/>
    <w:rsid w:val="002B0F8F"/>
    <w:rsid w:val="002B307B"/>
    <w:rsid w:val="002B6535"/>
    <w:rsid w:val="002B7C15"/>
    <w:rsid w:val="002C25FC"/>
    <w:rsid w:val="002C40D2"/>
    <w:rsid w:val="002C6548"/>
    <w:rsid w:val="002D03EC"/>
    <w:rsid w:val="002D5745"/>
    <w:rsid w:val="002D597E"/>
    <w:rsid w:val="002D6531"/>
    <w:rsid w:val="002E016B"/>
    <w:rsid w:val="002E1499"/>
    <w:rsid w:val="002E38CF"/>
    <w:rsid w:val="002F0BEF"/>
    <w:rsid w:val="002F142B"/>
    <w:rsid w:val="002F2489"/>
    <w:rsid w:val="00301A66"/>
    <w:rsid w:val="0030314C"/>
    <w:rsid w:val="00306E05"/>
    <w:rsid w:val="003071AE"/>
    <w:rsid w:val="003120F3"/>
    <w:rsid w:val="0031641D"/>
    <w:rsid w:val="003212E2"/>
    <w:rsid w:val="003216B3"/>
    <w:rsid w:val="00321F57"/>
    <w:rsid w:val="003220B0"/>
    <w:rsid w:val="00324E51"/>
    <w:rsid w:val="003274BE"/>
    <w:rsid w:val="00331EEB"/>
    <w:rsid w:val="003323C4"/>
    <w:rsid w:val="00335CD8"/>
    <w:rsid w:val="0034046D"/>
    <w:rsid w:val="0034189E"/>
    <w:rsid w:val="003444CB"/>
    <w:rsid w:val="00345B2A"/>
    <w:rsid w:val="00352257"/>
    <w:rsid w:val="00354A1F"/>
    <w:rsid w:val="00356127"/>
    <w:rsid w:val="00360653"/>
    <w:rsid w:val="00360B84"/>
    <w:rsid w:val="003635F4"/>
    <w:rsid w:val="003701E5"/>
    <w:rsid w:val="00371FF6"/>
    <w:rsid w:val="00376D2F"/>
    <w:rsid w:val="00382F14"/>
    <w:rsid w:val="0038620C"/>
    <w:rsid w:val="00391D69"/>
    <w:rsid w:val="00392424"/>
    <w:rsid w:val="003929EF"/>
    <w:rsid w:val="0039491F"/>
    <w:rsid w:val="0039519C"/>
    <w:rsid w:val="003A06E0"/>
    <w:rsid w:val="003A0980"/>
    <w:rsid w:val="003A1C26"/>
    <w:rsid w:val="003A7FF7"/>
    <w:rsid w:val="003B510B"/>
    <w:rsid w:val="003B53FB"/>
    <w:rsid w:val="003B79EC"/>
    <w:rsid w:val="003C0C91"/>
    <w:rsid w:val="003C395D"/>
    <w:rsid w:val="003C4500"/>
    <w:rsid w:val="003D2817"/>
    <w:rsid w:val="003D289C"/>
    <w:rsid w:val="003D50F4"/>
    <w:rsid w:val="003D7FC0"/>
    <w:rsid w:val="003E045B"/>
    <w:rsid w:val="003E480C"/>
    <w:rsid w:val="003E7CAD"/>
    <w:rsid w:val="003F1DB9"/>
    <w:rsid w:val="003F334C"/>
    <w:rsid w:val="003F60E3"/>
    <w:rsid w:val="00402A05"/>
    <w:rsid w:val="00405906"/>
    <w:rsid w:val="004079D4"/>
    <w:rsid w:val="00410E0B"/>
    <w:rsid w:val="00412082"/>
    <w:rsid w:val="00412ECF"/>
    <w:rsid w:val="00420563"/>
    <w:rsid w:val="00427D67"/>
    <w:rsid w:val="00427E38"/>
    <w:rsid w:val="0043277E"/>
    <w:rsid w:val="00435D82"/>
    <w:rsid w:val="00436164"/>
    <w:rsid w:val="00437EBB"/>
    <w:rsid w:val="00445D6B"/>
    <w:rsid w:val="00445EE2"/>
    <w:rsid w:val="00447A8A"/>
    <w:rsid w:val="004516C3"/>
    <w:rsid w:val="00451714"/>
    <w:rsid w:val="00452F8B"/>
    <w:rsid w:val="0045329D"/>
    <w:rsid w:val="00453DDE"/>
    <w:rsid w:val="00454716"/>
    <w:rsid w:val="00455DB2"/>
    <w:rsid w:val="0045622A"/>
    <w:rsid w:val="0045718E"/>
    <w:rsid w:val="0046556A"/>
    <w:rsid w:val="00470225"/>
    <w:rsid w:val="00473CBE"/>
    <w:rsid w:val="00475798"/>
    <w:rsid w:val="00484143"/>
    <w:rsid w:val="0048461E"/>
    <w:rsid w:val="00485E67"/>
    <w:rsid w:val="00486816"/>
    <w:rsid w:val="004877E6"/>
    <w:rsid w:val="00491B99"/>
    <w:rsid w:val="00496CCD"/>
    <w:rsid w:val="004A2319"/>
    <w:rsid w:val="004A51CA"/>
    <w:rsid w:val="004A61AF"/>
    <w:rsid w:val="004B0B6E"/>
    <w:rsid w:val="004B0D78"/>
    <w:rsid w:val="004B4A18"/>
    <w:rsid w:val="004C0A4A"/>
    <w:rsid w:val="004C3AC2"/>
    <w:rsid w:val="004C6EEC"/>
    <w:rsid w:val="004D3473"/>
    <w:rsid w:val="004E13C0"/>
    <w:rsid w:val="004E4389"/>
    <w:rsid w:val="004F1D41"/>
    <w:rsid w:val="004F22FA"/>
    <w:rsid w:val="004F5D00"/>
    <w:rsid w:val="004F60CC"/>
    <w:rsid w:val="004F668E"/>
    <w:rsid w:val="00501979"/>
    <w:rsid w:val="005176CD"/>
    <w:rsid w:val="00520AEF"/>
    <w:rsid w:val="00522EB1"/>
    <w:rsid w:val="005236C5"/>
    <w:rsid w:val="0052379A"/>
    <w:rsid w:val="005263AC"/>
    <w:rsid w:val="00526D74"/>
    <w:rsid w:val="00527B0D"/>
    <w:rsid w:val="00533CCA"/>
    <w:rsid w:val="00534DCF"/>
    <w:rsid w:val="005353CD"/>
    <w:rsid w:val="005362B2"/>
    <w:rsid w:val="00536357"/>
    <w:rsid w:val="00550D54"/>
    <w:rsid w:val="00551ED5"/>
    <w:rsid w:val="00556500"/>
    <w:rsid w:val="00557736"/>
    <w:rsid w:val="00562B57"/>
    <w:rsid w:val="00563E41"/>
    <w:rsid w:val="0056580C"/>
    <w:rsid w:val="00570D15"/>
    <w:rsid w:val="005711AD"/>
    <w:rsid w:val="00572F59"/>
    <w:rsid w:val="005735B3"/>
    <w:rsid w:val="00574032"/>
    <w:rsid w:val="005758AF"/>
    <w:rsid w:val="00581514"/>
    <w:rsid w:val="00582B41"/>
    <w:rsid w:val="0058371E"/>
    <w:rsid w:val="005870D9"/>
    <w:rsid w:val="005961B1"/>
    <w:rsid w:val="00597B02"/>
    <w:rsid w:val="005A6482"/>
    <w:rsid w:val="005A6A35"/>
    <w:rsid w:val="005A797F"/>
    <w:rsid w:val="005B3A04"/>
    <w:rsid w:val="005C0AC5"/>
    <w:rsid w:val="005C18CA"/>
    <w:rsid w:val="005C3B89"/>
    <w:rsid w:val="005C7E20"/>
    <w:rsid w:val="005C7FFB"/>
    <w:rsid w:val="005D28B4"/>
    <w:rsid w:val="005D28E3"/>
    <w:rsid w:val="005D44EA"/>
    <w:rsid w:val="005D4B98"/>
    <w:rsid w:val="005D589E"/>
    <w:rsid w:val="005E0289"/>
    <w:rsid w:val="005E4AF6"/>
    <w:rsid w:val="005E5297"/>
    <w:rsid w:val="00601822"/>
    <w:rsid w:val="00601B00"/>
    <w:rsid w:val="00604C8F"/>
    <w:rsid w:val="006060C6"/>
    <w:rsid w:val="00611364"/>
    <w:rsid w:val="00617685"/>
    <w:rsid w:val="00620C74"/>
    <w:rsid w:val="006228A5"/>
    <w:rsid w:val="0062651F"/>
    <w:rsid w:val="00626E6C"/>
    <w:rsid w:val="00633837"/>
    <w:rsid w:val="0063454D"/>
    <w:rsid w:val="006373C9"/>
    <w:rsid w:val="0064101E"/>
    <w:rsid w:val="0064130B"/>
    <w:rsid w:val="006465E3"/>
    <w:rsid w:val="00650390"/>
    <w:rsid w:val="0065164C"/>
    <w:rsid w:val="0065193B"/>
    <w:rsid w:val="00651FC1"/>
    <w:rsid w:val="00656020"/>
    <w:rsid w:val="00661F5F"/>
    <w:rsid w:val="0066629B"/>
    <w:rsid w:val="00671E36"/>
    <w:rsid w:val="00675D58"/>
    <w:rsid w:val="00677DD8"/>
    <w:rsid w:val="00677F7D"/>
    <w:rsid w:val="00681996"/>
    <w:rsid w:val="00692092"/>
    <w:rsid w:val="00693ACC"/>
    <w:rsid w:val="00697E0A"/>
    <w:rsid w:val="006A0018"/>
    <w:rsid w:val="006A4AAA"/>
    <w:rsid w:val="006A7A01"/>
    <w:rsid w:val="006B0B8A"/>
    <w:rsid w:val="006B1B1F"/>
    <w:rsid w:val="006B2344"/>
    <w:rsid w:val="006B3961"/>
    <w:rsid w:val="006C05E7"/>
    <w:rsid w:val="006C14DA"/>
    <w:rsid w:val="006C4414"/>
    <w:rsid w:val="006C4701"/>
    <w:rsid w:val="006C4B67"/>
    <w:rsid w:val="006D5F85"/>
    <w:rsid w:val="006D6624"/>
    <w:rsid w:val="006D6C56"/>
    <w:rsid w:val="006E18E0"/>
    <w:rsid w:val="006E200F"/>
    <w:rsid w:val="006E2B8E"/>
    <w:rsid w:val="006E4FE9"/>
    <w:rsid w:val="006E7158"/>
    <w:rsid w:val="006F2F77"/>
    <w:rsid w:val="006F671C"/>
    <w:rsid w:val="006F78B9"/>
    <w:rsid w:val="0070044B"/>
    <w:rsid w:val="00705419"/>
    <w:rsid w:val="00712C44"/>
    <w:rsid w:val="00732108"/>
    <w:rsid w:val="00735F59"/>
    <w:rsid w:val="007363E6"/>
    <w:rsid w:val="00743F2E"/>
    <w:rsid w:val="00747DBF"/>
    <w:rsid w:val="00750852"/>
    <w:rsid w:val="00756873"/>
    <w:rsid w:val="007603A4"/>
    <w:rsid w:val="00762F29"/>
    <w:rsid w:val="00763BB8"/>
    <w:rsid w:val="00765694"/>
    <w:rsid w:val="00767261"/>
    <w:rsid w:val="007675F4"/>
    <w:rsid w:val="00767E24"/>
    <w:rsid w:val="00770450"/>
    <w:rsid w:val="00774ECE"/>
    <w:rsid w:val="00780ED0"/>
    <w:rsid w:val="007847F2"/>
    <w:rsid w:val="00786B74"/>
    <w:rsid w:val="00791318"/>
    <w:rsid w:val="0079393C"/>
    <w:rsid w:val="00794C89"/>
    <w:rsid w:val="00796C56"/>
    <w:rsid w:val="007A0471"/>
    <w:rsid w:val="007A1F23"/>
    <w:rsid w:val="007A5330"/>
    <w:rsid w:val="007A59C9"/>
    <w:rsid w:val="007A6543"/>
    <w:rsid w:val="007A7F0B"/>
    <w:rsid w:val="007B5F7B"/>
    <w:rsid w:val="007C261E"/>
    <w:rsid w:val="007C54A9"/>
    <w:rsid w:val="007C5B7A"/>
    <w:rsid w:val="007D009D"/>
    <w:rsid w:val="007D1171"/>
    <w:rsid w:val="007D5858"/>
    <w:rsid w:val="007E1827"/>
    <w:rsid w:val="007E220A"/>
    <w:rsid w:val="007E2BD3"/>
    <w:rsid w:val="007E7073"/>
    <w:rsid w:val="007F27F4"/>
    <w:rsid w:val="007F550A"/>
    <w:rsid w:val="007F7BBD"/>
    <w:rsid w:val="00803586"/>
    <w:rsid w:val="00811237"/>
    <w:rsid w:val="00811958"/>
    <w:rsid w:val="00815B0B"/>
    <w:rsid w:val="00816671"/>
    <w:rsid w:val="008177EE"/>
    <w:rsid w:val="00820EA6"/>
    <w:rsid w:val="00823E51"/>
    <w:rsid w:val="008374F4"/>
    <w:rsid w:val="008409A9"/>
    <w:rsid w:val="00840D15"/>
    <w:rsid w:val="00842B32"/>
    <w:rsid w:val="008431D4"/>
    <w:rsid w:val="008476F0"/>
    <w:rsid w:val="00850DBD"/>
    <w:rsid w:val="00851EBF"/>
    <w:rsid w:val="00853382"/>
    <w:rsid w:val="0085580D"/>
    <w:rsid w:val="008610D6"/>
    <w:rsid w:val="00873A7C"/>
    <w:rsid w:val="0087532F"/>
    <w:rsid w:val="00876435"/>
    <w:rsid w:val="00885871"/>
    <w:rsid w:val="00891475"/>
    <w:rsid w:val="00892BB3"/>
    <w:rsid w:val="0089687B"/>
    <w:rsid w:val="00897BEC"/>
    <w:rsid w:val="008A1445"/>
    <w:rsid w:val="008A1B1E"/>
    <w:rsid w:val="008A4874"/>
    <w:rsid w:val="008A77D2"/>
    <w:rsid w:val="008B1430"/>
    <w:rsid w:val="008B18C8"/>
    <w:rsid w:val="008B1965"/>
    <w:rsid w:val="008B5B07"/>
    <w:rsid w:val="008C30AC"/>
    <w:rsid w:val="008C32AC"/>
    <w:rsid w:val="008C49A4"/>
    <w:rsid w:val="008C5494"/>
    <w:rsid w:val="008D563B"/>
    <w:rsid w:val="008D5712"/>
    <w:rsid w:val="008E26F6"/>
    <w:rsid w:val="008E327B"/>
    <w:rsid w:val="008E56F2"/>
    <w:rsid w:val="008E6EF8"/>
    <w:rsid w:val="008E71D8"/>
    <w:rsid w:val="008E760C"/>
    <w:rsid w:val="008F1C36"/>
    <w:rsid w:val="008F2D92"/>
    <w:rsid w:val="008F3A4D"/>
    <w:rsid w:val="008F610F"/>
    <w:rsid w:val="008F6889"/>
    <w:rsid w:val="00905709"/>
    <w:rsid w:val="00921091"/>
    <w:rsid w:val="009245AC"/>
    <w:rsid w:val="00927D26"/>
    <w:rsid w:val="0093024E"/>
    <w:rsid w:val="009311DC"/>
    <w:rsid w:val="00932257"/>
    <w:rsid w:val="00932389"/>
    <w:rsid w:val="00932440"/>
    <w:rsid w:val="00933C82"/>
    <w:rsid w:val="00934D5D"/>
    <w:rsid w:val="00935DE6"/>
    <w:rsid w:val="00940E77"/>
    <w:rsid w:val="00941BB7"/>
    <w:rsid w:val="00952A43"/>
    <w:rsid w:val="009548C7"/>
    <w:rsid w:val="009556B1"/>
    <w:rsid w:val="00955BE2"/>
    <w:rsid w:val="00960E01"/>
    <w:rsid w:val="009619CA"/>
    <w:rsid w:val="0096351F"/>
    <w:rsid w:val="00964B62"/>
    <w:rsid w:val="0097461A"/>
    <w:rsid w:val="00976DF6"/>
    <w:rsid w:val="00977524"/>
    <w:rsid w:val="009815C0"/>
    <w:rsid w:val="00983C23"/>
    <w:rsid w:val="009848DF"/>
    <w:rsid w:val="009907DB"/>
    <w:rsid w:val="009913AD"/>
    <w:rsid w:val="009932BF"/>
    <w:rsid w:val="009A05E9"/>
    <w:rsid w:val="009A1E85"/>
    <w:rsid w:val="009A3249"/>
    <w:rsid w:val="009A38D8"/>
    <w:rsid w:val="009A43BD"/>
    <w:rsid w:val="009A65A3"/>
    <w:rsid w:val="009A6FBC"/>
    <w:rsid w:val="009B10F3"/>
    <w:rsid w:val="009B6864"/>
    <w:rsid w:val="009B716F"/>
    <w:rsid w:val="009C1EA8"/>
    <w:rsid w:val="009C243D"/>
    <w:rsid w:val="009C6680"/>
    <w:rsid w:val="009C73A1"/>
    <w:rsid w:val="009C78AB"/>
    <w:rsid w:val="009D142E"/>
    <w:rsid w:val="009D3757"/>
    <w:rsid w:val="009D5392"/>
    <w:rsid w:val="009D6272"/>
    <w:rsid w:val="009E2F66"/>
    <w:rsid w:val="009E52F5"/>
    <w:rsid w:val="009F0C36"/>
    <w:rsid w:val="009F21F0"/>
    <w:rsid w:val="009F4AF8"/>
    <w:rsid w:val="009F5CB9"/>
    <w:rsid w:val="009F6526"/>
    <w:rsid w:val="009F68F0"/>
    <w:rsid w:val="00A002F5"/>
    <w:rsid w:val="00A01508"/>
    <w:rsid w:val="00A0207B"/>
    <w:rsid w:val="00A03590"/>
    <w:rsid w:val="00A12EF0"/>
    <w:rsid w:val="00A1313C"/>
    <w:rsid w:val="00A163DF"/>
    <w:rsid w:val="00A16DF9"/>
    <w:rsid w:val="00A20061"/>
    <w:rsid w:val="00A20D8B"/>
    <w:rsid w:val="00A23833"/>
    <w:rsid w:val="00A271EF"/>
    <w:rsid w:val="00A2785C"/>
    <w:rsid w:val="00A323EA"/>
    <w:rsid w:val="00A32D25"/>
    <w:rsid w:val="00A33A58"/>
    <w:rsid w:val="00A36B35"/>
    <w:rsid w:val="00A46098"/>
    <w:rsid w:val="00A51C65"/>
    <w:rsid w:val="00A56E54"/>
    <w:rsid w:val="00A61F79"/>
    <w:rsid w:val="00A66E6E"/>
    <w:rsid w:val="00A718E6"/>
    <w:rsid w:val="00A80229"/>
    <w:rsid w:val="00A81A14"/>
    <w:rsid w:val="00A831E6"/>
    <w:rsid w:val="00A84714"/>
    <w:rsid w:val="00A86341"/>
    <w:rsid w:val="00A96BA6"/>
    <w:rsid w:val="00A97FC5"/>
    <w:rsid w:val="00AA015B"/>
    <w:rsid w:val="00AB2EA8"/>
    <w:rsid w:val="00AB565B"/>
    <w:rsid w:val="00AB654C"/>
    <w:rsid w:val="00AB6A05"/>
    <w:rsid w:val="00AC1870"/>
    <w:rsid w:val="00AC24A9"/>
    <w:rsid w:val="00AC3761"/>
    <w:rsid w:val="00AC7B93"/>
    <w:rsid w:val="00AD2A04"/>
    <w:rsid w:val="00AD478E"/>
    <w:rsid w:val="00AE0D6A"/>
    <w:rsid w:val="00AE30F0"/>
    <w:rsid w:val="00AE366C"/>
    <w:rsid w:val="00AE395C"/>
    <w:rsid w:val="00AE3CD6"/>
    <w:rsid w:val="00AE410A"/>
    <w:rsid w:val="00AF0539"/>
    <w:rsid w:val="00AF6D05"/>
    <w:rsid w:val="00AF74F4"/>
    <w:rsid w:val="00AF79F3"/>
    <w:rsid w:val="00B01BB0"/>
    <w:rsid w:val="00B03488"/>
    <w:rsid w:val="00B07F13"/>
    <w:rsid w:val="00B12295"/>
    <w:rsid w:val="00B12A6B"/>
    <w:rsid w:val="00B21802"/>
    <w:rsid w:val="00B26656"/>
    <w:rsid w:val="00B270EC"/>
    <w:rsid w:val="00B277E3"/>
    <w:rsid w:val="00B306EF"/>
    <w:rsid w:val="00B316B6"/>
    <w:rsid w:val="00B34F87"/>
    <w:rsid w:val="00B3543D"/>
    <w:rsid w:val="00B35AC2"/>
    <w:rsid w:val="00B36D05"/>
    <w:rsid w:val="00B47C74"/>
    <w:rsid w:val="00B542A9"/>
    <w:rsid w:val="00B5734D"/>
    <w:rsid w:val="00B62716"/>
    <w:rsid w:val="00B62D98"/>
    <w:rsid w:val="00B65E69"/>
    <w:rsid w:val="00B725FD"/>
    <w:rsid w:val="00B747FC"/>
    <w:rsid w:val="00B7528B"/>
    <w:rsid w:val="00B76756"/>
    <w:rsid w:val="00B83D84"/>
    <w:rsid w:val="00B85592"/>
    <w:rsid w:val="00B8660F"/>
    <w:rsid w:val="00B95B8A"/>
    <w:rsid w:val="00B95CC9"/>
    <w:rsid w:val="00BA0219"/>
    <w:rsid w:val="00BA0550"/>
    <w:rsid w:val="00BA3DA6"/>
    <w:rsid w:val="00BB0B86"/>
    <w:rsid w:val="00BB13B7"/>
    <w:rsid w:val="00BB2993"/>
    <w:rsid w:val="00BB3186"/>
    <w:rsid w:val="00BC522E"/>
    <w:rsid w:val="00BC53F9"/>
    <w:rsid w:val="00BC7056"/>
    <w:rsid w:val="00BD065A"/>
    <w:rsid w:val="00BD32D0"/>
    <w:rsid w:val="00BD3863"/>
    <w:rsid w:val="00BD3DEE"/>
    <w:rsid w:val="00BD701A"/>
    <w:rsid w:val="00BD74AB"/>
    <w:rsid w:val="00BE04C9"/>
    <w:rsid w:val="00BE38A3"/>
    <w:rsid w:val="00BE5EC6"/>
    <w:rsid w:val="00BE6E16"/>
    <w:rsid w:val="00BF2224"/>
    <w:rsid w:val="00BF2AAA"/>
    <w:rsid w:val="00BF3CD9"/>
    <w:rsid w:val="00C0040A"/>
    <w:rsid w:val="00C0080D"/>
    <w:rsid w:val="00C00C33"/>
    <w:rsid w:val="00C00F06"/>
    <w:rsid w:val="00C0110C"/>
    <w:rsid w:val="00C0266C"/>
    <w:rsid w:val="00C02A1A"/>
    <w:rsid w:val="00C04C5F"/>
    <w:rsid w:val="00C06351"/>
    <w:rsid w:val="00C07203"/>
    <w:rsid w:val="00C147AC"/>
    <w:rsid w:val="00C259A2"/>
    <w:rsid w:val="00C26652"/>
    <w:rsid w:val="00C26C7E"/>
    <w:rsid w:val="00C30B68"/>
    <w:rsid w:val="00C36767"/>
    <w:rsid w:val="00C534ED"/>
    <w:rsid w:val="00C541A5"/>
    <w:rsid w:val="00C57A10"/>
    <w:rsid w:val="00C60497"/>
    <w:rsid w:val="00C6189E"/>
    <w:rsid w:val="00C632E6"/>
    <w:rsid w:val="00C64FE3"/>
    <w:rsid w:val="00C66869"/>
    <w:rsid w:val="00C66B86"/>
    <w:rsid w:val="00C74CE0"/>
    <w:rsid w:val="00C76408"/>
    <w:rsid w:val="00C8175A"/>
    <w:rsid w:val="00C82490"/>
    <w:rsid w:val="00C836A4"/>
    <w:rsid w:val="00C84D9D"/>
    <w:rsid w:val="00C86EE2"/>
    <w:rsid w:val="00C93AA4"/>
    <w:rsid w:val="00C94AC2"/>
    <w:rsid w:val="00C95FAD"/>
    <w:rsid w:val="00CA3CB8"/>
    <w:rsid w:val="00CA5840"/>
    <w:rsid w:val="00CB2F45"/>
    <w:rsid w:val="00CB3A7E"/>
    <w:rsid w:val="00CB7252"/>
    <w:rsid w:val="00CB7A7E"/>
    <w:rsid w:val="00CC66F8"/>
    <w:rsid w:val="00CD000D"/>
    <w:rsid w:val="00CD11C0"/>
    <w:rsid w:val="00CD1251"/>
    <w:rsid w:val="00CD2DA5"/>
    <w:rsid w:val="00CE3CA4"/>
    <w:rsid w:val="00CE40A3"/>
    <w:rsid w:val="00CE51EC"/>
    <w:rsid w:val="00CE7ED0"/>
    <w:rsid w:val="00CF241B"/>
    <w:rsid w:val="00CF46FB"/>
    <w:rsid w:val="00CF7D7D"/>
    <w:rsid w:val="00D0202B"/>
    <w:rsid w:val="00D02231"/>
    <w:rsid w:val="00D049C8"/>
    <w:rsid w:val="00D1045F"/>
    <w:rsid w:val="00D1621E"/>
    <w:rsid w:val="00D2515E"/>
    <w:rsid w:val="00D27EC2"/>
    <w:rsid w:val="00D30FFD"/>
    <w:rsid w:val="00D3186F"/>
    <w:rsid w:val="00D33B99"/>
    <w:rsid w:val="00D365A3"/>
    <w:rsid w:val="00D428BD"/>
    <w:rsid w:val="00D44DB8"/>
    <w:rsid w:val="00D45697"/>
    <w:rsid w:val="00D46D76"/>
    <w:rsid w:val="00D5086B"/>
    <w:rsid w:val="00D56E85"/>
    <w:rsid w:val="00D57AE9"/>
    <w:rsid w:val="00D606B2"/>
    <w:rsid w:val="00D610A4"/>
    <w:rsid w:val="00D613C8"/>
    <w:rsid w:val="00D6153C"/>
    <w:rsid w:val="00D62189"/>
    <w:rsid w:val="00D62918"/>
    <w:rsid w:val="00D738AB"/>
    <w:rsid w:val="00D73CE5"/>
    <w:rsid w:val="00D74195"/>
    <w:rsid w:val="00D75F73"/>
    <w:rsid w:val="00D77DDD"/>
    <w:rsid w:val="00D82012"/>
    <w:rsid w:val="00D85686"/>
    <w:rsid w:val="00D85BE9"/>
    <w:rsid w:val="00D910FF"/>
    <w:rsid w:val="00D91261"/>
    <w:rsid w:val="00D92E43"/>
    <w:rsid w:val="00D9362E"/>
    <w:rsid w:val="00D94F15"/>
    <w:rsid w:val="00D978D4"/>
    <w:rsid w:val="00D97C9B"/>
    <w:rsid w:val="00DA0821"/>
    <w:rsid w:val="00DA2258"/>
    <w:rsid w:val="00DA25DB"/>
    <w:rsid w:val="00DA4518"/>
    <w:rsid w:val="00DA5632"/>
    <w:rsid w:val="00DA5E26"/>
    <w:rsid w:val="00DA60A6"/>
    <w:rsid w:val="00DB3031"/>
    <w:rsid w:val="00DB583C"/>
    <w:rsid w:val="00DC190E"/>
    <w:rsid w:val="00DC2D05"/>
    <w:rsid w:val="00DC788E"/>
    <w:rsid w:val="00DD1873"/>
    <w:rsid w:val="00DD26DA"/>
    <w:rsid w:val="00DD7B9B"/>
    <w:rsid w:val="00DE06BF"/>
    <w:rsid w:val="00DE6498"/>
    <w:rsid w:val="00DF15DC"/>
    <w:rsid w:val="00DF3E6E"/>
    <w:rsid w:val="00DF59AB"/>
    <w:rsid w:val="00E05A90"/>
    <w:rsid w:val="00E070D5"/>
    <w:rsid w:val="00E14BEB"/>
    <w:rsid w:val="00E1549B"/>
    <w:rsid w:val="00E179D1"/>
    <w:rsid w:val="00E220B8"/>
    <w:rsid w:val="00E22F56"/>
    <w:rsid w:val="00E23304"/>
    <w:rsid w:val="00E24D68"/>
    <w:rsid w:val="00E2643F"/>
    <w:rsid w:val="00E31D71"/>
    <w:rsid w:val="00E34003"/>
    <w:rsid w:val="00E355B0"/>
    <w:rsid w:val="00E369D1"/>
    <w:rsid w:val="00E4073F"/>
    <w:rsid w:val="00E41CED"/>
    <w:rsid w:val="00E42DEA"/>
    <w:rsid w:val="00E42EF4"/>
    <w:rsid w:val="00E44124"/>
    <w:rsid w:val="00E44D4F"/>
    <w:rsid w:val="00E47BE7"/>
    <w:rsid w:val="00E539B0"/>
    <w:rsid w:val="00E57507"/>
    <w:rsid w:val="00E64E0D"/>
    <w:rsid w:val="00E651E9"/>
    <w:rsid w:val="00E67788"/>
    <w:rsid w:val="00E70964"/>
    <w:rsid w:val="00E83E54"/>
    <w:rsid w:val="00E85F2C"/>
    <w:rsid w:val="00E87030"/>
    <w:rsid w:val="00E91834"/>
    <w:rsid w:val="00E92B1A"/>
    <w:rsid w:val="00E95A36"/>
    <w:rsid w:val="00E97A5F"/>
    <w:rsid w:val="00EA2108"/>
    <w:rsid w:val="00EA2FE8"/>
    <w:rsid w:val="00EA4599"/>
    <w:rsid w:val="00EB22C0"/>
    <w:rsid w:val="00EB634C"/>
    <w:rsid w:val="00EB6954"/>
    <w:rsid w:val="00EC10C4"/>
    <w:rsid w:val="00EC653A"/>
    <w:rsid w:val="00EC7EBB"/>
    <w:rsid w:val="00ED01BA"/>
    <w:rsid w:val="00ED115A"/>
    <w:rsid w:val="00ED3986"/>
    <w:rsid w:val="00ED5D26"/>
    <w:rsid w:val="00EE01D5"/>
    <w:rsid w:val="00EE0342"/>
    <w:rsid w:val="00EE3160"/>
    <w:rsid w:val="00EE556C"/>
    <w:rsid w:val="00EE5AE8"/>
    <w:rsid w:val="00EE7186"/>
    <w:rsid w:val="00EF0CA9"/>
    <w:rsid w:val="00EF136F"/>
    <w:rsid w:val="00EF3C33"/>
    <w:rsid w:val="00EF4363"/>
    <w:rsid w:val="00EF513B"/>
    <w:rsid w:val="00EF5AB9"/>
    <w:rsid w:val="00EF74D5"/>
    <w:rsid w:val="00F00F41"/>
    <w:rsid w:val="00F0271B"/>
    <w:rsid w:val="00F02832"/>
    <w:rsid w:val="00F0294E"/>
    <w:rsid w:val="00F0536F"/>
    <w:rsid w:val="00F06A74"/>
    <w:rsid w:val="00F07169"/>
    <w:rsid w:val="00F1231F"/>
    <w:rsid w:val="00F161CA"/>
    <w:rsid w:val="00F17B6F"/>
    <w:rsid w:val="00F20CB9"/>
    <w:rsid w:val="00F25007"/>
    <w:rsid w:val="00F25EDD"/>
    <w:rsid w:val="00F27ABD"/>
    <w:rsid w:val="00F30F1E"/>
    <w:rsid w:val="00F3180E"/>
    <w:rsid w:val="00F36680"/>
    <w:rsid w:val="00F40887"/>
    <w:rsid w:val="00F42565"/>
    <w:rsid w:val="00F462A7"/>
    <w:rsid w:val="00F47842"/>
    <w:rsid w:val="00F47BAF"/>
    <w:rsid w:val="00F5148F"/>
    <w:rsid w:val="00F52847"/>
    <w:rsid w:val="00F541B9"/>
    <w:rsid w:val="00F541BB"/>
    <w:rsid w:val="00F56E9D"/>
    <w:rsid w:val="00F649CE"/>
    <w:rsid w:val="00F73BF3"/>
    <w:rsid w:val="00F73EEF"/>
    <w:rsid w:val="00F74E4B"/>
    <w:rsid w:val="00F75627"/>
    <w:rsid w:val="00F77120"/>
    <w:rsid w:val="00F77632"/>
    <w:rsid w:val="00F8016A"/>
    <w:rsid w:val="00F80521"/>
    <w:rsid w:val="00F81A21"/>
    <w:rsid w:val="00F832B1"/>
    <w:rsid w:val="00F83F39"/>
    <w:rsid w:val="00F900AA"/>
    <w:rsid w:val="00F905E7"/>
    <w:rsid w:val="00F934BF"/>
    <w:rsid w:val="00F945BA"/>
    <w:rsid w:val="00F95A5B"/>
    <w:rsid w:val="00F96A4C"/>
    <w:rsid w:val="00FA2841"/>
    <w:rsid w:val="00FA4EA5"/>
    <w:rsid w:val="00FA78D5"/>
    <w:rsid w:val="00FB00C8"/>
    <w:rsid w:val="00FB1AAB"/>
    <w:rsid w:val="00FB48CD"/>
    <w:rsid w:val="00FB6D08"/>
    <w:rsid w:val="00FC1A37"/>
    <w:rsid w:val="00FC39AF"/>
    <w:rsid w:val="00FC4C41"/>
    <w:rsid w:val="00FC7EFB"/>
    <w:rsid w:val="00FD443F"/>
    <w:rsid w:val="00FD5543"/>
    <w:rsid w:val="00FD6AFD"/>
    <w:rsid w:val="00FE3F1C"/>
    <w:rsid w:val="00FE4715"/>
    <w:rsid w:val="00FE7850"/>
    <w:rsid w:val="00FF1EC0"/>
    <w:rsid w:val="00FF4A12"/>
    <w:rsid w:val="00FF636C"/>
    <w:rsid w:val="00FF7FA0"/>
    <w:rsid w:val="081BC837"/>
    <w:rsid w:val="0AE67F99"/>
    <w:rsid w:val="0B77F44C"/>
    <w:rsid w:val="19E21542"/>
    <w:rsid w:val="1ACB5941"/>
    <w:rsid w:val="1D384B5A"/>
    <w:rsid w:val="28C9559E"/>
    <w:rsid w:val="292A8060"/>
    <w:rsid w:val="36DAC5AE"/>
    <w:rsid w:val="37ACC14F"/>
    <w:rsid w:val="3DFE9292"/>
    <w:rsid w:val="408A8044"/>
    <w:rsid w:val="48639EA1"/>
    <w:rsid w:val="50C9CFB4"/>
    <w:rsid w:val="524461F5"/>
    <w:rsid w:val="53E03256"/>
    <w:rsid w:val="75B00F5B"/>
    <w:rsid w:val="76A460AD"/>
    <w:rsid w:val="7F46BCD0"/>
    <w:rsid w:val="7FDD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00DA3"/>
  <w15:chartTrackingRefBased/>
  <w15:docId w15:val="{31A53B03-149C-4785-8F20-E933484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numPr>
        <w:numId w:val="22"/>
      </w:numPr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numPr>
        <w:ilvl w:val="1"/>
        <w:numId w:val="22"/>
      </w:numPr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numPr>
        <w:ilvl w:val="2"/>
        <w:numId w:val="22"/>
      </w:numPr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numPr>
        <w:ilvl w:val="3"/>
        <w:numId w:val="22"/>
      </w:numPr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numPr>
        <w:ilvl w:val="4"/>
        <w:numId w:val="22"/>
      </w:numPr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numPr>
        <w:ilvl w:val="5"/>
        <w:numId w:val="22"/>
      </w:numPr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4195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4195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4195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716"/>
    <w:pPr>
      <w:ind w:left="720"/>
      <w:contextualSpacing/>
    </w:pPr>
  </w:style>
  <w:style w:type="table" w:styleId="TableGrid">
    <w:name w:val="Table Grid"/>
    <w:basedOn w:val="TableNormal"/>
    <w:rsid w:val="00BD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5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5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3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358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F2F77"/>
    <w:rPr>
      <w:rFonts w:ascii="Arial" w:hAnsi="Arial"/>
      <w:sz w:val="28"/>
    </w:rPr>
  </w:style>
  <w:style w:type="character" w:customStyle="1" w:styleId="ui-provider">
    <w:name w:val="ui-provider"/>
    <w:basedOn w:val="DefaultParagraphFont"/>
    <w:rsid w:val="00056B5F"/>
  </w:style>
  <w:style w:type="paragraph" w:customStyle="1" w:styleId="paragraph">
    <w:name w:val="paragraph"/>
    <w:basedOn w:val="Normal"/>
    <w:rsid w:val="00E179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D73C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73CE5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147A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47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47AC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C147AC"/>
    <w:pPr>
      <w:spacing w:after="100"/>
      <w:ind w:left="560"/>
    </w:pPr>
  </w:style>
  <w:style w:type="character" w:customStyle="1" w:styleId="Heading7Char">
    <w:name w:val="Heading 7 Char"/>
    <w:basedOn w:val="DefaultParagraphFont"/>
    <w:link w:val="Heading7"/>
    <w:semiHidden/>
    <w:rsid w:val="00D7419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D741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741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755c2-a059-4ab1-89a9-6a03ab3faaa4">
      <UserInfo>
        <DisplayName>Rosaleen Dempsey</DisplayName>
        <AccountId>25</AccountId>
        <AccountType/>
      </UserInfo>
      <UserInfo>
        <DisplayName>Jane Sharp</DisplayName>
        <AccountId>35</AccountId>
        <AccountType/>
      </UserInfo>
      <UserInfo>
        <DisplayName>Khadra Habane</DisplayName>
        <AccountId>32</AccountId>
        <AccountType/>
      </UserInfo>
      <UserInfo>
        <DisplayName>Robin Kaye</DisplayName>
        <AccountId>33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4BAEE6CB5DD44B1E681B8526F89B2" ma:contentTypeVersion="6" ma:contentTypeDescription="Create a new document." ma:contentTypeScope="" ma:versionID="58b987a6b3bdc08faa57daf6ed073742">
  <xsd:schema xmlns:xsd="http://www.w3.org/2001/XMLSchema" xmlns:xs="http://www.w3.org/2001/XMLSchema" xmlns:p="http://schemas.microsoft.com/office/2006/metadata/properties" xmlns:ns2="fae345b2-99e3-4556-ae3e-0d7aff01b711" xmlns:ns3="ce0755c2-a059-4ab1-89a9-6a03ab3faaa4" targetNamespace="http://schemas.microsoft.com/office/2006/metadata/properties" ma:root="true" ma:fieldsID="39e01f6368386cdca1548bb36b4d318c" ns2:_="" ns3:_="">
    <xsd:import namespace="fae345b2-99e3-4556-ae3e-0d7aff01b711"/>
    <xsd:import namespace="ce0755c2-a059-4ab1-89a9-6a03ab3fa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45b2-99e3-4556-ae3e-0d7aff01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55c2-a059-4ab1-89a9-6a03ab3fa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0F599-4F17-461E-B60E-B64718E7CD24}">
  <ds:schemaRefs>
    <ds:schemaRef ds:uri="http://schemas.microsoft.com/office/2006/metadata/properties"/>
    <ds:schemaRef ds:uri="http://schemas.microsoft.com/office/infopath/2007/PartnerControls"/>
    <ds:schemaRef ds:uri="ce0755c2-a059-4ab1-89a9-6a03ab3faaa4"/>
  </ds:schemaRefs>
</ds:datastoreItem>
</file>

<file path=customXml/itemProps2.xml><?xml version="1.0" encoding="utf-8"?>
<ds:datastoreItem xmlns:ds="http://schemas.openxmlformats.org/officeDocument/2006/customXml" ds:itemID="{B2F2E08F-FDD3-2840-909A-441D95675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A1178F-E9BB-4E4C-A751-86D5923A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345b2-99e3-4556-ae3e-0d7aff01b711"/>
    <ds:schemaRef ds:uri="ce0755c2-a059-4ab1-89a9-6a03ab3fa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10278-1736-40FA-A611-2FE9F7AE6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Kaye</dc:creator>
  <cp:keywords/>
  <dc:description/>
  <cp:lastModifiedBy>Zaen Kazi</cp:lastModifiedBy>
  <cp:revision>2</cp:revision>
  <dcterms:created xsi:type="dcterms:W3CDTF">2023-06-29T12:34:00Z</dcterms:created>
  <dcterms:modified xsi:type="dcterms:W3CDTF">2023-06-29T12:34:00Z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0x010100A2D4BAEE6CB5DD44B1E681B8526F89B2</vt:lpwstr>
  </property>
</Properties>
</file>