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4F10" w14:textId="6A65F8BF" w:rsidR="00DD1622" w:rsidRPr="00BD6952" w:rsidRDefault="0026770D" w:rsidP="00DD1622">
      <w:pPr>
        <w:pStyle w:val="Normalnogap"/>
        <w:ind w:firstLine="5254"/>
      </w:pPr>
      <w:r w:rsidRPr="000449EE">
        <w:rPr>
          <w:noProof/>
          <w:sz w:val="12"/>
          <w:szCs w:val="12"/>
          <w:lang w:eastAsia="en-GB"/>
        </w:rPr>
        <w:drawing>
          <wp:anchor distT="0" distB="0" distL="114300" distR="114300" simplePos="0" relativeHeight="251658240" behindDoc="0" locked="1" layoutInCell="1" allowOverlap="0" wp14:anchorId="6504A0CF" wp14:editId="08CD9E0B">
            <wp:simplePos x="0" y="0"/>
            <wp:positionH relativeFrom="column">
              <wp:posOffset>4305300</wp:posOffset>
            </wp:positionH>
            <wp:positionV relativeFrom="page">
              <wp:posOffset>492760</wp:posOffset>
            </wp:positionV>
            <wp:extent cx="1694180" cy="1694180"/>
            <wp:effectExtent l="0" t="0" r="1270" b="1270"/>
            <wp:wrapNone/>
            <wp:docPr id="2" name="Picture 2"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B004B8" w:rsidRPr="000449EE">
        <w:rPr>
          <w:noProof/>
          <w:sz w:val="12"/>
          <w:szCs w:val="12"/>
          <w:lang w:eastAsia="en-GB"/>
        </w:rPr>
        <w:drawing>
          <wp:anchor distT="0" distB="0" distL="114300" distR="114300" simplePos="0" relativeHeight="251658241" behindDoc="0" locked="1" layoutInCell="1" allowOverlap="0" wp14:anchorId="3F9A6C1D" wp14:editId="4A11E5EA">
            <wp:simplePos x="0" y="0"/>
            <wp:positionH relativeFrom="column">
              <wp:posOffset>9498330</wp:posOffset>
            </wp:positionH>
            <wp:positionV relativeFrom="page">
              <wp:posOffset>164465</wp:posOffset>
            </wp:positionV>
            <wp:extent cx="1694180" cy="1694180"/>
            <wp:effectExtent l="0" t="0" r="1270" b="127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3F8CC4FC" w14:textId="0576197D" w:rsidR="00AB2BFB" w:rsidRPr="00AB2BFB" w:rsidRDefault="00AB2BFB" w:rsidP="00AB2BFB">
      <w:pPr>
        <w:divId w:val="1407145484"/>
      </w:pPr>
    </w:p>
    <w:p w14:paraId="3C169D18" w14:textId="60989250" w:rsidR="00AF2CAB" w:rsidRDefault="00AF2CAB" w:rsidP="00AF2CAB">
      <w:pPr>
        <w:pStyle w:val="Heading2"/>
        <w:numPr>
          <w:ilvl w:val="0"/>
          <w:numId w:val="0"/>
        </w:numPr>
        <w:ind w:left="357" w:hanging="357"/>
      </w:pPr>
      <w:bookmarkStart w:id="0" w:name="_Toc257025554"/>
    </w:p>
    <w:p w14:paraId="5831F954" w14:textId="1036E56F" w:rsidR="00AF2CAB" w:rsidRDefault="00AF2CAB" w:rsidP="00AF2CAB"/>
    <w:p w14:paraId="36EF439C" w14:textId="77777777" w:rsidR="0026770D" w:rsidRDefault="0026770D" w:rsidP="00A65FE9">
      <w:pPr>
        <w:pStyle w:val="Heading1"/>
      </w:pPr>
    </w:p>
    <w:p w14:paraId="6CC4EC6D" w14:textId="3C7D88A0" w:rsidR="00A65FE9" w:rsidRDefault="00A65FE9" w:rsidP="00A65FE9">
      <w:pPr>
        <w:pStyle w:val="Heading1"/>
      </w:pPr>
      <w:r>
        <w:t xml:space="preserve">RNIB Safeguarding Children Policy </w:t>
      </w:r>
    </w:p>
    <w:p w14:paraId="28E0DE89" w14:textId="77777777" w:rsidR="00A65FE9" w:rsidRDefault="00A65FE9" w:rsidP="00A65FE9">
      <w:pPr>
        <w:pStyle w:val="Heading2"/>
      </w:pPr>
      <w:r>
        <w:t>Introduction</w:t>
      </w:r>
    </w:p>
    <w:p w14:paraId="55C600F0" w14:textId="77777777" w:rsidR="00A65FE9" w:rsidRDefault="00A65FE9" w:rsidP="00A65FE9">
      <w:pPr>
        <w:jc w:val="both"/>
      </w:pPr>
    </w:p>
    <w:p w14:paraId="281EE8DB" w14:textId="4B96F6ED" w:rsidR="00A65FE9" w:rsidRDefault="00A65FE9" w:rsidP="00C05E90">
      <w:pPr>
        <w:pStyle w:val="ListParagraph"/>
        <w:numPr>
          <w:ilvl w:val="0"/>
          <w:numId w:val="23"/>
        </w:numPr>
        <w:ind w:left="0" w:firstLine="0"/>
        <w:jc w:val="both"/>
      </w:pPr>
      <w:r>
        <w:t xml:space="preserve">The purpose of this policy and associated procedures is to provide clarity to all staff and volunteers on child protection and safeguarding.  It is intended to help us to have a common understanding of safeguarding issues, develop good practice across the diverse and complex areas in which we operate and increase accountability in this aspect of our work. </w:t>
      </w:r>
    </w:p>
    <w:p w14:paraId="29095F9A" w14:textId="77777777" w:rsidR="00A65FE9" w:rsidRDefault="00A65FE9" w:rsidP="00C05E90"/>
    <w:p w14:paraId="67A56937" w14:textId="77777777" w:rsidR="00A65FE9" w:rsidRDefault="00A65FE9" w:rsidP="00C05E90">
      <w:pPr>
        <w:pStyle w:val="ListParagraph"/>
        <w:numPr>
          <w:ilvl w:val="1"/>
          <w:numId w:val="23"/>
        </w:numPr>
        <w:ind w:left="0" w:firstLine="0"/>
      </w:pPr>
      <w:r>
        <w:t>Effective safeguarding arrangements should aim to meet the following two key principles:</w:t>
      </w:r>
    </w:p>
    <w:p w14:paraId="4FC24DC1" w14:textId="77777777" w:rsidR="00A65FE9" w:rsidRDefault="00A65FE9" w:rsidP="00C05E90"/>
    <w:p w14:paraId="6C2DB8BB" w14:textId="77777777" w:rsidR="00A65FE9" w:rsidRDefault="00A65FE9" w:rsidP="00C05E90">
      <w:pPr>
        <w:pStyle w:val="ListParagraph"/>
        <w:numPr>
          <w:ilvl w:val="0"/>
          <w:numId w:val="24"/>
        </w:numPr>
        <w:ind w:left="0" w:firstLine="0"/>
        <w:jc w:val="both"/>
      </w:pPr>
      <w:r>
        <w:t>Safeguarding is everyone's responsibility: for services to be effective each individual and organisation should play their full part; and</w:t>
      </w:r>
    </w:p>
    <w:p w14:paraId="3114D30C" w14:textId="34D60E85" w:rsidR="00A65FE9" w:rsidRDefault="00A65FE9" w:rsidP="00C05E90">
      <w:pPr>
        <w:pStyle w:val="ListParagraph"/>
        <w:numPr>
          <w:ilvl w:val="0"/>
          <w:numId w:val="24"/>
        </w:numPr>
        <w:ind w:left="0" w:firstLine="0"/>
        <w:jc w:val="both"/>
      </w:pPr>
      <w:r>
        <w:t>A child</w:t>
      </w:r>
      <w:r w:rsidR="008D1D4E">
        <w:t>-</w:t>
      </w:r>
      <w:r>
        <w:t>centred approach: for services to be effective they should be based on a clear understanding of the needs and views of children.</w:t>
      </w:r>
    </w:p>
    <w:p w14:paraId="06F1499B" w14:textId="77777777" w:rsidR="00A65FE9" w:rsidRDefault="00A65FE9" w:rsidP="00C05E90"/>
    <w:p w14:paraId="71A17567" w14:textId="798BC526" w:rsidR="00A65FE9" w:rsidRDefault="0000768C" w:rsidP="00C05E90">
      <w:pPr>
        <w:pStyle w:val="ListParagraph"/>
        <w:numPr>
          <w:ilvl w:val="1"/>
          <w:numId w:val="23"/>
        </w:numPr>
        <w:ind w:left="0" w:firstLine="0"/>
      </w:pPr>
      <w:r>
        <w:t xml:space="preserve">The introduction of </w:t>
      </w:r>
      <w:r w:rsidR="572B079C">
        <w:t>Working Together to Safeguard Children (2015) says:</w:t>
      </w:r>
    </w:p>
    <w:p w14:paraId="63ED8BF0" w14:textId="164B41B1" w:rsidR="00A65FE9" w:rsidRDefault="00A65FE9" w:rsidP="00B6552F">
      <w:pPr>
        <w:pStyle w:val="ListParagraph"/>
        <w:ind w:left="0"/>
        <w:jc w:val="both"/>
      </w:pPr>
      <w:r>
        <w:t>“Nothing is more important than children’s welfare. Children who need help and protection deserve high quality and effective support as soon as a need is identified. We want a system that responds to the needs and interests of children and families and not the other way around. In such a system, practitioners will be clear about what is required of them individually, and how they need to work together in partnership with others.</w:t>
      </w:r>
      <w:r w:rsidR="004045BC">
        <w:t>”</w:t>
      </w:r>
    </w:p>
    <w:p w14:paraId="2B1E587F" w14:textId="77777777" w:rsidR="00A65FE9" w:rsidRDefault="00A65FE9" w:rsidP="00C05E90"/>
    <w:p w14:paraId="529D06E1" w14:textId="279448EB" w:rsidR="0BBD318B" w:rsidRDefault="0BBD318B" w:rsidP="20315D9F">
      <w:pPr>
        <w:jc w:val="both"/>
      </w:pPr>
      <w:r w:rsidRPr="20315D9F">
        <w:rPr>
          <w:rFonts w:eastAsia="Arial" w:cs="Arial"/>
          <w:color w:val="000000" w:themeColor="text1"/>
          <w:szCs w:val="28"/>
        </w:rPr>
        <w:t xml:space="preserve">1.2(a) Keeping children safe in education (June 2022) </w:t>
      </w:r>
      <w:r w:rsidR="0000768C">
        <w:rPr>
          <w:rFonts w:eastAsia="Arial" w:cs="Arial"/>
          <w:color w:val="000000" w:themeColor="text1"/>
          <w:szCs w:val="28"/>
        </w:rPr>
        <w:t>s</w:t>
      </w:r>
      <w:r w:rsidRPr="20315D9F">
        <w:rPr>
          <w:rFonts w:eastAsia="Arial" w:cs="Arial"/>
          <w:color w:val="000000" w:themeColor="text1"/>
          <w:szCs w:val="28"/>
        </w:rPr>
        <w:t xml:space="preserve">ets out what schools and </w:t>
      </w:r>
      <w:r w:rsidR="0000768C">
        <w:rPr>
          <w:rFonts w:eastAsia="Arial" w:cs="Arial"/>
          <w:color w:val="000000" w:themeColor="text1"/>
          <w:szCs w:val="28"/>
        </w:rPr>
        <w:t>c</w:t>
      </w:r>
      <w:r w:rsidRPr="20315D9F">
        <w:rPr>
          <w:rFonts w:eastAsia="Arial" w:cs="Arial"/>
          <w:color w:val="000000" w:themeColor="text1"/>
          <w:szCs w:val="28"/>
        </w:rPr>
        <w:t xml:space="preserve">olleges in England must do to safeguard and promote the welfare of children and young people under the age of 18. This </w:t>
      </w:r>
      <w:r w:rsidR="0000768C">
        <w:rPr>
          <w:rFonts w:eastAsia="Arial" w:cs="Arial"/>
          <w:color w:val="000000" w:themeColor="text1"/>
          <w:szCs w:val="28"/>
        </w:rPr>
        <w:t>r</w:t>
      </w:r>
      <w:r w:rsidRPr="20315D9F">
        <w:rPr>
          <w:rFonts w:eastAsia="Arial" w:cs="Arial"/>
          <w:color w:val="000000" w:themeColor="text1"/>
          <w:szCs w:val="28"/>
        </w:rPr>
        <w:t>eplace</w:t>
      </w:r>
      <w:r w:rsidR="0000768C">
        <w:rPr>
          <w:rFonts w:eastAsia="Arial" w:cs="Arial"/>
          <w:color w:val="000000" w:themeColor="text1"/>
          <w:szCs w:val="28"/>
        </w:rPr>
        <w:t>s</w:t>
      </w:r>
      <w:r w:rsidRPr="20315D9F">
        <w:rPr>
          <w:rFonts w:eastAsia="Arial" w:cs="Arial"/>
          <w:color w:val="000000" w:themeColor="text1"/>
          <w:szCs w:val="28"/>
        </w:rPr>
        <w:t xml:space="preserve"> </w:t>
      </w:r>
      <w:r w:rsidRPr="20315D9F">
        <w:rPr>
          <w:rFonts w:eastAsia="Arial" w:cs="Arial"/>
          <w:color w:val="000000" w:themeColor="text1"/>
          <w:szCs w:val="28"/>
        </w:rPr>
        <w:lastRenderedPageBreak/>
        <w:t xml:space="preserve">KCSIE 2021 when it </w:t>
      </w:r>
      <w:r w:rsidR="0000768C">
        <w:rPr>
          <w:rFonts w:eastAsia="Arial" w:cs="Arial"/>
          <w:color w:val="000000" w:themeColor="text1"/>
          <w:szCs w:val="28"/>
        </w:rPr>
        <w:t>comes</w:t>
      </w:r>
      <w:r w:rsidRPr="20315D9F">
        <w:rPr>
          <w:rFonts w:eastAsia="Arial" w:cs="Arial"/>
          <w:color w:val="000000" w:themeColor="text1"/>
          <w:szCs w:val="28"/>
        </w:rPr>
        <w:t xml:space="preserve"> into force. It is directed at:</w:t>
      </w:r>
      <w:r w:rsidR="00340BE3">
        <w:rPr>
          <w:rFonts w:eastAsia="Arial" w:cs="Arial"/>
          <w:color w:val="000000" w:themeColor="text1"/>
          <w:szCs w:val="28"/>
        </w:rPr>
        <w:br/>
      </w:r>
    </w:p>
    <w:p w14:paraId="38102C14" w14:textId="05D380D9" w:rsidR="0BBD318B" w:rsidRDefault="0BBD318B" w:rsidP="20315D9F">
      <w:pPr>
        <w:pStyle w:val="ListParagraph"/>
        <w:numPr>
          <w:ilvl w:val="0"/>
          <w:numId w:val="4"/>
        </w:numPr>
        <w:rPr>
          <w:rFonts w:eastAsia="Arial" w:cs="Arial"/>
          <w:color w:val="000000" w:themeColor="text1"/>
          <w:szCs w:val="28"/>
        </w:rPr>
      </w:pPr>
      <w:r w:rsidRPr="20315D9F">
        <w:rPr>
          <w:rFonts w:eastAsia="Arial" w:cs="Arial"/>
          <w:color w:val="000000" w:themeColor="text1"/>
          <w:szCs w:val="28"/>
        </w:rPr>
        <w:t>Governing bodies of the maintained schools, nursery schools and colleges</w:t>
      </w:r>
    </w:p>
    <w:p w14:paraId="73BB3959" w14:textId="4FB504B4" w:rsidR="0BBD318B" w:rsidRDefault="0BBD318B" w:rsidP="20315D9F">
      <w:pPr>
        <w:pStyle w:val="ListParagraph"/>
        <w:numPr>
          <w:ilvl w:val="0"/>
          <w:numId w:val="4"/>
        </w:numPr>
        <w:rPr>
          <w:rFonts w:eastAsia="Arial" w:cs="Arial"/>
          <w:color w:val="000000" w:themeColor="text1"/>
          <w:szCs w:val="28"/>
        </w:rPr>
      </w:pPr>
      <w:r w:rsidRPr="20315D9F">
        <w:rPr>
          <w:rFonts w:eastAsia="Arial" w:cs="Arial"/>
          <w:color w:val="000000" w:themeColor="text1"/>
          <w:szCs w:val="28"/>
        </w:rPr>
        <w:t>Proprietors of independent schools and non-maintained special schools</w:t>
      </w:r>
    </w:p>
    <w:p w14:paraId="77606F48" w14:textId="514ECB22" w:rsidR="0BBD318B" w:rsidRDefault="0BBD318B" w:rsidP="20315D9F">
      <w:pPr>
        <w:pStyle w:val="ListParagraph"/>
        <w:numPr>
          <w:ilvl w:val="0"/>
          <w:numId w:val="4"/>
        </w:numPr>
        <w:rPr>
          <w:rFonts w:eastAsia="Arial" w:cs="Arial"/>
          <w:color w:val="000000" w:themeColor="text1"/>
          <w:szCs w:val="28"/>
        </w:rPr>
      </w:pPr>
      <w:r w:rsidRPr="20315D9F">
        <w:rPr>
          <w:rFonts w:eastAsia="Arial" w:cs="Arial"/>
          <w:color w:val="000000" w:themeColor="text1"/>
          <w:szCs w:val="28"/>
        </w:rPr>
        <w:t>Management of committees of pupil referral units (PRUs)</w:t>
      </w:r>
    </w:p>
    <w:p w14:paraId="2459B6B2" w14:textId="064E753A" w:rsidR="0BBD318B" w:rsidRDefault="0BBD318B" w:rsidP="20315D9F">
      <w:pPr>
        <w:pStyle w:val="ListParagraph"/>
        <w:numPr>
          <w:ilvl w:val="0"/>
          <w:numId w:val="4"/>
        </w:numPr>
        <w:rPr>
          <w:rFonts w:eastAsia="Arial" w:cs="Arial"/>
          <w:color w:val="000000" w:themeColor="text1"/>
          <w:szCs w:val="28"/>
        </w:rPr>
      </w:pPr>
      <w:r w:rsidRPr="20315D9F">
        <w:rPr>
          <w:rFonts w:eastAsia="Arial" w:cs="Arial"/>
          <w:color w:val="000000" w:themeColor="text1"/>
          <w:szCs w:val="28"/>
        </w:rPr>
        <w:t>Senior leadership teams</w:t>
      </w:r>
    </w:p>
    <w:p w14:paraId="19CFAC80" w14:textId="4292472C" w:rsidR="20315D9F" w:rsidRDefault="20315D9F" w:rsidP="20315D9F"/>
    <w:p w14:paraId="4635BF9A" w14:textId="77777777" w:rsidR="00A65FE9" w:rsidRDefault="00A65FE9" w:rsidP="00C05E90">
      <w:pPr>
        <w:pStyle w:val="ListParagraph"/>
        <w:numPr>
          <w:ilvl w:val="1"/>
          <w:numId w:val="23"/>
        </w:numPr>
        <w:ind w:left="0" w:firstLine="0"/>
      </w:pPr>
      <w:r>
        <w:t xml:space="preserve">Everyone who comes into contact with children has a role to play. </w:t>
      </w:r>
    </w:p>
    <w:p w14:paraId="17044B05" w14:textId="77777777" w:rsidR="00A65FE9" w:rsidRDefault="00A65FE9" w:rsidP="00C05E90"/>
    <w:p w14:paraId="1ABEAAA7" w14:textId="77777777" w:rsidR="00A65FE9" w:rsidRDefault="00A65FE9" w:rsidP="00C05E90">
      <w:pPr>
        <w:pStyle w:val="ListParagraph"/>
        <w:numPr>
          <w:ilvl w:val="1"/>
          <w:numId w:val="23"/>
        </w:numPr>
        <w:ind w:left="0" w:firstLine="0"/>
      </w:pPr>
      <w:r>
        <w:t>Safeguarding and promoting the welfare of children is defined for the purposes of this policy as:</w:t>
      </w:r>
    </w:p>
    <w:p w14:paraId="1FA5861D" w14:textId="77777777" w:rsidR="00A65FE9" w:rsidRDefault="00A65FE9" w:rsidP="00C05E90"/>
    <w:p w14:paraId="2C16B7EA" w14:textId="77777777" w:rsidR="00A65FE9" w:rsidRDefault="00A65FE9" w:rsidP="00C05E90">
      <w:pPr>
        <w:pStyle w:val="ListParagraph"/>
        <w:numPr>
          <w:ilvl w:val="0"/>
          <w:numId w:val="25"/>
        </w:numPr>
        <w:ind w:left="0" w:firstLine="0"/>
      </w:pPr>
      <w:r>
        <w:t xml:space="preserve">Protecting children from </w:t>
      </w:r>
      <w:proofErr w:type="gramStart"/>
      <w:r>
        <w:t>maltreatment;</w:t>
      </w:r>
      <w:proofErr w:type="gramEnd"/>
    </w:p>
    <w:p w14:paraId="7E9A5A61" w14:textId="77777777" w:rsidR="00A65FE9" w:rsidRDefault="00A65FE9" w:rsidP="00C05E90">
      <w:pPr>
        <w:pStyle w:val="ListParagraph"/>
        <w:numPr>
          <w:ilvl w:val="0"/>
          <w:numId w:val="25"/>
        </w:numPr>
        <w:ind w:left="0" w:firstLine="0"/>
      </w:pPr>
      <w:r>
        <w:t xml:space="preserve">Preventing impairment of children's health or </w:t>
      </w:r>
      <w:proofErr w:type="gramStart"/>
      <w:r>
        <w:t>development;</w:t>
      </w:r>
      <w:proofErr w:type="gramEnd"/>
    </w:p>
    <w:p w14:paraId="13218D4A" w14:textId="3D6115FD" w:rsidR="00A65FE9" w:rsidRDefault="00A65FE9" w:rsidP="00C05E90">
      <w:pPr>
        <w:pStyle w:val="ListParagraph"/>
        <w:numPr>
          <w:ilvl w:val="0"/>
          <w:numId w:val="25"/>
        </w:numPr>
        <w:ind w:left="0" w:firstLine="0"/>
      </w:pPr>
      <w:r>
        <w:t>Taking action to enable all children to have the best outcomes.</w:t>
      </w:r>
    </w:p>
    <w:p w14:paraId="251DB96F" w14:textId="77777777" w:rsidR="0000768C" w:rsidRDefault="0000768C" w:rsidP="0000768C">
      <w:pPr>
        <w:pStyle w:val="ListParagraph"/>
        <w:ind w:left="0"/>
      </w:pPr>
    </w:p>
    <w:p w14:paraId="50955E4E" w14:textId="450327E1" w:rsidR="000536BC" w:rsidRPr="00A65FE9" w:rsidRDefault="000536BC" w:rsidP="00524199">
      <w:pPr>
        <w:pStyle w:val="ListParagraph"/>
        <w:ind w:left="0"/>
      </w:pPr>
      <w:r>
        <w:t>An appendix has been provided at the end of this policy document to capture the variances in differences in legislation across the different jurisdictions.</w:t>
      </w:r>
    </w:p>
    <w:p w14:paraId="09360ABE" w14:textId="77777777" w:rsidR="00A65FE9" w:rsidRDefault="00A65FE9" w:rsidP="00A65FE9">
      <w:pPr>
        <w:pStyle w:val="Heading2"/>
      </w:pPr>
      <w:r>
        <w:t>Definition of abuse</w:t>
      </w:r>
    </w:p>
    <w:p w14:paraId="7946D55A" w14:textId="77777777" w:rsidR="00A65FE9" w:rsidRDefault="00A65FE9" w:rsidP="00A65FE9">
      <w:pPr>
        <w:rPr>
          <w:b/>
          <w:bCs/>
        </w:rPr>
      </w:pPr>
    </w:p>
    <w:tbl>
      <w:tblPr>
        <w:tblW w:w="5000" w:type="pct"/>
        <w:tblCellMar>
          <w:left w:w="10" w:type="dxa"/>
          <w:right w:w="10" w:type="dxa"/>
        </w:tblCellMar>
        <w:tblLook w:val="0000" w:firstRow="0" w:lastRow="0" w:firstColumn="0" w:lastColumn="0" w:noHBand="0" w:noVBand="0"/>
      </w:tblPr>
      <w:tblGrid>
        <w:gridCol w:w="4686"/>
        <w:gridCol w:w="4384"/>
      </w:tblGrid>
      <w:tr w:rsidR="00A65FE9" w14:paraId="508C0868" w14:textId="77777777" w:rsidTr="00E60BAF">
        <w:tc>
          <w:tcPr>
            <w:tcW w:w="9026" w:type="dxa"/>
            <w:gridSpan w:val="2"/>
            <w:shd w:val="clear" w:color="auto" w:fill="auto"/>
            <w:tcMar>
              <w:top w:w="50" w:type="dxa"/>
              <w:left w:w="50" w:type="dxa"/>
              <w:bottom w:w="50" w:type="dxa"/>
              <w:right w:w="50" w:type="dxa"/>
            </w:tcMar>
          </w:tcPr>
          <w:p w14:paraId="2D73DA57" w14:textId="1FB197FD" w:rsidR="00A65FE9" w:rsidRDefault="00102E96" w:rsidP="00A65FE9">
            <w:pPr>
              <w:pStyle w:val="ListParagraph"/>
              <w:numPr>
                <w:ilvl w:val="1"/>
                <w:numId w:val="27"/>
              </w:numPr>
            </w:pPr>
            <w:r>
              <w:t>The table below shows the definitions of abuse, a</w:t>
            </w:r>
            <w:r w:rsidR="00A65FE9">
              <w:t>s defined in Working Together to Safeguard Children 2018 and Keeping Children Safe in Education September 2018:</w:t>
            </w:r>
          </w:p>
        </w:tc>
      </w:tr>
      <w:tr w:rsidR="00A65FE9" w14:paraId="0FE8FD93" w14:textId="77777777" w:rsidTr="00E60BAF">
        <w:tc>
          <w:tcPr>
            <w:tcW w:w="9026" w:type="dxa"/>
            <w:gridSpan w:val="2"/>
            <w:shd w:val="clear" w:color="auto" w:fill="auto"/>
            <w:tcMar>
              <w:top w:w="50" w:type="dxa"/>
              <w:left w:w="50" w:type="dxa"/>
              <w:bottom w:w="50" w:type="dxa"/>
              <w:right w:w="50" w:type="dxa"/>
            </w:tcMar>
          </w:tcPr>
          <w:p w14:paraId="272B5E97" w14:textId="77777777" w:rsidR="00A65FE9" w:rsidRDefault="00A65FE9" w:rsidP="00E60BAF">
            <w:pPr>
              <w:rPr>
                <w:b/>
                <w:bCs/>
              </w:rPr>
            </w:pPr>
          </w:p>
          <w:tbl>
            <w:tblPr>
              <w:tblW w:w="8916" w:type="dxa"/>
              <w:tblCellMar>
                <w:left w:w="10" w:type="dxa"/>
                <w:right w:w="10" w:type="dxa"/>
              </w:tblCellMar>
              <w:tblLook w:val="0000" w:firstRow="0" w:lastRow="0" w:firstColumn="0" w:lastColumn="0" w:noHBand="0" w:noVBand="0"/>
            </w:tblPr>
            <w:tblGrid>
              <w:gridCol w:w="2115"/>
              <w:gridCol w:w="6801"/>
            </w:tblGrid>
            <w:tr w:rsidR="00A65FE9" w14:paraId="55404C90"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9468" w14:textId="77777777" w:rsidR="00A65FE9" w:rsidRDefault="00A65FE9" w:rsidP="00E60BAF">
                  <w:pPr>
                    <w:rPr>
                      <w:b/>
                      <w:bCs/>
                    </w:rPr>
                  </w:pPr>
                  <w:r>
                    <w:rPr>
                      <w:b/>
                      <w:bCs/>
                    </w:rPr>
                    <w:t>Abuse</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2338C" w14:textId="77777777" w:rsidR="00A65FE9" w:rsidRDefault="00A65FE9" w:rsidP="00E60BAF">
                  <w:r>
                    <w:t>A form of maltreatment of a child. Somebody may abuse or neglect a child by inflicting harm or by failing to act to prevent harm. Children may be abused in a family or in an institutional or community setting by those known to them or, more rarely, by others (</w:t>
                  </w:r>
                  <w:proofErr w:type="gramStart"/>
                  <w:r>
                    <w:t>e.g.</w:t>
                  </w:r>
                  <w:proofErr w:type="gramEnd"/>
                  <w:r>
                    <w:t xml:space="preserve"> via the internet). They may be abused by an adult or adults or another child or children.</w:t>
                  </w:r>
                </w:p>
              </w:tc>
            </w:tr>
            <w:tr w:rsidR="00A65FE9" w14:paraId="3341829F"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60DD3" w14:textId="77777777" w:rsidR="00A65FE9" w:rsidRDefault="00A65FE9" w:rsidP="00E60BAF">
                  <w:pPr>
                    <w:rPr>
                      <w:b/>
                      <w:bCs/>
                    </w:rPr>
                  </w:pPr>
                  <w:r>
                    <w:rPr>
                      <w:b/>
                      <w:bCs/>
                    </w:rPr>
                    <w:t>Physical abuse</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D2581" w14:textId="77777777" w:rsidR="00A65FE9" w:rsidRDefault="00A65FE9" w:rsidP="00E60BAF">
                  <w:pPr>
                    <w:jc w:val="both"/>
                  </w:pPr>
                  <w:r>
                    <w:t>Physical abuse may involve hitting, shaking, throwing, poisoning, burning or scalding, drowning, suffocating, or otherwise causing physical harm to a child.</w:t>
                  </w:r>
                </w:p>
                <w:p w14:paraId="26649524" w14:textId="0BA7ADDA" w:rsidR="00A65FE9" w:rsidRDefault="00A65FE9" w:rsidP="00E60BAF">
                  <w:pPr>
                    <w:jc w:val="both"/>
                  </w:pPr>
                  <w:r>
                    <w:lastRenderedPageBreak/>
                    <w:t>Physical harm may also be caused when a parent fabricates the symptoms of, or deliberately induces</w:t>
                  </w:r>
                  <w:r w:rsidR="00310798">
                    <w:t>,</w:t>
                  </w:r>
                  <w:r>
                    <w:t xml:space="preserve"> illness in a child.</w:t>
                  </w:r>
                </w:p>
                <w:p w14:paraId="7BBA404B" w14:textId="77777777" w:rsidR="00A65FE9" w:rsidRDefault="00A65FE9" w:rsidP="00E60BAF">
                  <w:pPr>
                    <w:rPr>
                      <w:b/>
                      <w:bCs/>
                    </w:rPr>
                  </w:pPr>
                </w:p>
              </w:tc>
            </w:tr>
            <w:tr w:rsidR="00A65FE9" w14:paraId="406748AB"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D86" w14:textId="77777777" w:rsidR="00A65FE9" w:rsidRDefault="00A65FE9" w:rsidP="00E60BAF">
                  <w:pPr>
                    <w:rPr>
                      <w:b/>
                      <w:bCs/>
                    </w:rPr>
                  </w:pPr>
                  <w:r>
                    <w:rPr>
                      <w:b/>
                      <w:bCs/>
                    </w:rPr>
                    <w:lastRenderedPageBreak/>
                    <w:t>Emotional abuse</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7D9E" w14:textId="77777777" w:rsidR="00A65FE9" w:rsidRDefault="00A65FE9" w:rsidP="00E60BAF">
                  <w:r>
                    <w:t>Emotional abuse is the persistent emotional maltreatment of a child such as to cause severe and persistent effects on the child's emotional development.</w:t>
                  </w:r>
                </w:p>
                <w:p w14:paraId="2DD124FD" w14:textId="3DF80DD2" w:rsidR="00A65FE9" w:rsidRDefault="00A65FE9" w:rsidP="00E60BAF">
                  <w:r>
                    <w:t xml:space="preserve">This includes </w:t>
                  </w:r>
                  <w:r w:rsidR="007B141A">
                    <w:t>c</w:t>
                  </w:r>
                  <w:r>
                    <w:t>ontrolling behaviour which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Coercive behaviour is an act or a pattern of acts of assault, threats, humiliation and intimidation or other abuse that is used to harm, punish, or frighten their victim.</w:t>
                  </w:r>
                </w:p>
                <w:p w14:paraId="4B84CADC" w14:textId="77777777" w:rsidR="00A65FE9" w:rsidRDefault="00A65FE9" w:rsidP="00E60BAF">
                  <w:pPr>
                    <w:rPr>
                      <w:b/>
                      <w:bCs/>
                    </w:rPr>
                  </w:pPr>
                </w:p>
              </w:tc>
            </w:tr>
            <w:tr w:rsidR="00A65FE9" w14:paraId="1E85FEFC"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B8D6E" w14:textId="77777777" w:rsidR="00A65FE9" w:rsidRDefault="00A65FE9" w:rsidP="00E60BAF">
                  <w:pPr>
                    <w:rPr>
                      <w:b/>
                      <w:bCs/>
                    </w:rPr>
                  </w:pPr>
                  <w:r>
                    <w:rPr>
                      <w:b/>
                      <w:bCs/>
                    </w:rPr>
                    <w:t>Sexual abuse</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D8F7A" w14:textId="60C5296E" w:rsidR="00A65FE9" w:rsidRDefault="00A65FE9" w:rsidP="00E60BAF">
                  <w:r>
                    <w:t>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w:t>
                  </w:r>
                  <w:proofErr w:type="gramStart"/>
                  <w:r>
                    <w:t>e.g.</w:t>
                  </w:r>
                  <w:proofErr w:type="gramEnd"/>
                  <w:r>
                    <w:t xml:space="preserve"> rape or oral sex) or non-penetrative acts such as masturbation, kissing, rubbing and touching outside of clothing. However, where a child is under the age of 13 it is classified as rape under </w:t>
                  </w:r>
                  <w:r w:rsidR="0000768C">
                    <w:t>S5 Sexual Offences Act 2003.</w:t>
                  </w:r>
                </w:p>
              </w:tc>
            </w:tr>
            <w:tr w:rsidR="00A65FE9" w14:paraId="3BE1F162"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3BDDA" w14:textId="77777777" w:rsidR="00A65FE9" w:rsidRDefault="00A65FE9" w:rsidP="00E60BAF">
                  <w:pPr>
                    <w:rPr>
                      <w:b/>
                      <w:bCs/>
                    </w:rPr>
                  </w:pPr>
                  <w:r>
                    <w:rPr>
                      <w:b/>
                      <w:bCs/>
                    </w:rPr>
                    <w:t>Neglect</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6FF6D" w14:textId="5F6DCE15" w:rsidR="00A65FE9" w:rsidRDefault="00A65FE9" w:rsidP="00E60BAF">
                  <w:r>
                    <w:t>Neglect is the persistent failure to meet a child's basic physical and/or psychological needs, likely to result in the serious impairment of the child's health or development.</w:t>
                  </w:r>
                </w:p>
              </w:tc>
            </w:tr>
            <w:tr w:rsidR="00A65FE9" w14:paraId="16D79F89"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60EF2" w14:textId="77777777" w:rsidR="00A65FE9" w:rsidRDefault="00A65FE9" w:rsidP="00E60BAF">
                  <w:pPr>
                    <w:rPr>
                      <w:b/>
                      <w:bCs/>
                    </w:rPr>
                  </w:pPr>
                  <w:r>
                    <w:rPr>
                      <w:b/>
                      <w:bCs/>
                    </w:rPr>
                    <w:t>Controlling behaviour</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84BA8" w14:textId="07518997" w:rsidR="00A65FE9" w:rsidRDefault="00A471C8" w:rsidP="00E60BAF">
                  <w:pPr>
                    <w:jc w:val="both"/>
                  </w:pPr>
                  <w:r>
                    <w:t>This i</w:t>
                  </w:r>
                  <w:r w:rsidR="00A65FE9">
                    <w:t>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726B3B87" w14:textId="77777777" w:rsidR="00A65FE9" w:rsidRDefault="00A65FE9" w:rsidP="00E60BAF"/>
              </w:tc>
            </w:tr>
            <w:tr w:rsidR="00A65FE9" w14:paraId="28BD75B6"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F70D" w14:textId="77777777" w:rsidR="00A65FE9" w:rsidRDefault="00A65FE9" w:rsidP="00E60BAF">
                  <w:pPr>
                    <w:rPr>
                      <w:b/>
                      <w:bCs/>
                    </w:rPr>
                  </w:pPr>
                  <w:r>
                    <w:rPr>
                      <w:b/>
                      <w:bCs/>
                    </w:rPr>
                    <w:lastRenderedPageBreak/>
                    <w:t>Coercive behaviour</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594FA" w14:textId="1287DB77" w:rsidR="00A65FE9" w:rsidRDefault="00A471C8" w:rsidP="00E60BAF">
                  <w:pPr>
                    <w:jc w:val="both"/>
                  </w:pPr>
                  <w:r>
                    <w:t>A</w:t>
                  </w:r>
                  <w:r w:rsidR="00A65FE9">
                    <w:t>n act or a pattern of acts of assault, threats, humiliation and intimidation or other abuse that is used to harm, punish, or frighten their victim.</w:t>
                  </w:r>
                </w:p>
                <w:p w14:paraId="276D575E" w14:textId="77777777" w:rsidR="00A65FE9" w:rsidRDefault="00A65FE9" w:rsidP="00E60BAF"/>
              </w:tc>
            </w:tr>
            <w:tr w:rsidR="00417F2B" w:rsidRPr="00BD1BC9" w14:paraId="756439D1" w14:textId="77777777" w:rsidTr="00E60BAF">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78277" w14:textId="330B5ED3" w:rsidR="00417F2B" w:rsidRDefault="00417F2B" w:rsidP="00E60BAF">
                  <w:pPr>
                    <w:rPr>
                      <w:b/>
                      <w:bCs/>
                    </w:rPr>
                  </w:pPr>
                  <w:r>
                    <w:rPr>
                      <w:b/>
                      <w:bCs/>
                    </w:rPr>
                    <w:t>Radicalisation</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73DE2" w14:textId="77777777" w:rsidR="008E4F43" w:rsidRPr="00BD1BC9" w:rsidRDefault="008E4F43" w:rsidP="008E4F43">
                  <w:pPr>
                    <w:rPr>
                      <w:rFonts w:cs="Arial"/>
                      <w:b/>
                      <w:bCs/>
                      <w:szCs w:val="28"/>
                    </w:rPr>
                  </w:pPr>
                  <w:r w:rsidRPr="00BD1BC9">
                    <w:rPr>
                      <w:rFonts w:cs="Arial"/>
                      <w:szCs w:val="28"/>
                    </w:rPr>
                    <w:t>Vulnerable individuals are groomed directly or through social media to be persuaded of the legitimacy of a radical’s cause to inspire new recruits and have extreme views embedded.</w:t>
                  </w:r>
                </w:p>
                <w:p w14:paraId="12F9946F" w14:textId="77777777" w:rsidR="00594DC2" w:rsidRPr="00BD1BC9" w:rsidRDefault="00594DC2" w:rsidP="00BD1BC9">
                  <w:pPr>
                    <w:rPr>
                      <w:rFonts w:cs="Arial"/>
                      <w:szCs w:val="28"/>
                    </w:rPr>
                  </w:pPr>
                  <w:r w:rsidRPr="00BD1BC9">
                    <w:rPr>
                      <w:rFonts w:cs="Arial"/>
                      <w:szCs w:val="28"/>
                    </w:rPr>
                    <w:t>Radicalisation is a form of harm. The process may involve:</w:t>
                  </w:r>
                </w:p>
                <w:p w14:paraId="77AB98C4" w14:textId="5A1E989A" w:rsidR="00BD1BC9" w:rsidRPr="00BD1BC9" w:rsidRDefault="00594DC2" w:rsidP="00BD1BC9">
                  <w:pPr>
                    <w:pStyle w:val="ListParagraph"/>
                    <w:numPr>
                      <w:ilvl w:val="0"/>
                      <w:numId w:val="29"/>
                    </w:numPr>
                    <w:rPr>
                      <w:rFonts w:cs="Arial"/>
                      <w:szCs w:val="28"/>
                    </w:rPr>
                  </w:pPr>
                  <w:r w:rsidRPr="00BD1BC9">
                    <w:rPr>
                      <w:rFonts w:cs="Arial"/>
                      <w:szCs w:val="28"/>
                    </w:rPr>
                    <w:t>being groomed online or in person</w:t>
                  </w:r>
                  <w:r w:rsidR="00DB5478">
                    <w:rPr>
                      <w:rFonts w:cs="Arial"/>
                      <w:szCs w:val="28"/>
                    </w:rPr>
                    <w:t>.</w:t>
                  </w:r>
                </w:p>
                <w:p w14:paraId="623AAFB2" w14:textId="62D142DB" w:rsidR="00594DC2" w:rsidRPr="00BD1BC9" w:rsidRDefault="00594DC2" w:rsidP="00BD1BC9">
                  <w:pPr>
                    <w:pStyle w:val="ListParagraph"/>
                    <w:numPr>
                      <w:ilvl w:val="0"/>
                      <w:numId w:val="29"/>
                    </w:numPr>
                    <w:rPr>
                      <w:rFonts w:cs="Arial"/>
                      <w:szCs w:val="28"/>
                    </w:rPr>
                  </w:pPr>
                  <w:r w:rsidRPr="00BD1BC9">
                    <w:rPr>
                      <w:rFonts w:cs="Arial"/>
                      <w:szCs w:val="28"/>
                    </w:rPr>
                    <w:t>exploitation, including sexual exploitation</w:t>
                  </w:r>
                  <w:r w:rsidR="00DB5478">
                    <w:rPr>
                      <w:rFonts w:cs="Arial"/>
                      <w:szCs w:val="28"/>
                    </w:rPr>
                    <w:t>.</w:t>
                  </w:r>
                </w:p>
                <w:p w14:paraId="007335D5" w14:textId="10FEAF84" w:rsidR="00594DC2" w:rsidRPr="00BD1BC9" w:rsidRDefault="00594DC2" w:rsidP="00BD1BC9">
                  <w:pPr>
                    <w:pStyle w:val="ListParagraph"/>
                    <w:numPr>
                      <w:ilvl w:val="0"/>
                      <w:numId w:val="29"/>
                    </w:numPr>
                    <w:rPr>
                      <w:rFonts w:cs="Arial"/>
                      <w:szCs w:val="28"/>
                    </w:rPr>
                  </w:pPr>
                  <w:r w:rsidRPr="00BD1BC9">
                    <w:rPr>
                      <w:rFonts w:cs="Arial"/>
                      <w:szCs w:val="28"/>
                    </w:rPr>
                    <w:t>psychological manipulation</w:t>
                  </w:r>
                  <w:r w:rsidR="00DB5478">
                    <w:rPr>
                      <w:rFonts w:cs="Arial"/>
                      <w:szCs w:val="28"/>
                    </w:rPr>
                    <w:t>.</w:t>
                  </w:r>
                </w:p>
                <w:p w14:paraId="5EE4CAA6" w14:textId="15A01A45" w:rsidR="00594DC2" w:rsidRPr="00BD1BC9" w:rsidRDefault="00594DC2" w:rsidP="00BD1BC9">
                  <w:pPr>
                    <w:pStyle w:val="ListParagraph"/>
                    <w:numPr>
                      <w:ilvl w:val="0"/>
                      <w:numId w:val="29"/>
                    </w:numPr>
                    <w:rPr>
                      <w:rFonts w:cs="Arial"/>
                      <w:szCs w:val="28"/>
                    </w:rPr>
                  </w:pPr>
                  <w:r w:rsidRPr="00BD1BC9">
                    <w:rPr>
                      <w:rFonts w:cs="Arial"/>
                      <w:szCs w:val="28"/>
                    </w:rPr>
                    <w:t>exposure to violent material and other inappropriate information</w:t>
                  </w:r>
                  <w:r w:rsidR="00DB5478">
                    <w:rPr>
                      <w:rFonts w:cs="Arial"/>
                      <w:szCs w:val="28"/>
                    </w:rPr>
                    <w:t>.</w:t>
                  </w:r>
                </w:p>
                <w:p w14:paraId="0A3F2AD6" w14:textId="77777777" w:rsidR="00594DC2" w:rsidRPr="00BD1BC9" w:rsidRDefault="00594DC2" w:rsidP="00BD1BC9">
                  <w:pPr>
                    <w:pStyle w:val="ListParagraph"/>
                    <w:numPr>
                      <w:ilvl w:val="0"/>
                      <w:numId w:val="29"/>
                    </w:numPr>
                    <w:jc w:val="both"/>
                    <w:rPr>
                      <w:rFonts w:cs="Arial"/>
                      <w:szCs w:val="28"/>
                    </w:rPr>
                  </w:pPr>
                  <w:r w:rsidRPr="00BD1BC9">
                    <w:rPr>
                      <w:rFonts w:cs="Arial"/>
                      <w:szCs w:val="28"/>
                    </w:rPr>
                    <w:t>the risk of physical harm or death through extremist acts.</w:t>
                  </w:r>
                </w:p>
                <w:p w14:paraId="0524F1FD" w14:textId="77777777" w:rsidR="00417F2B" w:rsidRPr="00BD1BC9" w:rsidRDefault="00417F2B" w:rsidP="00E60BAF">
                  <w:pPr>
                    <w:jc w:val="both"/>
                    <w:rPr>
                      <w:szCs w:val="28"/>
                    </w:rPr>
                  </w:pPr>
                </w:p>
              </w:tc>
            </w:tr>
          </w:tbl>
          <w:p w14:paraId="07598250" w14:textId="77777777" w:rsidR="00A65FE9" w:rsidRDefault="00A65FE9" w:rsidP="00E60BAF">
            <w:pPr>
              <w:rPr>
                <w:b/>
                <w:bCs/>
              </w:rPr>
            </w:pPr>
          </w:p>
        </w:tc>
      </w:tr>
      <w:tr w:rsidR="00A65FE9" w14:paraId="2A6B33E0" w14:textId="77777777" w:rsidTr="00E60BAF">
        <w:tc>
          <w:tcPr>
            <w:tcW w:w="4663" w:type="dxa"/>
            <w:shd w:val="clear" w:color="auto" w:fill="auto"/>
            <w:tcMar>
              <w:top w:w="50" w:type="dxa"/>
              <w:left w:w="50" w:type="dxa"/>
              <w:bottom w:w="50" w:type="dxa"/>
              <w:right w:w="50" w:type="dxa"/>
            </w:tcMar>
          </w:tcPr>
          <w:p w14:paraId="7854A0F4" w14:textId="05FDA1D3" w:rsidR="00A65FE9" w:rsidRDefault="00A65FE9" w:rsidP="00E60BAF"/>
        </w:tc>
        <w:tc>
          <w:tcPr>
            <w:tcW w:w="4363" w:type="dxa"/>
            <w:shd w:val="clear" w:color="auto" w:fill="auto"/>
            <w:tcMar>
              <w:top w:w="50" w:type="dxa"/>
              <w:left w:w="50" w:type="dxa"/>
              <w:bottom w:w="50" w:type="dxa"/>
              <w:right w:w="50" w:type="dxa"/>
            </w:tcMar>
          </w:tcPr>
          <w:p w14:paraId="61AFA574" w14:textId="77777777" w:rsidR="00A65FE9" w:rsidRDefault="00A65FE9" w:rsidP="00E60BAF">
            <w:pPr>
              <w:jc w:val="both"/>
            </w:pPr>
          </w:p>
        </w:tc>
      </w:tr>
    </w:tbl>
    <w:p w14:paraId="6DB1DEF4" w14:textId="42E05A3F" w:rsidR="00A65FE9" w:rsidRDefault="000536BC" w:rsidP="00A65FE9">
      <w:pPr>
        <w:jc w:val="both"/>
      </w:pPr>
      <w:r>
        <w:t>Please refer to appendix 1</w:t>
      </w:r>
      <w:r w:rsidR="00E96F4A">
        <w:t xml:space="preserve"> for the </w:t>
      </w:r>
      <w:r w:rsidR="00327E83">
        <w:t>differences</w:t>
      </w:r>
      <w:r w:rsidR="00E96F4A">
        <w:t xml:space="preserve"> in definitions of abuse in legislation for Scotland and Northern Ireland.</w:t>
      </w:r>
    </w:p>
    <w:p w14:paraId="5515F10A" w14:textId="77777777" w:rsidR="00E96F4A" w:rsidRDefault="00E96F4A" w:rsidP="00A65FE9">
      <w:pPr>
        <w:jc w:val="both"/>
      </w:pPr>
    </w:p>
    <w:p w14:paraId="5BC33AE3" w14:textId="034394FE" w:rsidR="00A65FE9" w:rsidRDefault="00BD1BC9" w:rsidP="00C05E90">
      <w:pPr>
        <w:jc w:val="both"/>
      </w:pPr>
      <w:r>
        <w:t xml:space="preserve">2.2. </w:t>
      </w:r>
      <w:r w:rsidR="00A65FE9">
        <w:t>In addition, Working Together to Safeguard Children has introduced the concept of Contextual Safeguarding</w:t>
      </w:r>
      <w:r w:rsidR="0000768C">
        <w:t>,</w:t>
      </w:r>
      <w:r w:rsidR="00A65FE9">
        <w:t xml:space="preserve"> which recognises that as well as threats to the welfare of children from within their families, children may be vulnerable to abuse or exploitation from outside their families. </w:t>
      </w:r>
    </w:p>
    <w:p w14:paraId="7212FED1" w14:textId="77777777" w:rsidR="00C05E90" w:rsidRDefault="00C05E90" w:rsidP="00C05E90">
      <w:pPr>
        <w:jc w:val="both"/>
      </w:pPr>
    </w:p>
    <w:p w14:paraId="6BB7073B" w14:textId="50E6321A" w:rsidR="00A65FE9" w:rsidRDefault="00C05E90" w:rsidP="00C05E90">
      <w:pPr>
        <w:pStyle w:val="Normalnogap"/>
      </w:pPr>
      <w:r>
        <w:t xml:space="preserve">2.3. </w:t>
      </w:r>
      <w:r w:rsidR="00A65FE9">
        <w:t xml:space="preserve">These extra-familial threats might arise at school and other educational establishments, from within peer groups, or more widely from within the wider community and/or online. </w:t>
      </w:r>
    </w:p>
    <w:p w14:paraId="679D4A6F" w14:textId="77777777" w:rsidR="00A65FE9" w:rsidRDefault="00A65FE9" w:rsidP="00A65FE9">
      <w:pPr>
        <w:jc w:val="both"/>
      </w:pPr>
    </w:p>
    <w:p w14:paraId="183D62A9" w14:textId="6764480F" w:rsidR="00A65FE9" w:rsidRDefault="00C05E90" w:rsidP="00C05E90">
      <w:pPr>
        <w:pStyle w:val="Normalnogap"/>
      </w:pPr>
      <w:r>
        <w:t xml:space="preserve">2.4. </w:t>
      </w:r>
      <w:r w:rsidR="00A65FE9">
        <w:t>These threats can take a variety of different forms and children can be vulnerable to multiple threats, including, exploitation by criminal gangs and organised crime groups such as county lines; trafficking, online abuse; sexual exploitation and the influences of extremism leading to radicalisation.</w:t>
      </w:r>
    </w:p>
    <w:p w14:paraId="73438F20" w14:textId="77777777" w:rsidR="00A65FE9" w:rsidRDefault="00A65FE9" w:rsidP="00A65FE9">
      <w:pPr>
        <w:jc w:val="both"/>
      </w:pPr>
    </w:p>
    <w:p w14:paraId="56486396" w14:textId="68FAFC4D" w:rsidR="1AAE28B4" w:rsidRDefault="1AAE28B4" w:rsidP="20315D9F">
      <w:pPr>
        <w:jc w:val="both"/>
      </w:pPr>
      <w:r w:rsidRPr="20315D9F">
        <w:rPr>
          <w:rFonts w:eastAsia="Arial" w:cs="Arial"/>
          <w:color w:val="000000" w:themeColor="text1"/>
          <w:szCs w:val="28"/>
        </w:rPr>
        <w:t>2.5. In addition, Keeping Children Safe in Education</w:t>
      </w:r>
      <w:r w:rsidR="00340BE3">
        <w:rPr>
          <w:rFonts w:eastAsia="Arial" w:cs="Arial"/>
          <w:color w:val="000000" w:themeColor="text1"/>
          <w:szCs w:val="28"/>
        </w:rPr>
        <w:t xml:space="preserve"> sets the guidance </w:t>
      </w:r>
      <w:r w:rsidR="00524199">
        <w:rPr>
          <w:rFonts w:eastAsia="Arial" w:cs="Arial"/>
          <w:color w:val="000000" w:themeColor="text1"/>
          <w:szCs w:val="28"/>
        </w:rPr>
        <w:t>out over</w:t>
      </w:r>
      <w:r w:rsidRPr="20315D9F">
        <w:rPr>
          <w:rFonts w:eastAsia="Arial" w:cs="Arial"/>
          <w:color w:val="000000" w:themeColor="text1"/>
          <w:szCs w:val="28"/>
        </w:rPr>
        <w:t xml:space="preserve"> five parts:</w:t>
      </w:r>
    </w:p>
    <w:p w14:paraId="16C2C944" w14:textId="0D4079CB" w:rsidR="1AAE28B4" w:rsidRDefault="1AAE28B4" w:rsidP="20315D9F">
      <w:pPr>
        <w:jc w:val="both"/>
      </w:pPr>
      <w:r w:rsidRPr="20315D9F">
        <w:rPr>
          <w:rFonts w:eastAsia="Arial" w:cs="Arial"/>
          <w:color w:val="000000" w:themeColor="text1"/>
          <w:szCs w:val="28"/>
        </w:rPr>
        <w:t xml:space="preserve"> </w:t>
      </w:r>
    </w:p>
    <w:p w14:paraId="6BFD0036" w14:textId="3138B4C7" w:rsidR="1AAE28B4" w:rsidRDefault="1AAE28B4" w:rsidP="20315D9F">
      <w:pPr>
        <w:jc w:val="both"/>
      </w:pPr>
      <w:r w:rsidRPr="20315D9F">
        <w:rPr>
          <w:rFonts w:eastAsia="Arial" w:cs="Arial"/>
          <w:color w:val="000000" w:themeColor="text1"/>
          <w:szCs w:val="28"/>
        </w:rPr>
        <w:lastRenderedPageBreak/>
        <w:t>Part 1</w:t>
      </w:r>
      <w:r w:rsidR="0000768C">
        <w:rPr>
          <w:rFonts w:eastAsia="Arial" w:cs="Arial"/>
          <w:color w:val="000000" w:themeColor="text1"/>
          <w:szCs w:val="28"/>
        </w:rPr>
        <w:t>:</w:t>
      </w:r>
      <w:r w:rsidRPr="20315D9F">
        <w:rPr>
          <w:rFonts w:eastAsia="Arial" w:cs="Arial"/>
          <w:color w:val="000000" w:themeColor="text1"/>
          <w:szCs w:val="28"/>
        </w:rPr>
        <w:t xml:space="preserve"> safeguarding information for staff – Disclosure and Domestic abuse. Outlined to staff what they should be aware of, if a child may or may not be ready to tell someone about abuse. Domestic </w:t>
      </w:r>
      <w:r w:rsidR="0000768C">
        <w:rPr>
          <w:rFonts w:eastAsia="Arial" w:cs="Arial"/>
          <w:color w:val="000000" w:themeColor="text1"/>
          <w:szCs w:val="28"/>
        </w:rPr>
        <w:t xml:space="preserve">abuse </w:t>
      </w:r>
      <w:r w:rsidRPr="20315D9F">
        <w:rPr>
          <w:rFonts w:eastAsia="Arial" w:cs="Arial"/>
          <w:color w:val="000000" w:themeColor="text1"/>
          <w:szCs w:val="28"/>
        </w:rPr>
        <w:t>can also be the impact on children through seeing, hearing or experiencing the effects of domestic abuse and/or experiencing it through their own intimate relationship.</w:t>
      </w:r>
    </w:p>
    <w:p w14:paraId="0F863267" w14:textId="5E185AB5" w:rsidR="1AAE28B4" w:rsidRDefault="1AAE28B4" w:rsidP="20315D9F">
      <w:pPr>
        <w:jc w:val="both"/>
      </w:pPr>
      <w:r w:rsidRPr="20315D9F">
        <w:rPr>
          <w:rFonts w:eastAsia="Arial" w:cs="Arial"/>
          <w:color w:val="000000" w:themeColor="text1"/>
          <w:szCs w:val="28"/>
        </w:rPr>
        <w:t xml:space="preserve"> </w:t>
      </w:r>
    </w:p>
    <w:p w14:paraId="06E4C096" w14:textId="5196108C" w:rsidR="1AAE28B4" w:rsidRDefault="1AAE28B4" w:rsidP="20315D9F">
      <w:pPr>
        <w:jc w:val="both"/>
        <w:rPr>
          <w:rFonts w:eastAsia="Arial" w:cs="Arial"/>
          <w:color w:val="000000" w:themeColor="text1"/>
          <w:szCs w:val="28"/>
        </w:rPr>
      </w:pPr>
      <w:r w:rsidRPr="20315D9F">
        <w:rPr>
          <w:rFonts w:eastAsia="Arial" w:cs="Arial"/>
          <w:color w:val="000000" w:themeColor="text1"/>
          <w:szCs w:val="28"/>
        </w:rPr>
        <w:t>Part 2</w:t>
      </w:r>
      <w:r w:rsidR="0000768C">
        <w:rPr>
          <w:rFonts w:eastAsia="Arial" w:cs="Arial"/>
          <w:color w:val="000000" w:themeColor="text1"/>
          <w:szCs w:val="28"/>
        </w:rPr>
        <w:t>:</w:t>
      </w:r>
      <w:r w:rsidRPr="20315D9F">
        <w:rPr>
          <w:rFonts w:eastAsia="Arial" w:cs="Arial"/>
          <w:color w:val="000000" w:themeColor="text1"/>
          <w:szCs w:val="28"/>
        </w:rPr>
        <w:t xml:space="preserve"> the management of safeguarding - appropriate training </w:t>
      </w:r>
      <w:r w:rsidR="00340BE3">
        <w:rPr>
          <w:rFonts w:eastAsia="Arial" w:cs="Arial"/>
          <w:color w:val="000000" w:themeColor="text1"/>
          <w:szCs w:val="28"/>
        </w:rPr>
        <w:t xml:space="preserve">for </w:t>
      </w:r>
      <w:r w:rsidRPr="20315D9F">
        <w:rPr>
          <w:rFonts w:eastAsia="Arial" w:cs="Arial"/>
          <w:color w:val="000000" w:themeColor="text1"/>
          <w:szCs w:val="28"/>
        </w:rPr>
        <w:t xml:space="preserve">governors and </w:t>
      </w:r>
      <w:r w:rsidR="00340BE3">
        <w:rPr>
          <w:rFonts w:eastAsia="Arial" w:cs="Arial"/>
          <w:color w:val="000000" w:themeColor="text1"/>
          <w:szCs w:val="28"/>
        </w:rPr>
        <w:t>T</w:t>
      </w:r>
      <w:r w:rsidRPr="20315D9F">
        <w:rPr>
          <w:rFonts w:eastAsia="Arial" w:cs="Arial"/>
          <w:color w:val="000000" w:themeColor="text1"/>
          <w:szCs w:val="28"/>
        </w:rPr>
        <w:t>rustee</w:t>
      </w:r>
      <w:r w:rsidR="00340BE3">
        <w:rPr>
          <w:rFonts w:eastAsia="Arial" w:cs="Arial"/>
          <w:color w:val="000000" w:themeColor="text1"/>
          <w:szCs w:val="28"/>
        </w:rPr>
        <w:t>s</w:t>
      </w:r>
      <w:r w:rsidRPr="20315D9F">
        <w:rPr>
          <w:rFonts w:eastAsia="Arial" w:cs="Arial"/>
          <w:color w:val="000000" w:themeColor="text1"/>
          <w:szCs w:val="28"/>
        </w:rPr>
        <w:t xml:space="preserve">. A better understanding Human </w:t>
      </w:r>
      <w:r w:rsidR="00340BE3">
        <w:rPr>
          <w:rFonts w:eastAsia="Arial" w:cs="Arial"/>
          <w:color w:val="000000" w:themeColor="text1"/>
          <w:szCs w:val="28"/>
        </w:rPr>
        <w:t>R</w:t>
      </w:r>
      <w:r w:rsidRPr="20315D9F">
        <w:rPr>
          <w:rFonts w:eastAsia="Arial" w:cs="Arial"/>
          <w:color w:val="000000" w:themeColor="text1"/>
          <w:szCs w:val="28"/>
        </w:rPr>
        <w:t xml:space="preserve">ights whereby being subject to harassment, violence and or abuse may breach a child’s </w:t>
      </w:r>
      <w:r w:rsidR="00D87C08" w:rsidRPr="20315D9F">
        <w:rPr>
          <w:rFonts w:eastAsia="Arial" w:cs="Arial"/>
          <w:color w:val="000000" w:themeColor="text1"/>
          <w:szCs w:val="28"/>
        </w:rPr>
        <w:t>Human Rights</w:t>
      </w:r>
      <w:r w:rsidRPr="20315D9F">
        <w:rPr>
          <w:rFonts w:eastAsia="Arial" w:cs="Arial"/>
          <w:color w:val="000000" w:themeColor="text1"/>
          <w:szCs w:val="28"/>
        </w:rPr>
        <w:t>. Equality legislation includes the understanding that a school or college must not unlawfully discriminate against pupils because of their protected characteristics. Online safety with the use of effective filters. Virtual school head to have oversight of attendance, attainment and progress of children with a social worker.  LGBTQ+ pupils with have a sa</w:t>
      </w:r>
      <w:r w:rsidR="00D87C08">
        <w:rPr>
          <w:rFonts w:eastAsia="Arial" w:cs="Arial"/>
          <w:color w:val="000000" w:themeColor="text1"/>
          <w:szCs w:val="28"/>
        </w:rPr>
        <w:t>f</w:t>
      </w:r>
      <w:r w:rsidRPr="20315D9F">
        <w:rPr>
          <w:rFonts w:eastAsia="Arial" w:cs="Arial"/>
          <w:color w:val="000000" w:themeColor="text1"/>
          <w:szCs w:val="28"/>
        </w:rPr>
        <w:t xml:space="preserve">e space for them to speak </w:t>
      </w:r>
      <w:proofErr w:type="gramStart"/>
      <w:r w:rsidRPr="20315D9F">
        <w:rPr>
          <w:rFonts w:eastAsia="Arial" w:cs="Arial"/>
          <w:color w:val="000000" w:themeColor="text1"/>
          <w:szCs w:val="28"/>
        </w:rPr>
        <w:t>out</w:t>
      </w:r>
      <w:r w:rsidR="00D87C08">
        <w:rPr>
          <w:rFonts w:eastAsia="Arial" w:cs="Arial"/>
          <w:color w:val="000000" w:themeColor="text1"/>
          <w:szCs w:val="28"/>
        </w:rPr>
        <w:t>,</w:t>
      </w:r>
      <w:r w:rsidR="00524199">
        <w:rPr>
          <w:rFonts w:eastAsia="Arial" w:cs="Arial"/>
          <w:color w:val="000000" w:themeColor="text1"/>
          <w:szCs w:val="28"/>
        </w:rPr>
        <w:t xml:space="preserve"> </w:t>
      </w:r>
      <w:r w:rsidRPr="20315D9F">
        <w:rPr>
          <w:rFonts w:eastAsia="Arial" w:cs="Arial"/>
          <w:color w:val="000000" w:themeColor="text1"/>
          <w:szCs w:val="28"/>
        </w:rPr>
        <w:t>or</w:t>
      </w:r>
      <w:proofErr w:type="gramEnd"/>
      <w:r w:rsidRPr="20315D9F">
        <w:rPr>
          <w:rFonts w:eastAsia="Arial" w:cs="Arial"/>
          <w:color w:val="000000" w:themeColor="text1"/>
          <w:szCs w:val="28"/>
        </w:rPr>
        <w:t xml:space="preserve"> share their concerns with a member of staff.</w:t>
      </w:r>
    </w:p>
    <w:p w14:paraId="64932B44" w14:textId="5C92934F" w:rsidR="1AAE28B4" w:rsidRDefault="1AAE28B4" w:rsidP="20315D9F">
      <w:pPr>
        <w:jc w:val="both"/>
      </w:pPr>
      <w:r w:rsidRPr="20315D9F">
        <w:rPr>
          <w:rFonts w:eastAsia="Arial" w:cs="Arial"/>
          <w:color w:val="000000" w:themeColor="text1"/>
          <w:szCs w:val="28"/>
        </w:rPr>
        <w:t xml:space="preserve"> </w:t>
      </w:r>
    </w:p>
    <w:p w14:paraId="4C476D11" w14:textId="52792A54" w:rsidR="1AAE28B4" w:rsidRDefault="1AAE28B4" w:rsidP="20315D9F">
      <w:pPr>
        <w:jc w:val="both"/>
      </w:pPr>
      <w:r w:rsidRPr="20315D9F">
        <w:rPr>
          <w:rFonts w:eastAsia="Arial" w:cs="Arial"/>
          <w:color w:val="000000" w:themeColor="text1"/>
          <w:szCs w:val="28"/>
        </w:rPr>
        <w:t>Part 3</w:t>
      </w:r>
      <w:r w:rsidR="0000768C">
        <w:rPr>
          <w:rFonts w:eastAsia="Arial" w:cs="Arial"/>
          <w:color w:val="000000" w:themeColor="text1"/>
          <w:szCs w:val="28"/>
        </w:rPr>
        <w:t>:</w:t>
      </w:r>
      <w:r w:rsidRPr="20315D9F">
        <w:rPr>
          <w:rFonts w:eastAsia="Arial" w:cs="Arial"/>
          <w:color w:val="000000" w:themeColor="text1"/>
          <w:szCs w:val="28"/>
        </w:rPr>
        <w:t xml:space="preserve"> safer recruitment – Applications</w:t>
      </w:r>
      <w:r w:rsidR="00D87C08">
        <w:rPr>
          <w:rFonts w:eastAsia="Arial" w:cs="Arial"/>
          <w:color w:val="000000" w:themeColor="text1"/>
          <w:szCs w:val="28"/>
        </w:rPr>
        <w:t>:</w:t>
      </w:r>
      <w:r w:rsidRPr="20315D9F">
        <w:rPr>
          <w:rFonts w:eastAsia="Arial" w:cs="Arial"/>
          <w:color w:val="000000" w:themeColor="text1"/>
          <w:szCs w:val="28"/>
        </w:rPr>
        <w:t xml:space="preserve"> the updated guidance of </w:t>
      </w:r>
      <w:r w:rsidR="00D87C08" w:rsidRPr="20315D9F">
        <w:rPr>
          <w:rFonts w:eastAsia="Arial" w:cs="Arial"/>
          <w:color w:val="000000" w:themeColor="text1"/>
          <w:szCs w:val="28"/>
        </w:rPr>
        <w:t>Curriculum Vitae</w:t>
      </w:r>
      <w:r w:rsidRPr="20315D9F">
        <w:rPr>
          <w:rFonts w:eastAsia="Arial" w:cs="Arial"/>
          <w:color w:val="000000" w:themeColor="text1"/>
          <w:szCs w:val="28"/>
        </w:rPr>
        <w:t xml:space="preserve"> should be accepted alongside application form. Checks - School should now consider online searches as part of their due diligence. </w:t>
      </w:r>
    </w:p>
    <w:p w14:paraId="366A4CD1" w14:textId="26B25F65" w:rsidR="1AAE28B4" w:rsidRDefault="1AAE28B4" w:rsidP="20315D9F">
      <w:pPr>
        <w:jc w:val="both"/>
      </w:pPr>
      <w:r w:rsidRPr="20315D9F">
        <w:rPr>
          <w:rFonts w:eastAsia="Arial" w:cs="Arial"/>
          <w:color w:val="000000" w:themeColor="text1"/>
          <w:szCs w:val="28"/>
        </w:rPr>
        <w:t xml:space="preserve"> </w:t>
      </w:r>
    </w:p>
    <w:p w14:paraId="0F0C77F5" w14:textId="08C34940" w:rsidR="1AAE28B4" w:rsidRDefault="1AAE28B4" w:rsidP="20315D9F">
      <w:pPr>
        <w:jc w:val="both"/>
      </w:pPr>
      <w:r w:rsidRPr="20315D9F">
        <w:rPr>
          <w:rFonts w:eastAsia="Arial" w:cs="Arial"/>
          <w:color w:val="000000" w:themeColor="text1"/>
          <w:szCs w:val="28"/>
        </w:rPr>
        <w:t>Part 4</w:t>
      </w:r>
      <w:r w:rsidR="0000768C">
        <w:rPr>
          <w:rFonts w:eastAsia="Arial" w:cs="Arial"/>
          <w:color w:val="000000" w:themeColor="text1"/>
          <w:szCs w:val="28"/>
        </w:rPr>
        <w:t xml:space="preserve">: </w:t>
      </w:r>
      <w:r w:rsidRPr="20315D9F">
        <w:rPr>
          <w:rFonts w:eastAsia="Arial" w:cs="Arial"/>
          <w:color w:val="000000" w:themeColor="text1"/>
          <w:szCs w:val="28"/>
        </w:rPr>
        <w:t>allegations made against/concerns raised in relation to teachers – learning lessons are now applied to all cases and not just cases that have been concluded and found to be substantiated. Low level concerns</w:t>
      </w:r>
      <w:r w:rsidR="001057BB">
        <w:rPr>
          <w:rFonts w:eastAsia="Arial" w:cs="Arial"/>
          <w:color w:val="000000" w:themeColor="text1"/>
          <w:szCs w:val="28"/>
        </w:rPr>
        <w:t>:</w:t>
      </w:r>
      <w:r w:rsidRPr="20315D9F">
        <w:rPr>
          <w:rFonts w:eastAsia="Arial" w:cs="Arial"/>
          <w:color w:val="000000" w:themeColor="text1"/>
          <w:szCs w:val="28"/>
        </w:rPr>
        <w:t xml:space="preserve"> policy should contain a clear procedure for confidentially sharing concerns.</w:t>
      </w:r>
    </w:p>
    <w:p w14:paraId="5606016C" w14:textId="61AF8A47" w:rsidR="1AAE28B4" w:rsidRDefault="1AAE28B4" w:rsidP="20315D9F">
      <w:pPr>
        <w:jc w:val="both"/>
      </w:pPr>
      <w:r w:rsidRPr="20315D9F">
        <w:rPr>
          <w:rFonts w:eastAsia="Arial" w:cs="Arial"/>
          <w:color w:val="000000" w:themeColor="text1"/>
          <w:szCs w:val="28"/>
        </w:rPr>
        <w:t xml:space="preserve"> </w:t>
      </w:r>
    </w:p>
    <w:p w14:paraId="5CAA7F6D" w14:textId="48847EE9" w:rsidR="1AAE28B4" w:rsidRDefault="1AAE28B4" w:rsidP="20315D9F">
      <w:pPr>
        <w:jc w:val="both"/>
        <w:rPr>
          <w:rFonts w:eastAsia="Arial" w:cs="Arial"/>
          <w:color w:val="000000" w:themeColor="text1"/>
          <w:szCs w:val="28"/>
        </w:rPr>
      </w:pPr>
      <w:r w:rsidRPr="20315D9F">
        <w:rPr>
          <w:rFonts w:eastAsia="Arial" w:cs="Arial"/>
          <w:color w:val="000000" w:themeColor="text1"/>
          <w:szCs w:val="28"/>
        </w:rPr>
        <w:t>Part 5</w:t>
      </w:r>
      <w:r w:rsidR="0000768C">
        <w:rPr>
          <w:rFonts w:eastAsia="Arial" w:cs="Arial"/>
          <w:color w:val="000000" w:themeColor="text1"/>
          <w:szCs w:val="28"/>
        </w:rPr>
        <w:t xml:space="preserve">: </w:t>
      </w:r>
      <w:r w:rsidRPr="20315D9F">
        <w:rPr>
          <w:rFonts w:eastAsia="Arial" w:cs="Arial"/>
          <w:color w:val="000000" w:themeColor="text1"/>
          <w:szCs w:val="28"/>
        </w:rPr>
        <w:t xml:space="preserve">child-on-child sexual violence and sexual harassment – the importance of explaining </w:t>
      </w:r>
      <w:r w:rsidR="001057BB">
        <w:rPr>
          <w:rFonts w:eastAsia="Arial" w:cs="Arial"/>
          <w:color w:val="000000" w:themeColor="text1"/>
          <w:szCs w:val="28"/>
        </w:rPr>
        <w:t>that</w:t>
      </w:r>
      <w:r w:rsidR="001057BB" w:rsidRPr="20315D9F">
        <w:rPr>
          <w:rFonts w:eastAsia="Arial" w:cs="Arial"/>
          <w:color w:val="000000" w:themeColor="text1"/>
          <w:szCs w:val="28"/>
        </w:rPr>
        <w:t xml:space="preserve"> </w:t>
      </w:r>
      <w:r w:rsidRPr="20315D9F">
        <w:rPr>
          <w:rFonts w:eastAsia="Arial" w:cs="Arial"/>
          <w:color w:val="000000" w:themeColor="text1"/>
          <w:szCs w:val="28"/>
        </w:rPr>
        <w:t>children's laws are in place to protect them and not criminalise them.  Also, the importance of understanding intra-familial harms and any support for siblings required following an incident.</w:t>
      </w:r>
    </w:p>
    <w:p w14:paraId="3CCD77D3" w14:textId="3FBE736B" w:rsidR="20315D9F" w:rsidRDefault="20315D9F" w:rsidP="20315D9F">
      <w:pPr>
        <w:jc w:val="both"/>
      </w:pPr>
    </w:p>
    <w:p w14:paraId="230263C4" w14:textId="4BDADF9F" w:rsidR="00A65FE9" w:rsidRDefault="00A65FE9" w:rsidP="006C6765">
      <w:pPr>
        <w:pStyle w:val="Heading2"/>
      </w:pPr>
      <w:r>
        <w:t>Duty to refer and co-operate:</w:t>
      </w:r>
    </w:p>
    <w:p w14:paraId="2DBA23FC" w14:textId="1044121A" w:rsidR="00A65FE9" w:rsidRPr="006C6765" w:rsidRDefault="006C6765" w:rsidP="002B1D3D">
      <w:pPr>
        <w:pStyle w:val="Heading3"/>
        <w:numPr>
          <w:ilvl w:val="0"/>
          <w:numId w:val="0"/>
        </w:numPr>
        <w:rPr>
          <w:b w:val="0"/>
          <w:bCs/>
          <w:sz w:val="28"/>
        </w:rPr>
      </w:pPr>
      <w:r>
        <w:rPr>
          <w:b w:val="0"/>
          <w:bCs/>
          <w:sz w:val="28"/>
        </w:rPr>
        <w:t xml:space="preserve">3.1. </w:t>
      </w:r>
      <w:r w:rsidR="00A65FE9" w:rsidRPr="006C6765">
        <w:rPr>
          <w:b w:val="0"/>
          <w:bCs/>
          <w:sz w:val="28"/>
        </w:rPr>
        <w:t>Section 11 of the Children Act 2004 places a duty on key persons and</w:t>
      </w:r>
      <w:r w:rsidR="002B1D3D" w:rsidRPr="006C6765">
        <w:rPr>
          <w:b w:val="0"/>
          <w:bCs/>
          <w:sz w:val="28"/>
        </w:rPr>
        <w:t xml:space="preserve"> </w:t>
      </w:r>
      <w:r w:rsidR="00A65FE9" w:rsidRPr="006C6765">
        <w:rPr>
          <w:b w:val="0"/>
          <w:bCs/>
          <w:sz w:val="28"/>
        </w:rPr>
        <w:t>bodies to make arrangements in any local area to safeguard and promote the welfare of children and improve the outcomes for children.</w:t>
      </w:r>
    </w:p>
    <w:p w14:paraId="5903337E" w14:textId="77777777" w:rsidR="00A65FE9" w:rsidRDefault="00A65FE9" w:rsidP="002B1D3D">
      <w:pPr>
        <w:pStyle w:val="Normalnogap"/>
      </w:pPr>
    </w:p>
    <w:p w14:paraId="6ADB4469" w14:textId="1E058D42" w:rsidR="00A65FE9" w:rsidRDefault="006C6765" w:rsidP="002B1D3D">
      <w:pPr>
        <w:pStyle w:val="Normalnogap"/>
      </w:pPr>
      <w:r>
        <w:lastRenderedPageBreak/>
        <w:t xml:space="preserve">3.2. </w:t>
      </w:r>
      <w:r w:rsidR="00A65FE9">
        <w:t xml:space="preserve">All professionals in agencies with contact with children and members of their families must make a referral to </w:t>
      </w:r>
      <w:r w:rsidR="00D87C08">
        <w:t xml:space="preserve">the relevant local authority’s </w:t>
      </w:r>
      <w:r w:rsidR="00A65FE9">
        <w:t>children's social care if there are signs that a child or an unborn baby:</w:t>
      </w:r>
    </w:p>
    <w:p w14:paraId="78DC4F9A" w14:textId="77777777" w:rsidR="00A65FE9" w:rsidRDefault="00A65FE9" w:rsidP="002B1D3D">
      <w:pPr>
        <w:pStyle w:val="Normalnogap"/>
        <w:numPr>
          <w:ilvl w:val="0"/>
          <w:numId w:val="34"/>
        </w:numPr>
      </w:pPr>
      <w:r>
        <w:t xml:space="preserve">Has suffered significant harm through abuse or </w:t>
      </w:r>
      <w:proofErr w:type="gramStart"/>
      <w:r>
        <w:t>neglect;</w:t>
      </w:r>
      <w:proofErr w:type="gramEnd"/>
    </w:p>
    <w:p w14:paraId="36E6B0AC" w14:textId="71F275A7" w:rsidR="00A65FE9" w:rsidRDefault="00A65FE9" w:rsidP="002B1D3D">
      <w:pPr>
        <w:pStyle w:val="Normalnogap"/>
        <w:numPr>
          <w:ilvl w:val="0"/>
          <w:numId w:val="34"/>
        </w:numPr>
      </w:pPr>
      <w:proofErr w:type="gramStart"/>
      <w:r>
        <w:t>Or</w:t>
      </w:r>
      <w:r w:rsidR="00D87C08">
        <w:t>,</w:t>
      </w:r>
      <w:proofErr w:type="gramEnd"/>
      <w:r>
        <w:t xml:space="preserve"> is likely to suffer significant harm in the future.</w:t>
      </w:r>
    </w:p>
    <w:p w14:paraId="4B147559" w14:textId="730D9A97" w:rsidR="00A65FE9" w:rsidRDefault="00E96F4A" w:rsidP="00A65FE9">
      <w:pPr>
        <w:jc w:val="both"/>
      </w:pPr>
      <w:r>
        <w:t>The definitions/concepts of significant harm can be found in appendix 1</w:t>
      </w:r>
      <w:r w:rsidR="00D87C08">
        <w:t>.</w:t>
      </w:r>
    </w:p>
    <w:p w14:paraId="6AE6C061" w14:textId="77777777" w:rsidR="00A65FE9" w:rsidRPr="006C6765" w:rsidRDefault="00A65FE9" w:rsidP="006C6765">
      <w:pPr>
        <w:pStyle w:val="Heading2"/>
      </w:pPr>
      <w:r w:rsidRPr="006C6765">
        <w:t>Whistleblowing</w:t>
      </w:r>
    </w:p>
    <w:p w14:paraId="316F3C67" w14:textId="77777777" w:rsidR="00A65FE9" w:rsidRDefault="00A65FE9" w:rsidP="00A65FE9">
      <w:pPr>
        <w:ind w:left="720" w:hanging="720"/>
        <w:jc w:val="both"/>
      </w:pPr>
      <w:r>
        <w:t>4.1.</w:t>
      </w:r>
      <w:r>
        <w:tab/>
        <w:t xml:space="preserve">To fulfil commitment to safeguarding, RNIB has a whistleblowing procedure, and a culture that enables issues about safeguarding and promoting welfare to be addressed through the whistleblowing policy. </w:t>
      </w:r>
    </w:p>
    <w:p w14:paraId="136D1C4E" w14:textId="77777777" w:rsidR="00A65FE9" w:rsidRDefault="00A65FE9" w:rsidP="00A65FE9">
      <w:pPr>
        <w:jc w:val="both"/>
      </w:pPr>
    </w:p>
    <w:p w14:paraId="5BE38A7E" w14:textId="77777777" w:rsidR="00A65FE9" w:rsidRDefault="00A65FE9" w:rsidP="00A65FE9">
      <w:pPr>
        <w:ind w:left="720" w:hanging="720"/>
        <w:jc w:val="both"/>
      </w:pPr>
      <w:r>
        <w:rPr>
          <w:color w:val="000000"/>
        </w:rPr>
        <w:t>4.2.</w:t>
      </w:r>
      <w:r>
        <w:rPr>
          <w:color w:val="000000"/>
        </w:rPr>
        <w:tab/>
        <w:t xml:space="preserve">RNIB is committed to the highest standards of openness, probity and accountability. In line with that commitment, RNIB recognises that an important aspect of accountability and transparency is a mechanism to enable employees and volunteers to voice concerns about breaches or failures in a reasonable and effective manner. </w:t>
      </w:r>
    </w:p>
    <w:p w14:paraId="4344D96B" w14:textId="77777777" w:rsidR="00A65FE9" w:rsidRDefault="00A65FE9" w:rsidP="00A65FE9">
      <w:pPr>
        <w:jc w:val="both"/>
        <w:rPr>
          <w:color w:val="000000"/>
        </w:rPr>
      </w:pPr>
    </w:p>
    <w:p w14:paraId="4355A8F3" w14:textId="15A19371" w:rsidR="00A65FE9" w:rsidRDefault="00A65FE9" w:rsidP="00A65FE9">
      <w:pPr>
        <w:ind w:left="720" w:hanging="720"/>
        <w:jc w:val="both"/>
      </w:pPr>
      <w:r>
        <w:t>4.3.</w:t>
      </w:r>
      <w:r>
        <w:tab/>
        <w:t>There must be an awareness of the vulnerability of children, and adults</w:t>
      </w:r>
      <w:r w:rsidR="00D87C08">
        <w:t>,</w:t>
      </w:r>
      <w:r>
        <w:t xml:space="preserve"> in RNIB settings and that whistleblowing applies in all contexts.  In addition, to situations where there is a perceived risk, whistleblowing may be necessary to highlight more general problems with unacceptable practice, performance or behaviour.</w:t>
      </w:r>
    </w:p>
    <w:p w14:paraId="483F4C44" w14:textId="77777777" w:rsidR="00A65FE9" w:rsidRDefault="00A65FE9" w:rsidP="00A65FE9">
      <w:pPr>
        <w:jc w:val="both"/>
      </w:pPr>
    </w:p>
    <w:p w14:paraId="3F5DAC50" w14:textId="77777777" w:rsidR="00A65FE9" w:rsidRDefault="00A65FE9" w:rsidP="00A65FE9">
      <w:pPr>
        <w:ind w:left="720" w:hanging="720"/>
        <w:jc w:val="both"/>
      </w:pPr>
      <w:r>
        <w:t xml:space="preserve">4.4. </w:t>
      </w:r>
      <w:r>
        <w:tab/>
        <w:t xml:space="preserve">RNIB whistleblowing policy or procedures make clear how to raise a concern, which can be a matter about safeguarding. </w:t>
      </w:r>
    </w:p>
    <w:p w14:paraId="07A84A37" w14:textId="77777777" w:rsidR="00A65FE9" w:rsidRDefault="00A65FE9" w:rsidP="00A65FE9">
      <w:pPr>
        <w:jc w:val="both"/>
      </w:pPr>
    </w:p>
    <w:p w14:paraId="5E33C897" w14:textId="77777777" w:rsidR="00A65FE9" w:rsidRDefault="00A65FE9" w:rsidP="00A65FE9">
      <w:pPr>
        <w:ind w:left="720" w:hanging="720"/>
        <w:jc w:val="both"/>
      </w:pPr>
      <w:r>
        <w:t>4.5.</w:t>
      </w:r>
      <w:r>
        <w:tab/>
        <w:t>The Public Interest Disclosure Act 1998 gives workers legal protection against being dismissed or penalised as a result of publicly disclosing certain serious concerns.</w:t>
      </w:r>
    </w:p>
    <w:p w14:paraId="0F3ABEE4" w14:textId="77777777" w:rsidR="00A65FE9" w:rsidRDefault="00A65FE9" w:rsidP="00CE02A0">
      <w:pPr>
        <w:jc w:val="both"/>
      </w:pPr>
    </w:p>
    <w:p w14:paraId="5BB9E846" w14:textId="5608E3EF" w:rsidR="00A65FE9" w:rsidRDefault="00A65FE9" w:rsidP="00CE02A0">
      <w:pPr>
        <w:pStyle w:val="Heading2"/>
        <w:numPr>
          <w:ilvl w:val="0"/>
          <w:numId w:val="0"/>
        </w:numPr>
        <w:ind w:left="357" w:hanging="357"/>
      </w:pPr>
      <w:r>
        <w:t xml:space="preserve">5. Role and </w:t>
      </w:r>
      <w:r w:rsidR="00D87C08">
        <w:t>r</w:t>
      </w:r>
      <w:r>
        <w:t xml:space="preserve">esponsibilities </w:t>
      </w:r>
    </w:p>
    <w:p w14:paraId="0610AF28" w14:textId="77777777" w:rsidR="00A65FE9" w:rsidRDefault="00A65FE9" w:rsidP="00A65FE9">
      <w:pPr>
        <w:rPr>
          <w:b/>
          <w:bCs/>
        </w:rPr>
      </w:pPr>
    </w:p>
    <w:p w14:paraId="491C5052" w14:textId="48E5DA1C" w:rsidR="00A65FE9" w:rsidRDefault="00A65FE9" w:rsidP="00A65FE9">
      <w:pPr>
        <w:ind w:left="720" w:hanging="720"/>
      </w:pPr>
      <w:r>
        <w:t>5.1.</w:t>
      </w:r>
      <w:r>
        <w:tab/>
        <w:t>The</w:t>
      </w:r>
      <w:r w:rsidR="00CE02A0">
        <w:t xml:space="preserve"> table </w:t>
      </w:r>
      <w:r w:rsidR="00C92C9E">
        <w:t>shows</w:t>
      </w:r>
      <w:r>
        <w:t xml:space="preserve"> roles and responsibilities </w:t>
      </w:r>
      <w:r w:rsidR="00C92C9E">
        <w:t xml:space="preserve">that </w:t>
      </w:r>
      <w:r>
        <w:t>are relevant to RNIB Safeguarding Policy and procedures</w:t>
      </w:r>
      <w:r w:rsidR="00C92C9E">
        <w:t>:</w:t>
      </w:r>
    </w:p>
    <w:tbl>
      <w:tblPr>
        <w:tblW w:w="9016" w:type="dxa"/>
        <w:tblCellMar>
          <w:left w:w="10" w:type="dxa"/>
          <w:right w:w="10" w:type="dxa"/>
        </w:tblCellMar>
        <w:tblLook w:val="0000" w:firstRow="0" w:lastRow="0" w:firstColumn="0" w:lastColumn="0" w:noHBand="0" w:noVBand="0"/>
      </w:tblPr>
      <w:tblGrid>
        <w:gridCol w:w="2261"/>
        <w:gridCol w:w="6755"/>
      </w:tblGrid>
      <w:tr w:rsidR="00A65FE9" w14:paraId="7374898B" w14:textId="77777777" w:rsidTr="4F0E5C54">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423BDE" w14:textId="77777777" w:rsidR="00A65FE9" w:rsidRDefault="00A65FE9" w:rsidP="00E60BAF">
            <w:pPr>
              <w:keepNext/>
              <w:spacing w:after="100"/>
              <w:outlineLvl w:val="2"/>
              <w:rPr>
                <w:b/>
                <w:szCs w:val="28"/>
              </w:rPr>
            </w:pPr>
            <w:r>
              <w:rPr>
                <w:b/>
                <w:szCs w:val="28"/>
              </w:rPr>
              <w:lastRenderedPageBreak/>
              <w:t>Trustees</w:t>
            </w:r>
          </w:p>
          <w:p w14:paraId="2DFFAAF0" w14:textId="77777777" w:rsidR="00A65FE9" w:rsidRDefault="00A65FE9" w:rsidP="00E60BAF">
            <w:pPr>
              <w:rPr>
                <w:b/>
                <w:bCs/>
              </w:rPr>
            </w:pPr>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4D7342" w14:textId="77777777" w:rsidR="00A65FE9" w:rsidRDefault="00A65FE9" w:rsidP="00E60BAF">
            <w:r>
              <w:t>Trustees take reasonable steps to protect those connected with RNIB from harm. This includes:</w:t>
            </w:r>
          </w:p>
          <w:p w14:paraId="6A4B7C0C" w14:textId="77777777" w:rsidR="00A65FE9" w:rsidRDefault="00A65FE9" w:rsidP="00A65FE9">
            <w:pPr>
              <w:numPr>
                <w:ilvl w:val="0"/>
                <w:numId w:val="22"/>
              </w:numPr>
              <w:tabs>
                <w:tab w:val="left" w:pos="360"/>
                <w:tab w:val="left" w:pos="567"/>
              </w:tabs>
              <w:suppressAutoHyphens/>
              <w:autoSpaceDN w:val="0"/>
              <w:ind w:left="357" w:hanging="357"/>
              <w:textAlignment w:val="baseline"/>
            </w:pPr>
            <w:r>
              <w:t>people who benefit from RNIB work and services</w:t>
            </w:r>
          </w:p>
          <w:p w14:paraId="6CE2C6BA" w14:textId="77777777" w:rsidR="00A65FE9" w:rsidRDefault="00A65FE9" w:rsidP="00A65FE9">
            <w:pPr>
              <w:numPr>
                <w:ilvl w:val="0"/>
                <w:numId w:val="22"/>
              </w:numPr>
              <w:tabs>
                <w:tab w:val="left" w:pos="360"/>
                <w:tab w:val="left" w:pos="567"/>
              </w:tabs>
              <w:suppressAutoHyphens/>
              <w:autoSpaceDN w:val="0"/>
              <w:ind w:left="357" w:hanging="357"/>
              <w:textAlignment w:val="baseline"/>
            </w:pPr>
            <w:r>
              <w:t>staff</w:t>
            </w:r>
          </w:p>
          <w:p w14:paraId="52EEBCC3" w14:textId="77777777" w:rsidR="00A65FE9" w:rsidRDefault="00A65FE9" w:rsidP="00A65FE9">
            <w:pPr>
              <w:numPr>
                <w:ilvl w:val="0"/>
                <w:numId w:val="22"/>
              </w:numPr>
              <w:tabs>
                <w:tab w:val="left" w:pos="360"/>
                <w:tab w:val="left" w:pos="567"/>
              </w:tabs>
              <w:suppressAutoHyphens/>
              <w:autoSpaceDN w:val="0"/>
              <w:ind w:left="357" w:hanging="357"/>
              <w:textAlignment w:val="baseline"/>
            </w:pPr>
            <w:r>
              <w:t>volunteers</w:t>
            </w:r>
          </w:p>
          <w:p w14:paraId="2BCC73F6" w14:textId="77777777" w:rsidR="00A65FE9" w:rsidRDefault="00A65FE9" w:rsidP="00A65FE9">
            <w:pPr>
              <w:numPr>
                <w:ilvl w:val="0"/>
                <w:numId w:val="22"/>
              </w:numPr>
              <w:tabs>
                <w:tab w:val="left" w:pos="360"/>
                <w:tab w:val="left" w:pos="567"/>
              </w:tabs>
              <w:suppressAutoHyphens/>
              <w:autoSpaceDN w:val="0"/>
              <w:ind w:left="357" w:hanging="357"/>
              <w:textAlignment w:val="baseline"/>
            </w:pPr>
            <w:r>
              <w:t>other people connected to RNIB activities</w:t>
            </w:r>
          </w:p>
          <w:p w14:paraId="5D896627" w14:textId="77777777" w:rsidR="00A65FE9" w:rsidRDefault="00A65FE9" w:rsidP="00E60BAF"/>
          <w:p w14:paraId="7B20D270" w14:textId="2E1D2230" w:rsidR="00A65FE9" w:rsidRDefault="00A65FE9" w:rsidP="00E60BAF">
            <w:r>
              <w:t xml:space="preserve">RNIB Safeguarding Policy and Procedures are approved by the Trustees. The Trustees delegate the </w:t>
            </w:r>
            <w:r w:rsidR="001057BB">
              <w:t>day-to-day</w:t>
            </w:r>
            <w:r>
              <w:t xml:space="preserve"> work for safeguarding within RNIB to the positions below but are ultimately responsible. </w:t>
            </w:r>
          </w:p>
          <w:p w14:paraId="3535FE96" w14:textId="163F39A4" w:rsidR="00A65FE9" w:rsidRDefault="00A65FE9" w:rsidP="76A9D51D">
            <w:pPr>
              <w:rPr>
                <w:szCs w:val="28"/>
              </w:rPr>
            </w:pPr>
            <w:r>
              <w:t xml:space="preserve">Trustees are accountable to </w:t>
            </w:r>
            <w:r w:rsidR="00B5333E">
              <w:t>T</w:t>
            </w:r>
            <w:r>
              <w:t>he Charity Commission.</w:t>
            </w:r>
            <w:r w:rsidR="76A9D51D" w:rsidRPr="4F0E5C54">
              <w:rPr>
                <w:rFonts w:eastAsia="Arial" w:cs="Arial"/>
                <w:szCs w:val="28"/>
              </w:rPr>
              <w:t xml:space="preserve"> The Trustees have a Board Lead Safeguarding Trustee Lead (BLST)</w:t>
            </w:r>
          </w:p>
        </w:tc>
      </w:tr>
      <w:tr w:rsidR="00A65FE9" w14:paraId="66FCB24E" w14:textId="77777777" w:rsidTr="4F0E5C54">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CD9D85" w14:textId="77777777" w:rsidR="00A65FE9" w:rsidRDefault="00A65FE9" w:rsidP="00E60BAF">
            <w:pPr>
              <w:keepNext/>
              <w:spacing w:after="100"/>
              <w:outlineLvl w:val="2"/>
              <w:rPr>
                <w:b/>
                <w:szCs w:val="28"/>
              </w:rPr>
            </w:pPr>
            <w:r>
              <w:rPr>
                <w:b/>
                <w:szCs w:val="28"/>
              </w:rPr>
              <w:t>Chief Executive Officer of RNIB</w:t>
            </w:r>
          </w:p>
          <w:p w14:paraId="6320D340" w14:textId="77777777" w:rsidR="00A65FE9" w:rsidRDefault="00A65FE9" w:rsidP="00E60BAF">
            <w:pPr>
              <w:rPr>
                <w:b/>
                <w:bCs/>
              </w:rPr>
            </w:pPr>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553994" w14:textId="77777777" w:rsidR="00A65FE9" w:rsidRDefault="00A65FE9" w:rsidP="00E60BAF">
            <w:r>
              <w:t>The Chief Executive Officer (CEO) of RNIB will ensure that safeguarding underpins all decisions made by the Executive Leadership Team by:</w:t>
            </w:r>
          </w:p>
          <w:p w14:paraId="498EE238" w14:textId="77777777" w:rsidR="00A65FE9" w:rsidRDefault="00A65FE9" w:rsidP="00A65FE9">
            <w:pPr>
              <w:numPr>
                <w:ilvl w:val="0"/>
                <w:numId w:val="22"/>
              </w:numPr>
              <w:tabs>
                <w:tab w:val="left" w:pos="-2160"/>
                <w:tab w:val="left" w:pos="-1953"/>
              </w:tabs>
              <w:suppressAutoHyphens/>
              <w:autoSpaceDN w:val="0"/>
              <w:textAlignment w:val="baseline"/>
            </w:pPr>
            <w:r>
              <w:t>Maintaining a clear organisational and operational focus on safeguarding adults and children.</w:t>
            </w:r>
          </w:p>
          <w:p w14:paraId="09895723" w14:textId="77777777" w:rsidR="00A65FE9" w:rsidRDefault="00A65FE9" w:rsidP="00A65FE9">
            <w:pPr>
              <w:numPr>
                <w:ilvl w:val="0"/>
                <w:numId w:val="22"/>
              </w:numPr>
              <w:tabs>
                <w:tab w:val="left" w:pos="-2160"/>
                <w:tab w:val="left" w:pos="-1953"/>
              </w:tabs>
              <w:suppressAutoHyphens/>
              <w:autoSpaceDN w:val="0"/>
              <w:textAlignment w:val="baseline"/>
            </w:pPr>
            <w:r>
              <w:t>Making sure relevant statutory requirements and other national standards are met.</w:t>
            </w:r>
          </w:p>
          <w:p w14:paraId="74E0968E" w14:textId="77777777" w:rsidR="00A65FE9" w:rsidRDefault="00A65FE9" w:rsidP="00E60BAF">
            <w:r>
              <w:t>The CEO is accountable to the Board of Trustees for safeguarding matters.</w:t>
            </w:r>
          </w:p>
        </w:tc>
      </w:tr>
      <w:tr w:rsidR="00A65FE9" w14:paraId="30F48A10" w14:textId="77777777" w:rsidTr="4F0E5C54">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DEDD20" w14:textId="77777777" w:rsidR="00A65FE9" w:rsidRDefault="00A65FE9" w:rsidP="00E60BAF">
            <w:pPr>
              <w:keepNext/>
              <w:spacing w:after="100"/>
              <w:outlineLvl w:val="2"/>
              <w:rPr>
                <w:b/>
                <w:szCs w:val="28"/>
              </w:rPr>
            </w:pPr>
            <w:r>
              <w:rPr>
                <w:b/>
                <w:szCs w:val="28"/>
              </w:rPr>
              <w:t>Head of Safeguarding</w:t>
            </w:r>
          </w:p>
          <w:p w14:paraId="3FD5E1F4" w14:textId="77777777" w:rsidR="00A65FE9" w:rsidRDefault="00A65FE9" w:rsidP="00E60BAF">
            <w:pPr>
              <w:rPr>
                <w:b/>
                <w:bCs/>
              </w:rPr>
            </w:pPr>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4A1281" w14:textId="2EB56787" w:rsidR="00A65FE9" w:rsidRDefault="00A65FE9" w:rsidP="00E60BAF">
            <w:r>
              <w:t xml:space="preserve">The Head of Safeguarding is the safeguarding subject expert employed by RNIB and the point of advice for safeguarding within the organisation. They lead on standard setting, the development and production of safeguarding procedures and compliance standards. They are responsible for </w:t>
            </w:r>
            <w:r w:rsidR="001057BB">
              <w:t>t</w:t>
            </w:r>
            <w:r>
              <w:t>he Safeguarding Team.</w:t>
            </w:r>
          </w:p>
          <w:p w14:paraId="33B48F91" w14:textId="5E07ABDC" w:rsidR="00A65FE9" w:rsidRDefault="00A65FE9" w:rsidP="00E60BAF">
            <w:r>
              <w:t>The Head of Safeguarding is accountable to the Chief Officer (People).</w:t>
            </w:r>
          </w:p>
        </w:tc>
      </w:tr>
      <w:tr w:rsidR="00A65FE9" w14:paraId="6E59A802" w14:textId="77777777" w:rsidTr="4F0E5C54">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61603B" w14:textId="77777777" w:rsidR="00A65FE9" w:rsidRDefault="00A65FE9" w:rsidP="00E60BAF">
            <w:pPr>
              <w:rPr>
                <w:b/>
                <w:bCs/>
              </w:rPr>
            </w:pPr>
            <w:r>
              <w:rPr>
                <w:b/>
                <w:bCs/>
              </w:rPr>
              <w:t>Safeguarding Case Manager</w:t>
            </w:r>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B577CD" w14:textId="18B8DD43" w:rsidR="00A65FE9" w:rsidRDefault="00A65FE9" w:rsidP="00E60BAF">
            <w:r>
              <w:t xml:space="preserve">The Safeguarding Case Manager will work as part of the </w:t>
            </w:r>
            <w:r w:rsidR="001057BB">
              <w:t xml:space="preserve">Safeguarding Team </w:t>
            </w:r>
            <w:r>
              <w:t>and ensure there is effective operational decision making on safeguarding cases. They will support the Head of Safeguarding in overseeing RNIB investigations into safeguarding concerns and support the case management group.</w:t>
            </w:r>
          </w:p>
          <w:p w14:paraId="26C1A813" w14:textId="77777777" w:rsidR="00A65FE9" w:rsidRDefault="00A65FE9" w:rsidP="00E60BAF">
            <w:r>
              <w:t>The Case Manager is accountable to the Head of Safeguarding.</w:t>
            </w:r>
          </w:p>
        </w:tc>
      </w:tr>
      <w:tr w:rsidR="00A65FE9" w14:paraId="6FAD0AA7" w14:textId="77777777" w:rsidTr="4F0E5C54">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8F3D08" w14:textId="00516297" w:rsidR="00A65FE9" w:rsidRDefault="00A65FE9" w:rsidP="00E60BAF">
            <w:pPr>
              <w:rPr>
                <w:b/>
                <w:bCs/>
              </w:rPr>
            </w:pPr>
            <w:r>
              <w:rPr>
                <w:b/>
                <w:bCs/>
              </w:rPr>
              <w:lastRenderedPageBreak/>
              <w:t xml:space="preserve">Designated </w:t>
            </w:r>
            <w:r w:rsidR="001057BB">
              <w:rPr>
                <w:b/>
                <w:bCs/>
              </w:rPr>
              <w:t>S</w:t>
            </w:r>
            <w:r>
              <w:rPr>
                <w:b/>
                <w:bCs/>
              </w:rPr>
              <w:t>afeguarding Lead</w:t>
            </w:r>
          </w:p>
          <w:p w14:paraId="12250964" w14:textId="77777777" w:rsidR="00A65FE9" w:rsidRDefault="00A65FE9" w:rsidP="00E60BAF">
            <w:pPr>
              <w:rPr>
                <w:b/>
                <w:bCs/>
              </w:rPr>
            </w:pPr>
            <w:r>
              <w:rPr>
                <w:b/>
                <w:bCs/>
              </w:rPr>
              <w:t>(DSL)</w:t>
            </w:r>
          </w:p>
        </w:tc>
        <w:tc>
          <w:tcPr>
            <w:tcW w:w="6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E5FE9F" w14:textId="77777777" w:rsidR="00A65FE9" w:rsidRDefault="00A65FE9" w:rsidP="00E60BAF">
            <w:r>
              <w:rPr>
                <w:lang w:val="en"/>
              </w:rPr>
              <w:t xml:space="preserve">The DSL will take </w:t>
            </w:r>
            <w:r>
              <w:rPr>
                <w:rFonts w:cs="Arial"/>
                <w:szCs w:val="28"/>
                <w:lang w:val="en"/>
              </w:rPr>
              <w:t>lead responsibility</w:t>
            </w:r>
            <w:r>
              <w:rPr>
                <w:lang w:val="en"/>
              </w:rPr>
              <w:t xml:space="preserve"> for safeguarding adults at risk within their service area of the organisation.</w:t>
            </w:r>
          </w:p>
          <w:p w14:paraId="5F65EF11" w14:textId="0D2F2DBA" w:rsidR="00A65FE9" w:rsidRDefault="00A65FE9" w:rsidP="00A65FE9">
            <w:pPr>
              <w:numPr>
                <w:ilvl w:val="0"/>
                <w:numId w:val="22"/>
              </w:numPr>
              <w:tabs>
                <w:tab w:val="left" w:pos="-2160"/>
                <w:tab w:val="left" w:pos="-1953"/>
              </w:tabs>
              <w:suppressAutoHyphens/>
              <w:autoSpaceDN w:val="0"/>
              <w:textAlignment w:val="baseline"/>
              <w:rPr>
                <w:lang w:val="en"/>
              </w:rPr>
            </w:pPr>
            <w:r>
              <w:rPr>
                <w:lang w:val="en"/>
              </w:rPr>
              <w:t>Act as a source of support</w:t>
            </w:r>
            <w:r w:rsidR="000D2997">
              <w:rPr>
                <w:lang w:val="en"/>
              </w:rPr>
              <w:t xml:space="preserve"> and</w:t>
            </w:r>
            <w:r>
              <w:rPr>
                <w:lang w:val="en"/>
              </w:rPr>
              <w:t xml:space="preserve"> advice for staff and volunteers on all safeguarding matters.</w:t>
            </w:r>
          </w:p>
          <w:p w14:paraId="64914471" w14:textId="77777777" w:rsidR="00A65FE9" w:rsidRDefault="00A65FE9" w:rsidP="00A65FE9">
            <w:pPr>
              <w:numPr>
                <w:ilvl w:val="0"/>
                <w:numId w:val="22"/>
              </w:numPr>
              <w:tabs>
                <w:tab w:val="left" w:pos="-2160"/>
                <w:tab w:val="left" w:pos="-1953"/>
              </w:tabs>
              <w:suppressAutoHyphens/>
              <w:autoSpaceDN w:val="0"/>
              <w:textAlignment w:val="baseline"/>
              <w:rPr>
                <w:lang w:val="en"/>
              </w:rPr>
            </w:pPr>
            <w:r>
              <w:rPr>
                <w:lang w:val="en"/>
              </w:rPr>
              <w:t>Refer and liaise with the safeguarding team regarding safeguarding concerns.</w:t>
            </w:r>
          </w:p>
          <w:p w14:paraId="33FB7C5E" w14:textId="77777777" w:rsidR="00A65FE9" w:rsidRDefault="00A65FE9" w:rsidP="00A65FE9">
            <w:pPr>
              <w:numPr>
                <w:ilvl w:val="0"/>
                <w:numId w:val="22"/>
              </w:numPr>
              <w:tabs>
                <w:tab w:val="left" w:pos="-2160"/>
                <w:tab w:val="left" w:pos="-1953"/>
              </w:tabs>
              <w:suppressAutoHyphens/>
              <w:autoSpaceDN w:val="0"/>
              <w:textAlignment w:val="baseline"/>
              <w:rPr>
                <w:lang w:val="en"/>
              </w:rPr>
            </w:pPr>
            <w:r>
              <w:rPr>
                <w:lang w:val="en"/>
              </w:rPr>
              <w:t xml:space="preserve">Following through safeguarding policy and procedures regarding their responsibilities. </w:t>
            </w:r>
          </w:p>
          <w:p w14:paraId="51DEE968" w14:textId="77777777" w:rsidR="00A65FE9" w:rsidRDefault="00A65FE9" w:rsidP="00E60BAF">
            <w:pPr>
              <w:tabs>
                <w:tab w:val="left" w:pos="567"/>
              </w:tabs>
              <w:ind w:left="360" w:hanging="360"/>
              <w:rPr>
                <w:b/>
                <w:bCs/>
              </w:rPr>
            </w:pPr>
          </w:p>
        </w:tc>
      </w:tr>
    </w:tbl>
    <w:p w14:paraId="5C7E9AA2" w14:textId="77777777" w:rsidR="00A65FE9" w:rsidRDefault="00A65FE9" w:rsidP="00A65FE9">
      <w:pPr>
        <w:rPr>
          <w:b/>
          <w:bCs/>
        </w:rPr>
      </w:pPr>
    </w:p>
    <w:p w14:paraId="7FFF1D54" w14:textId="77777777" w:rsidR="00A65FE9" w:rsidRDefault="00A65FE9" w:rsidP="00A65FE9"/>
    <w:p w14:paraId="79150F9B" w14:textId="77777777" w:rsidR="00A65FE9" w:rsidRDefault="00A65FE9" w:rsidP="00C92C9E">
      <w:pPr>
        <w:pStyle w:val="Heading2"/>
        <w:numPr>
          <w:ilvl w:val="0"/>
          <w:numId w:val="0"/>
        </w:numPr>
        <w:ind w:left="357" w:hanging="357"/>
      </w:pPr>
      <w:r>
        <w:t xml:space="preserve">6. The monitoring and oversight of safeguarding across RNIB </w:t>
      </w:r>
    </w:p>
    <w:p w14:paraId="3804A352" w14:textId="1BEFFD55" w:rsidR="00A65FE9" w:rsidRDefault="009F1694" w:rsidP="00A65FE9">
      <w:r>
        <w:t>The table below shows the monitoring and oversight across RNIB:</w:t>
      </w:r>
    </w:p>
    <w:p w14:paraId="60D678D3" w14:textId="77777777" w:rsidR="009F1694" w:rsidRDefault="009F1694" w:rsidP="00A65FE9"/>
    <w:tbl>
      <w:tblPr>
        <w:tblW w:w="9016" w:type="dxa"/>
        <w:tblCellMar>
          <w:left w:w="10" w:type="dxa"/>
          <w:right w:w="10" w:type="dxa"/>
        </w:tblCellMar>
        <w:tblLook w:val="0000" w:firstRow="0" w:lastRow="0" w:firstColumn="0" w:lastColumn="0" w:noHBand="0" w:noVBand="0"/>
      </w:tblPr>
      <w:tblGrid>
        <w:gridCol w:w="2263"/>
        <w:gridCol w:w="6753"/>
      </w:tblGrid>
      <w:tr w:rsidR="00A65FE9" w14:paraId="0E78D4E1" w14:textId="77777777" w:rsidTr="4F0E5C5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AF91AA" w14:textId="77777777" w:rsidR="00A65FE9" w:rsidRDefault="00A65FE9" w:rsidP="00E60BAF">
            <w:r>
              <w:rPr>
                <w:b/>
                <w:bCs/>
              </w:rPr>
              <w:t>Case Management Group (CMG)</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74175F" w14:textId="0089F7B4" w:rsidR="00A65FE9" w:rsidRDefault="00A65FE9" w:rsidP="00E60BAF">
            <w:r>
              <w:t xml:space="preserve">All safeguarding allegations must have oversight or supervision achieved through a Case Management Group.  CMGs must consist of a member of the Safeguarding Team, HR, </w:t>
            </w:r>
            <w:r w:rsidR="00A729BF">
              <w:t xml:space="preserve">(and </w:t>
            </w:r>
            <w:r>
              <w:t>where appropriate</w:t>
            </w:r>
            <w:r w:rsidR="00A729BF">
              <w:t>)</w:t>
            </w:r>
            <w:r>
              <w:t xml:space="preserve"> Head of Volunteering, or the Head of Service where the person subject of the concern is working or volunteering.</w:t>
            </w:r>
          </w:p>
          <w:p w14:paraId="5FB19803" w14:textId="77777777" w:rsidR="00A65FE9" w:rsidRDefault="00A65FE9" w:rsidP="00E60BAF"/>
          <w:p w14:paraId="3B2198B6" w14:textId="77777777" w:rsidR="00A65FE9" w:rsidRDefault="00A65FE9" w:rsidP="00E60BAF">
            <w:r>
              <w:t>The CMG is a group of people who will decide on how an internal RNIB safeguarding allegation is managed.  A series of CMG’s will take place to ensure oversight of all allegations.</w:t>
            </w:r>
          </w:p>
          <w:p w14:paraId="12EC4DFE" w14:textId="4F03F525" w:rsidR="00A65FE9" w:rsidRDefault="7D65B36F" w:rsidP="00E60BAF">
            <w:r>
              <w:t xml:space="preserve">A CMG is also convened for some safeguarding concerns where there is a requirement to bring in other teams to discuss the concern. They are also used for employee and </w:t>
            </w:r>
            <w:r w:rsidR="2985B5C8">
              <w:t>volunteer safeguarding concerns</w:t>
            </w:r>
          </w:p>
        </w:tc>
      </w:tr>
      <w:tr w:rsidR="00A65FE9" w14:paraId="53268C43" w14:textId="77777777" w:rsidTr="4F0E5C5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8B79C7" w14:textId="77777777" w:rsidR="00A65FE9" w:rsidRDefault="00A65FE9" w:rsidP="00E60BAF">
            <w:pPr>
              <w:rPr>
                <w:b/>
                <w:bCs/>
              </w:rPr>
            </w:pPr>
            <w:r>
              <w:rPr>
                <w:b/>
                <w:bCs/>
              </w:rPr>
              <w:t>Quality Assurance Framework</w:t>
            </w:r>
          </w:p>
          <w:p w14:paraId="1DCBB06B" w14:textId="77777777" w:rsidR="00A65FE9" w:rsidRDefault="00A65FE9" w:rsidP="00E60BAF">
            <w:pPr>
              <w:rPr>
                <w:b/>
                <w:bCs/>
              </w:rPr>
            </w:pP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3BCCA5" w14:textId="7E67C9E4" w:rsidR="00A65FE9" w:rsidRDefault="00A65FE9" w:rsidP="00E60BAF">
            <w:r w:rsidRPr="4F0E5C54">
              <w:rPr>
                <w:rFonts w:cs="Arial"/>
              </w:rPr>
              <w:t xml:space="preserve">The Safeguarding Quality Assurance Framework provides a structure to ensure that the systems in place in RNIB protect people at risk and are proportionate, balanced and responsive. The framework ensures all service areas in RNIB are audited to ensure safeguarding practice ensures the </w:t>
            </w:r>
            <w:r w:rsidRPr="4F0E5C54">
              <w:rPr>
                <w:rFonts w:cs="Arial"/>
              </w:rPr>
              <w:lastRenderedPageBreak/>
              <w:t>safety and wellbeing of our customers. The safeguarding team ensure monthly reports are sent to Executive leadership Meetings. Followed by quarterly reports provided to</w:t>
            </w:r>
            <w:r w:rsidR="05651130">
              <w:t xml:space="preserve"> and Safeguarding Committee</w:t>
            </w:r>
            <w:r w:rsidRPr="4F0E5C54">
              <w:rPr>
                <w:rFonts w:cs="Arial"/>
              </w:rPr>
              <w:t xml:space="preserve"> for scrutiny. </w:t>
            </w:r>
          </w:p>
        </w:tc>
      </w:tr>
      <w:tr w:rsidR="00A65FE9" w14:paraId="55CE6A65" w14:textId="77777777" w:rsidTr="4F0E5C5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DFDAA2" w14:textId="77777777" w:rsidR="00A65FE9" w:rsidRDefault="00A65FE9" w:rsidP="00E60BAF">
            <w:pPr>
              <w:rPr>
                <w:b/>
                <w:bCs/>
              </w:rPr>
            </w:pPr>
            <w:r>
              <w:rPr>
                <w:b/>
                <w:bCs/>
              </w:rPr>
              <w:lastRenderedPageBreak/>
              <w:t>Executive Leadership meetings</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D328BC" w14:textId="7E096FC9" w:rsidR="00A65FE9" w:rsidRDefault="00A65FE9" w:rsidP="00E60BAF">
            <w:pPr>
              <w:rPr>
                <w:rFonts w:cs="Arial"/>
                <w:szCs w:val="28"/>
              </w:rPr>
            </w:pPr>
            <w:r>
              <w:rPr>
                <w:rFonts w:cs="Arial"/>
                <w:szCs w:val="28"/>
              </w:rPr>
              <w:t xml:space="preserve">The Executive Leadership </w:t>
            </w:r>
            <w:r w:rsidR="0048007D">
              <w:rPr>
                <w:rFonts w:cs="Arial"/>
                <w:szCs w:val="28"/>
              </w:rPr>
              <w:t>is</w:t>
            </w:r>
            <w:r>
              <w:rPr>
                <w:rFonts w:cs="Arial"/>
                <w:szCs w:val="28"/>
              </w:rPr>
              <w:t xml:space="preserve"> provided with regular safeguarding reports for discussion and challenge.  The Executive Leadership Team </w:t>
            </w:r>
            <w:r w:rsidR="0048007D">
              <w:rPr>
                <w:rFonts w:cs="Arial"/>
                <w:szCs w:val="28"/>
              </w:rPr>
              <w:t>is</w:t>
            </w:r>
            <w:r>
              <w:rPr>
                <w:rFonts w:cs="Arial"/>
                <w:szCs w:val="28"/>
              </w:rPr>
              <w:t xml:space="preserve"> aware of all safeguarding matters and monitor progress.  </w:t>
            </w:r>
          </w:p>
        </w:tc>
      </w:tr>
      <w:tr w:rsidR="00E86B42" w14:paraId="3CE77103" w14:textId="77777777" w:rsidTr="4F0E5C5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F3E36B" w14:textId="659CF3FB" w:rsidR="00E86B42" w:rsidRDefault="00E76615" w:rsidP="00E60BAF">
            <w:pPr>
              <w:rPr>
                <w:b/>
                <w:bCs/>
              </w:rPr>
            </w:pPr>
            <w:r>
              <w:rPr>
                <w:b/>
                <w:bCs/>
              </w:rPr>
              <w:t>Safeguarding Committee</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28D1F8" w14:textId="77777777" w:rsidR="00E76615" w:rsidRDefault="00E76615" w:rsidP="00E76615">
            <w:r w:rsidRPr="4F0E5C54">
              <w:rPr>
                <w:rFonts w:eastAsia="Arial" w:cs="Arial"/>
                <w:szCs w:val="28"/>
              </w:rPr>
              <w:t>The Safeguarding Committee provides assurance that safeguarding legal requirements, guidance and good practice are followed and incorporated into RNIB processes, practice and reporting.</w:t>
            </w:r>
          </w:p>
          <w:p w14:paraId="3A0C04B7" w14:textId="77777777" w:rsidR="00E76615" w:rsidRDefault="00E76615" w:rsidP="00E76615">
            <w:r w:rsidRPr="4F0E5C54">
              <w:rPr>
                <w:rFonts w:eastAsia="Arial" w:cs="Arial"/>
                <w:szCs w:val="28"/>
              </w:rPr>
              <w:t xml:space="preserve">It will provide oversight of the strategic direction of safeguarding across the RNIB in relation to safeguarding those that come into contact with the RNIB, including those who engage virtually.  </w:t>
            </w:r>
          </w:p>
          <w:p w14:paraId="7A1DB06D" w14:textId="77777777" w:rsidR="00E76615" w:rsidRDefault="00E76615" w:rsidP="00E76615">
            <w:r w:rsidRPr="4F0E5C54">
              <w:rPr>
                <w:rFonts w:eastAsia="Arial" w:cs="Arial"/>
                <w:szCs w:val="28"/>
              </w:rPr>
              <w:t>It will oversee and monitor all activities related to safeguarding to ensure safe, high quality safeguarding practice is delivered, whilst managing risks to an acceptable level.</w:t>
            </w:r>
          </w:p>
          <w:p w14:paraId="16685DE9" w14:textId="60063E88" w:rsidR="00E86B42" w:rsidRDefault="00E76615" w:rsidP="00E76615">
            <w:pPr>
              <w:rPr>
                <w:rFonts w:cs="Arial"/>
                <w:szCs w:val="28"/>
              </w:rPr>
            </w:pPr>
            <w:r w:rsidRPr="4F0E5C54">
              <w:rPr>
                <w:rFonts w:eastAsia="Arial" w:cs="Arial"/>
                <w:szCs w:val="28"/>
              </w:rPr>
              <w:t>The BLST is the Chair of the Safeguarding Committee</w:t>
            </w:r>
          </w:p>
        </w:tc>
      </w:tr>
      <w:tr w:rsidR="00A65FE9" w14:paraId="6C2A0CB9" w14:textId="77777777" w:rsidTr="4F0E5C54">
        <w:tc>
          <w:tcPr>
            <w:tcW w:w="2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46B9E1" w14:textId="77777777" w:rsidR="00A65FE9" w:rsidRDefault="00A65FE9" w:rsidP="00E60BAF">
            <w:pPr>
              <w:rPr>
                <w:b/>
                <w:bCs/>
              </w:rPr>
            </w:pPr>
            <w:r>
              <w:rPr>
                <w:b/>
                <w:bCs/>
              </w:rPr>
              <w:t>The Board of Trustees</w:t>
            </w:r>
          </w:p>
        </w:tc>
        <w:tc>
          <w:tcPr>
            <w:tcW w:w="6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55BF28" w14:textId="4D3FE557" w:rsidR="00A65FE9" w:rsidRDefault="00A65FE9" w:rsidP="00E60BAF">
            <w:r>
              <w:t>The Board of Trustees must take reasonable steps to protect those connected with RNIB from harm. This includes</w:t>
            </w:r>
            <w:r w:rsidR="001057BB">
              <w:t>:</w:t>
            </w:r>
            <w:r>
              <w:t xml:space="preserve"> </w:t>
            </w:r>
          </w:p>
          <w:p w14:paraId="75935A3D" w14:textId="274E1413" w:rsidR="00A65FE9" w:rsidRDefault="00A65FE9" w:rsidP="00524199">
            <w:pPr>
              <w:pStyle w:val="ListParagraph"/>
              <w:numPr>
                <w:ilvl w:val="0"/>
                <w:numId w:val="4"/>
              </w:numPr>
            </w:pPr>
            <w:r>
              <w:t xml:space="preserve">people who benefit from RNIB work and services </w:t>
            </w:r>
          </w:p>
          <w:p w14:paraId="30F9C7FA" w14:textId="7964DA1E" w:rsidR="00A65FE9" w:rsidRDefault="00A65FE9" w:rsidP="00524199">
            <w:pPr>
              <w:pStyle w:val="ListParagraph"/>
              <w:numPr>
                <w:ilvl w:val="0"/>
                <w:numId w:val="4"/>
              </w:numPr>
            </w:pPr>
            <w:r>
              <w:t xml:space="preserve">staff </w:t>
            </w:r>
          </w:p>
          <w:p w14:paraId="7979985C" w14:textId="2D109A19" w:rsidR="00A65FE9" w:rsidRDefault="00A65FE9" w:rsidP="00524199">
            <w:pPr>
              <w:pStyle w:val="ListParagraph"/>
              <w:numPr>
                <w:ilvl w:val="0"/>
                <w:numId w:val="4"/>
              </w:numPr>
            </w:pPr>
            <w:r>
              <w:t xml:space="preserve">volunteers </w:t>
            </w:r>
          </w:p>
          <w:p w14:paraId="48D6F9C2" w14:textId="70F48BD1" w:rsidR="00A65FE9" w:rsidRDefault="00A65FE9" w:rsidP="00524199">
            <w:pPr>
              <w:pStyle w:val="ListParagraph"/>
              <w:numPr>
                <w:ilvl w:val="0"/>
                <w:numId w:val="4"/>
              </w:numPr>
            </w:pPr>
            <w:r>
              <w:t xml:space="preserve">other people connected to RNIB activities </w:t>
            </w:r>
          </w:p>
          <w:p w14:paraId="7A385686" w14:textId="5B787986" w:rsidR="00A65FE9" w:rsidRDefault="00A65FE9" w:rsidP="00E60BAF">
            <w:r>
              <w:t>RNIB Safeguarding Policy must be approved by the Trustees. The Trustees delegate the day</w:t>
            </w:r>
            <w:r w:rsidR="001057BB">
              <w:t>-</w:t>
            </w:r>
            <w:r>
              <w:t>to</w:t>
            </w:r>
            <w:r w:rsidR="001057BB">
              <w:t>-</w:t>
            </w:r>
            <w:r>
              <w:t>day work for safeguarding within RNIB to the Safeguarding Team but are ultimately responsible. The Board of Trustee</w:t>
            </w:r>
            <w:r w:rsidR="001057BB">
              <w:t>s</w:t>
            </w:r>
            <w:r>
              <w:t xml:space="preserve"> </w:t>
            </w:r>
            <w:r w:rsidR="001057BB">
              <w:t>is</w:t>
            </w:r>
            <w:r>
              <w:t xml:space="preserve"> provided with </w:t>
            </w:r>
            <w:r w:rsidR="001057BB">
              <w:t>r</w:t>
            </w:r>
            <w:r>
              <w:t>egular safeguarding reports including audit findings.</w:t>
            </w:r>
          </w:p>
          <w:p w14:paraId="5E5C44B8" w14:textId="4B126389" w:rsidR="00A65FE9" w:rsidRDefault="572B079C" w:rsidP="00E60BAF">
            <w:r>
              <w:t xml:space="preserve">Trustees are accountable to </w:t>
            </w:r>
            <w:r w:rsidR="7C7BF096">
              <w:t>T</w:t>
            </w:r>
            <w:r>
              <w:t xml:space="preserve">he Charity Commission. </w:t>
            </w:r>
          </w:p>
          <w:p w14:paraId="14C5325E" w14:textId="77777777" w:rsidR="00A65FE9" w:rsidRDefault="00A65FE9" w:rsidP="00E60BAF"/>
        </w:tc>
      </w:tr>
    </w:tbl>
    <w:p w14:paraId="2437077A" w14:textId="77777777" w:rsidR="00A65FE9" w:rsidRDefault="00A65FE9" w:rsidP="00A65FE9"/>
    <w:p w14:paraId="6E2686F2" w14:textId="76A558BD" w:rsidR="00A65FE9" w:rsidRDefault="009F1694" w:rsidP="009F1694">
      <w:pPr>
        <w:pStyle w:val="Heading2"/>
        <w:numPr>
          <w:ilvl w:val="0"/>
          <w:numId w:val="0"/>
        </w:numPr>
        <w:ind w:left="357" w:hanging="357"/>
      </w:pPr>
      <w:bookmarkStart w:id="1" w:name="_Toc534961970"/>
      <w:bookmarkStart w:id="2" w:name="_Toc967852"/>
      <w:r>
        <w:lastRenderedPageBreak/>
        <w:t>7.</w:t>
      </w:r>
      <w:r w:rsidR="00A65FE9">
        <w:t xml:space="preserve"> Charity Regulators: Scotland, Northern Ireland, Isle of Man, England, and Wales</w:t>
      </w:r>
      <w:bookmarkEnd w:id="1"/>
      <w:bookmarkEnd w:id="2"/>
    </w:p>
    <w:p w14:paraId="5713D185" w14:textId="1B815FCE" w:rsidR="00A65FE9" w:rsidRDefault="009F1694" w:rsidP="00A65FE9">
      <w:pPr>
        <w:jc w:val="both"/>
      </w:pPr>
      <w:r>
        <w:rPr>
          <w:bCs/>
        </w:rPr>
        <w:t>7</w:t>
      </w:r>
      <w:r w:rsidR="00A65FE9">
        <w:rPr>
          <w:bCs/>
        </w:rPr>
        <w:t>.1</w:t>
      </w:r>
      <w:r w:rsidR="00A65FE9">
        <w:rPr>
          <w:b/>
        </w:rPr>
        <w:t xml:space="preserve"> England and Wales only</w:t>
      </w:r>
      <w:r w:rsidR="00A65FE9">
        <w:t xml:space="preserve">. The Charity Commission requires charities to report serious incidents. If a serious incident takes place within RNIB, it is important that there is prompt, full and frank disclosure to the Commission. RNIB will report what happened and, importantly, let the Commission know how RNIB </w:t>
      </w:r>
      <w:r w:rsidR="00912A7B">
        <w:t>is</w:t>
      </w:r>
      <w:r w:rsidR="00A65FE9">
        <w:t xml:space="preserve"> dealing with it, even if RNIB has also reported it to the police, donors or another regulator.</w:t>
      </w:r>
    </w:p>
    <w:p w14:paraId="2E59D2D4" w14:textId="77777777" w:rsidR="00A65FE9" w:rsidRDefault="00A65FE9" w:rsidP="00A65FE9">
      <w:pPr>
        <w:jc w:val="both"/>
        <w:rPr>
          <w:b/>
        </w:rPr>
      </w:pPr>
    </w:p>
    <w:p w14:paraId="46F9DDFD" w14:textId="2F069E1D" w:rsidR="00A65FE9" w:rsidRDefault="009F1694" w:rsidP="00A65FE9">
      <w:pPr>
        <w:jc w:val="both"/>
      </w:pPr>
      <w:r>
        <w:t>7</w:t>
      </w:r>
      <w:r w:rsidR="00A65FE9">
        <w:t>.2 A serious incident is an adverse event, whether actual or alleged, which results in, or risks, significant:</w:t>
      </w:r>
    </w:p>
    <w:p w14:paraId="7AC61DFB" w14:textId="77777777" w:rsidR="00A65FE9" w:rsidRDefault="00A65FE9" w:rsidP="00A65FE9">
      <w:pPr>
        <w:numPr>
          <w:ilvl w:val="0"/>
          <w:numId w:val="22"/>
        </w:numPr>
        <w:tabs>
          <w:tab w:val="left" w:pos="-2160"/>
          <w:tab w:val="left" w:pos="-1953"/>
        </w:tabs>
        <w:suppressAutoHyphens/>
        <w:autoSpaceDN w:val="0"/>
        <w:jc w:val="both"/>
        <w:textAlignment w:val="baseline"/>
      </w:pPr>
      <w:r>
        <w:t>harm to RNIB beneficiaries, staff, volunteers or others who come into contact with RNIB through its work, or.</w:t>
      </w:r>
    </w:p>
    <w:p w14:paraId="1D7915AE" w14:textId="47B63092" w:rsidR="00A65FE9" w:rsidRDefault="00A65FE9" w:rsidP="00A65FE9">
      <w:pPr>
        <w:numPr>
          <w:ilvl w:val="0"/>
          <w:numId w:val="22"/>
        </w:numPr>
        <w:tabs>
          <w:tab w:val="left" w:pos="-2160"/>
          <w:tab w:val="left" w:pos="-1953"/>
        </w:tabs>
        <w:suppressAutoHyphens/>
        <w:autoSpaceDN w:val="0"/>
        <w:jc w:val="both"/>
        <w:textAlignment w:val="baseline"/>
      </w:pPr>
      <w:r>
        <w:t>harm to RNIB’s work or reputation.</w:t>
      </w:r>
    </w:p>
    <w:p w14:paraId="337237EB" w14:textId="77777777" w:rsidR="009F1694" w:rsidRDefault="009F1694" w:rsidP="009F1694">
      <w:pPr>
        <w:tabs>
          <w:tab w:val="left" w:pos="-2160"/>
          <w:tab w:val="left" w:pos="-1953"/>
        </w:tabs>
        <w:suppressAutoHyphens/>
        <w:autoSpaceDN w:val="0"/>
        <w:ind w:left="360"/>
        <w:jc w:val="both"/>
        <w:textAlignment w:val="baseline"/>
      </w:pPr>
    </w:p>
    <w:p w14:paraId="4941727A" w14:textId="4D451DEE" w:rsidR="00A65FE9" w:rsidRDefault="009F1694" w:rsidP="00A65FE9">
      <w:pPr>
        <w:spacing w:before="100" w:after="100"/>
        <w:jc w:val="both"/>
      </w:pPr>
      <w:r>
        <w:t>7</w:t>
      </w:r>
      <w:r w:rsidR="00A65FE9">
        <w:t xml:space="preserve">.3 For the purposes of reporting a serious incident to the Charity Commission, “significant” means significant in the context of </w:t>
      </w:r>
      <w:r w:rsidR="00690BB0">
        <w:t>the</w:t>
      </w:r>
      <w:r w:rsidR="00A65FE9">
        <w:t xml:space="preserve"> charity, taking account of its staff, operations, finances and/or reputation</w:t>
      </w:r>
      <w:r>
        <w:t>.</w:t>
      </w:r>
    </w:p>
    <w:p w14:paraId="75BC3997" w14:textId="77777777" w:rsidR="009F1694" w:rsidRDefault="009F1694" w:rsidP="00A65FE9">
      <w:pPr>
        <w:spacing w:before="100" w:after="100"/>
        <w:jc w:val="both"/>
      </w:pPr>
    </w:p>
    <w:p w14:paraId="6ED189FC" w14:textId="4BB0A97C" w:rsidR="00A65FE9" w:rsidRDefault="009F1694" w:rsidP="00A65FE9">
      <w:pPr>
        <w:jc w:val="both"/>
      </w:pPr>
      <w:r>
        <w:t>7</w:t>
      </w:r>
      <w:r w:rsidR="00A65FE9">
        <w:t>.4 RNIB must report an actual or alleged incident promptly. This means as soon as is reasonably possible after it happens, or immediately after RNIB becomes aware of it.</w:t>
      </w:r>
    </w:p>
    <w:p w14:paraId="77A77650" w14:textId="77777777" w:rsidR="00A65FE9" w:rsidRDefault="00A65FE9" w:rsidP="00A65FE9">
      <w:pPr>
        <w:jc w:val="both"/>
      </w:pPr>
    </w:p>
    <w:p w14:paraId="6E72DF4F" w14:textId="021FEA1E" w:rsidR="00A65FE9" w:rsidRDefault="009F1694" w:rsidP="00A65FE9">
      <w:pPr>
        <w:jc w:val="both"/>
      </w:pPr>
      <w:r>
        <w:t>7</w:t>
      </w:r>
      <w:r w:rsidR="00A65FE9">
        <w:t xml:space="preserve">.5 The responsibility for reporting serious safeguarding incidents rests with the charity’s </w:t>
      </w:r>
      <w:r w:rsidR="00690BB0">
        <w:t>T</w:t>
      </w:r>
      <w:r w:rsidR="00A65FE9">
        <w:t xml:space="preserve">rustees. However, this is delegated to the CEO and will be agreed with Governance Manager and Head of Legal Services before any incident is reported to </w:t>
      </w:r>
      <w:r w:rsidR="00690BB0">
        <w:t>T</w:t>
      </w:r>
      <w:r w:rsidR="00A65FE9">
        <w:t xml:space="preserve">he Charity Commission. </w:t>
      </w:r>
    </w:p>
    <w:p w14:paraId="47EDCA77" w14:textId="77777777" w:rsidR="00A65FE9" w:rsidRDefault="00A65FE9" w:rsidP="00A65FE9">
      <w:pPr>
        <w:jc w:val="both"/>
      </w:pPr>
    </w:p>
    <w:p w14:paraId="087D1F4F" w14:textId="2A0E070F" w:rsidR="00A65FE9" w:rsidRDefault="009F1694" w:rsidP="00A65FE9">
      <w:pPr>
        <w:jc w:val="both"/>
      </w:pPr>
      <w:r>
        <w:rPr>
          <w:bCs/>
        </w:rPr>
        <w:t>7</w:t>
      </w:r>
      <w:r w:rsidR="00A65FE9">
        <w:rPr>
          <w:bCs/>
        </w:rPr>
        <w:t>.6</w:t>
      </w:r>
      <w:r w:rsidR="00A65FE9">
        <w:rPr>
          <w:b/>
        </w:rPr>
        <w:t xml:space="preserve"> Scotland.</w:t>
      </w:r>
      <w:r w:rsidR="00A65FE9">
        <w:t xml:space="preserve"> There is no legal requirement for RNIB to report a notifiable event in Scotland, however, it is RNIB’s policy that all events which are notifiable must be reported to the Office Scottish Charity Regulator (OSCR).</w:t>
      </w:r>
    </w:p>
    <w:p w14:paraId="4326D8A4" w14:textId="77777777" w:rsidR="00A65FE9" w:rsidRDefault="00A65FE9" w:rsidP="00A65FE9">
      <w:pPr>
        <w:jc w:val="both"/>
      </w:pPr>
    </w:p>
    <w:p w14:paraId="4451D53C" w14:textId="2F973B2D" w:rsidR="00A65FE9" w:rsidRDefault="009F1694" w:rsidP="00A65FE9">
      <w:pPr>
        <w:jc w:val="both"/>
      </w:pPr>
      <w:r>
        <w:t>7</w:t>
      </w:r>
      <w:r w:rsidR="00A65FE9">
        <w:t>.7 A notifiable event to OSCR is one which will have a significant impact on the charity. A safeguarding notifiable event to OSCR is one which:</w:t>
      </w:r>
    </w:p>
    <w:p w14:paraId="126E277B" w14:textId="37DAEE89" w:rsidR="00A65FE9" w:rsidRDefault="00A65FE9" w:rsidP="00A65FE9">
      <w:pPr>
        <w:numPr>
          <w:ilvl w:val="0"/>
          <w:numId w:val="22"/>
        </w:numPr>
        <w:tabs>
          <w:tab w:val="left" w:pos="-2160"/>
          <w:tab w:val="left" w:pos="-1953"/>
        </w:tabs>
        <w:suppressAutoHyphens/>
        <w:autoSpaceDN w:val="0"/>
        <w:jc w:val="both"/>
        <w:textAlignment w:val="baseline"/>
      </w:pPr>
      <w:r>
        <w:t xml:space="preserve">Incidents involving the mistreatment or abuse of RNIB beneficiaries. This will include when a charity </w:t>
      </w:r>
      <w:r w:rsidR="001057BB">
        <w:t>T</w:t>
      </w:r>
      <w:r>
        <w:t>rustee, member of staff or someone connected to RNIB has or it alleged mistreated or abused a child or adult while carrying out RNIB activities.</w:t>
      </w:r>
    </w:p>
    <w:p w14:paraId="26ED5481" w14:textId="77777777" w:rsidR="00A65FE9" w:rsidRDefault="00A65FE9" w:rsidP="00A65FE9">
      <w:pPr>
        <w:numPr>
          <w:ilvl w:val="0"/>
          <w:numId w:val="22"/>
        </w:numPr>
        <w:tabs>
          <w:tab w:val="left" w:pos="-2160"/>
          <w:tab w:val="left" w:pos="-1953"/>
        </w:tabs>
        <w:suppressAutoHyphens/>
        <w:autoSpaceDN w:val="0"/>
        <w:jc w:val="both"/>
        <w:textAlignment w:val="baseline"/>
      </w:pPr>
      <w:r>
        <w:lastRenderedPageBreak/>
        <w:t>RNIB has been subject to a criminal investigation or an investigation by another regulator or agency; sanctions have been imposed, or concerns raised by another regulator or agency.</w:t>
      </w:r>
    </w:p>
    <w:p w14:paraId="79CFA2E4" w14:textId="77777777" w:rsidR="00A65FE9" w:rsidRDefault="00A65FE9" w:rsidP="00A65FE9">
      <w:pPr>
        <w:jc w:val="both"/>
      </w:pPr>
    </w:p>
    <w:p w14:paraId="2DA8F05A" w14:textId="3AD9127A" w:rsidR="00A65FE9" w:rsidRDefault="009F1694" w:rsidP="00A65FE9">
      <w:pPr>
        <w:jc w:val="both"/>
      </w:pPr>
      <w:r>
        <w:t>7</w:t>
      </w:r>
      <w:r w:rsidR="00A65FE9">
        <w:t>.8 This is not the full list of notifiable events and reference should be made to the OSCR web site for further details.</w:t>
      </w:r>
    </w:p>
    <w:p w14:paraId="45197959" w14:textId="77777777" w:rsidR="00A65FE9" w:rsidRDefault="00A65FE9" w:rsidP="00A65FE9">
      <w:pPr>
        <w:jc w:val="both"/>
      </w:pPr>
    </w:p>
    <w:p w14:paraId="7D511E33" w14:textId="327CA5A1" w:rsidR="00A65FE9" w:rsidRDefault="009F1694" w:rsidP="00A65FE9">
      <w:pPr>
        <w:jc w:val="both"/>
      </w:pPr>
      <w:r>
        <w:rPr>
          <w:bCs/>
        </w:rPr>
        <w:t>7</w:t>
      </w:r>
      <w:r w:rsidR="00A65FE9">
        <w:rPr>
          <w:bCs/>
        </w:rPr>
        <w:t>.9</w:t>
      </w:r>
      <w:r w:rsidR="00A65FE9">
        <w:rPr>
          <w:b/>
        </w:rPr>
        <w:t xml:space="preserve"> Northern Ireland.</w:t>
      </w:r>
      <w:r w:rsidR="00A65FE9">
        <w:t xml:space="preserve"> Serious incidents are defined as mainly concerned with criminal or unlawful activity, or very serious incidents about a charity that may affect its funds, property, beneficiaries or reputation. This will include safeguarding concerns which are being investigated by the Police or Health and Social Care Trust.</w:t>
      </w:r>
    </w:p>
    <w:p w14:paraId="2C0086AF" w14:textId="77777777" w:rsidR="00A65FE9" w:rsidRDefault="00A65FE9" w:rsidP="00A65FE9">
      <w:pPr>
        <w:jc w:val="both"/>
      </w:pPr>
    </w:p>
    <w:p w14:paraId="2B3BC0AA" w14:textId="64FDC3FA" w:rsidR="00A65FE9" w:rsidRDefault="009F1694" w:rsidP="00A65FE9">
      <w:pPr>
        <w:jc w:val="both"/>
      </w:pPr>
      <w:r>
        <w:t>7</w:t>
      </w:r>
      <w:r w:rsidR="00A65FE9">
        <w:t xml:space="preserve">.10 For safeguarding it is when RNIB adult or child customers have been, or alleged to have been or are being, abused or mistreated while under the care of the charity, or by someone connected with RNIB, for example, a charity </w:t>
      </w:r>
      <w:r w:rsidR="001057BB">
        <w:t>T</w:t>
      </w:r>
      <w:r w:rsidR="00A65FE9">
        <w:t xml:space="preserve">rustee, employee or volunteer. </w:t>
      </w:r>
    </w:p>
    <w:p w14:paraId="2E5B1279" w14:textId="77777777" w:rsidR="00A65FE9" w:rsidRDefault="00A65FE9" w:rsidP="00A65FE9">
      <w:pPr>
        <w:jc w:val="both"/>
      </w:pPr>
    </w:p>
    <w:p w14:paraId="76E08831" w14:textId="27403C0D" w:rsidR="00A65FE9" w:rsidRDefault="009F1694" w:rsidP="00A65FE9">
      <w:pPr>
        <w:jc w:val="both"/>
      </w:pPr>
      <w:r>
        <w:t>7</w:t>
      </w:r>
      <w:r w:rsidR="00A65FE9">
        <w:t>.11 There has been an incident (alleged or actual) where someone has been or is being abused or mistreated and this relates to the activities of RNIB.</w:t>
      </w:r>
    </w:p>
    <w:p w14:paraId="1ED5B0A5" w14:textId="77777777" w:rsidR="00A65FE9" w:rsidRDefault="00A65FE9" w:rsidP="00A65FE9">
      <w:pPr>
        <w:jc w:val="both"/>
      </w:pPr>
    </w:p>
    <w:p w14:paraId="06E672B3" w14:textId="0FB9DDDE" w:rsidR="00A65FE9" w:rsidRDefault="009F1694" w:rsidP="00A65FE9">
      <w:pPr>
        <w:jc w:val="both"/>
      </w:pPr>
      <w:r>
        <w:rPr>
          <w:bCs/>
        </w:rPr>
        <w:t>7</w:t>
      </w:r>
      <w:r w:rsidR="00A65FE9">
        <w:rPr>
          <w:bCs/>
        </w:rPr>
        <w:t>.12</w:t>
      </w:r>
      <w:r w:rsidR="00A65FE9">
        <w:rPr>
          <w:b/>
        </w:rPr>
        <w:t xml:space="preserve"> Isle of Man</w:t>
      </w:r>
      <w:r w:rsidR="00A65FE9">
        <w:t xml:space="preserve">. The Central Registry is the joint regulator of charities in the Isle of Man in conjunction with HM Attorney General’s Chambers. The Central Chambers does not make any requirements to report serious safeguarding incidents that occur in the Isle of Man. </w:t>
      </w:r>
    </w:p>
    <w:p w14:paraId="2E141013" w14:textId="77777777" w:rsidR="00AF2CAB" w:rsidRPr="00AF2CAB" w:rsidRDefault="00AF2CAB" w:rsidP="00AF2CAB"/>
    <w:p w14:paraId="64FEA138" w14:textId="0467C136" w:rsidR="003B0622" w:rsidRPr="004D1BC2" w:rsidRDefault="00AF2CAB" w:rsidP="009F1694">
      <w:pPr>
        <w:pStyle w:val="Heading2"/>
        <w:numPr>
          <w:ilvl w:val="0"/>
          <w:numId w:val="35"/>
        </w:numPr>
      </w:pPr>
      <w:r>
        <w:t>R</w:t>
      </w:r>
      <w:r w:rsidR="00071347" w:rsidRPr="004D1BC2">
        <w:t>eview</w:t>
      </w:r>
    </w:p>
    <w:p w14:paraId="177BC467" w14:textId="7CA2D629" w:rsidR="0004714F" w:rsidRPr="0004714F" w:rsidRDefault="0004714F" w:rsidP="004D1BC2">
      <w:pPr>
        <w:spacing w:before="120"/>
        <w:divId w:val="1407145484"/>
        <w:rPr>
          <w:rFonts w:cs="Arial"/>
          <w:szCs w:val="24"/>
        </w:rPr>
      </w:pPr>
      <w:bookmarkStart w:id="3" w:name="_Toc257025556"/>
      <w:bookmarkEnd w:id="0"/>
      <w:r w:rsidRPr="0004714F">
        <w:rPr>
          <w:rFonts w:cs="Arial"/>
          <w:szCs w:val="24"/>
        </w:rPr>
        <w:t xml:space="preserve">This policy is </w:t>
      </w:r>
      <w:r w:rsidRPr="004D1BC2">
        <w:rPr>
          <w:rFonts w:cs="Arial"/>
          <w:color w:val="000000"/>
          <w:szCs w:val="28"/>
          <w:shd w:val="clear" w:color="auto" w:fill="FFFFFF"/>
          <w:lang w:eastAsia="en-GB"/>
        </w:rPr>
        <w:t>due</w:t>
      </w:r>
      <w:r w:rsidRPr="0004714F">
        <w:rPr>
          <w:rFonts w:cs="Arial"/>
          <w:szCs w:val="24"/>
        </w:rPr>
        <w:t xml:space="preserve"> for review ever</w:t>
      </w:r>
      <w:r w:rsidR="00217128">
        <w:rPr>
          <w:rFonts w:cs="Arial"/>
          <w:szCs w:val="24"/>
        </w:rPr>
        <w:t>y year</w:t>
      </w:r>
      <w:r w:rsidR="00217128" w:rsidRPr="0004714F">
        <w:rPr>
          <w:rFonts w:cs="Arial"/>
          <w:szCs w:val="24"/>
        </w:rPr>
        <w:t xml:space="preserve"> or</w:t>
      </w:r>
      <w:r w:rsidRPr="0004714F">
        <w:rPr>
          <w:rFonts w:cs="Arial"/>
          <w:szCs w:val="24"/>
        </w:rPr>
        <w:t xml:space="preserve"> following any significant organisational changes. </w:t>
      </w:r>
    </w:p>
    <w:p w14:paraId="022A5BD8" w14:textId="608798CE" w:rsidR="0004714F" w:rsidRPr="0004714F" w:rsidRDefault="0004714F" w:rsidP="4F0E5C54">
      <w:pPr>
        <w:spacing w:before="120"/>
        <w:divId w:val="1407145484"/>
        <w:rPr>
          <w:rFonts w:cs="Arial"/>
        </w:rPr>
      </w:pPr>
      <w:r w:rsidRPr="4F0E5C54">
        <w:rPr>
          <w:rFonts w:cs="Arial"/>
        </w:rPr>
        <w:t xml:space="preserve">Next </w:t>
      </w:r>
      <w:r w:rsidRPr="4F0E5C54">
        <w:rPr>
          <w:rFonts w:cs="Arial"/>
          <w:color w:val="000000"/>
          <w:shd w:val="clear" w:color="auto" w:fill="FFFFFF"/>
          <w:lang w:eastAsia="en-GB"/>
        </w:rPr>
        <w:t>review</w:t>
      </w:r>
      <w:r w:rsidRPr="4F0E5C54">
        <w:rPr>
          <w:rFonts w:cs="Arial"/>
        </w:rPr>
        <w:t xml:space="preserve"> date</w:t>
      </w:r>
      <w:r w:rsidR="06B85E9D" w:rsidRPr="4F0E5C54">
        <w:rPr>
          <w:rFonts w:cs="Arial"/>
        </w:rPr>
        <w:t>: 31 May 2024</w:t>
      </w:r>
    </w:p>
    <w:p w14:paraId="073C2477" w14:textId="77777777" w:rsidR="0004714F" w:rsidRPr="004D1BC2" w:rsidRDefault="00071347" w:rsidP="00847186">
      <w:pPr>
        <w:pStyle w:val="Heading2"/>
      </w:pPr>
      <w:r w:rsidRPr="004D1BC2">
        <w:t>Document Owner and Approval</w:t>
      </w:r>
    </w:p>
    <w:p w14:paraId="294F9A76" w14:textId="47370F1D" w:rsidR="00AB2BFB" w:rsidRDefault="00AB2BFB" w:rsidP="00AB2BFB">
      <w:pPr>
        <w:spacing w:before="120"/>
        <w:rPr>
          <w:rFonts w:cs="Arial"/>
          <w:szCs w:val="24"/>
        </w:rPr>
      </w:pPr>
      <w:r>
        <w:rPr>
          <w:rFonts w:cs="Arial"/>
          <w:szCs w:val="24"/>
        </w:rPr>
        <w:t xml:space="preserve">Document owner: </w:t>
      </w:r>
      <w:r w:rsidR="009F1694">
        <w:rPr>
          <w:rFonts w:cs="Arial"/>
          <w:szCs w:val="24"/>
        </w:rPr>
        <w:t>Sandra Cornwall</w:t>
      </w:r>
    </w:p>
    <w:p w14:paraId="6DE5614E" w14:textId="6051B569" w:rsidR="00AB2BFB" w:rsidRPr="004D1BC2" w:rsidRDefault="00AB2BFB" w:rsidP="00AB2BFB">
      <w:pPr>
        <w:spacing w:before="120"/>
        <w:rPr>
          <w:rFonts w:cs="Arial"/>
          <w:szCs w:val="24"/>
        </w:rPr>
      </w:pPr>
      <w:r>
        <w:rPr>
          <w:rFonts w:cs="Arial"/>
          <w:szCs w:val="24"/>
        </w:rPr>
        <w:t xml:space="preserve">Final policy </w:t>
      </w:r>
      <w:proofErr w:type="gramStart"/>
      <w:r>
        <w:rPr>
          <w:rFonts w:cs="Arial"/>
          <w:szCs w:val="24"/>
        </w:rPr>
        <w:t>sign</w:t>
      </w:r>
      <w:proofErr w:type="gramEnd"/>
      <w:r>
        <w:rPr>
          <w:rFonts w:cs="Arial"/>
          <w:szCs w:val="24"/>
        </w:rPr>
        <w:t xml:space="preserve"> off by:</w:t>
      </w:r>
      <w:r w:rsidR="00217128">
        <w:rPr>
          <w:rFonts w:cs="Arial"/>
          <w:szCs w:val="24"/>
        </w:rPr>
        <w:t xml:space="preserve"> The Trustee Board</w:t>
      </w:r>
    </w:p>
    <w:p w14:paraId="13D2CF45" w14:textId="77777777" w:rsidR="0004714F" w:rsidRPr="004D1BC2" w:rsidRDefault="0004714F" w:rsidP="00847186">
      <w:pPr>
        <w:pStyle w:val="Heading2"/>
      </w:pPr>
      <w:r w:rsidRPr="004D1BC2">
        <w:lastRenderedPageBreak/>
        <w:t>Associated Policies, Procedures, Standards and Guidelines</w:t>
      </w:r>
    </w:p>
    <w:p w14:paraId="3DD87325" w14:textId="77777777" w:rsidR="00B6552F" w:rsidRDefault="00B6552F" w:rsidP="00B6552F">
      <w:pPr>
        <w:pStyle w:val="ListParagraph"/>
        <w:numPr>
          <w:ilvl w:val="0"/>
          <w:numId w:val="38"/>
        </w:numPr>
        <w:spacing w:before="120"/>
        <w:textAlignment w:val="auto"/>
        <w:divId w:val="1407145484"/>
        <w:rPr>
          <w:rFonts w:cs="Arial"/>
          <w:szCs w:val="24"/>
        </w:rPr>
      </w:pPr>
      <w:bookmarkStart w:id="4" w:name="_Hlk40333903"/>
      <w:r>
        <w:rPr>
          <w:rFonts w:cs="Arial"/>
          <w:szCs w:val="24"/>
        </w:rPr>
        <w:t>Adult Safeguarding Policy</w:t>
      </w:r>
    </w:p>
    <w:p w14:paraId="33C619A0" w14:textId="77777777" w:rsidR="00B6552F" w:rsidRPr="00B830AD" w:rsidRDefault="00B6552F" w:rsidP="00B6552F">
      <w:pPr>
        <w:pStyle w:val="ListParagraph"/>
        <w:numPr>
          <w:ilvl w:val="0"/>
          <w:numId w:val="38"/>
        </w:numPr>
        <w:spacing w:before="120"/>
        <w:textAlignment w:val="auto"/>
        <w:divId w:val="1407145484"/>
        <w:rPr>
          <w:rFonts w:cs="Arial"/>
          <w:szCs w:val="24"/>
        </w:rPr>
      </w:pPr>
      <w:r>
        <w:rPr>
          <w:rFonts w:cs="Arial"/>
          <w:szCs w:val="24"/>
        </w:rPr>
        <w:t>Adult Safeguarding Procedure</w:t>
      </w:r>
    </w:p>
    <w:p w14:paraId="7A597AA0" w14:textId="77777777" w:rsidR="00B6552F" w:rsidRDefault="00B6552F" w:rsidP="00B6552F">
      <w:pPr>
        <w:pStyle w:val="ListParagraph"/>
        <w:numPr>
          <w:ilvl w:val="0"/>
          <w:numId w:val="38"/>
        </w:numPr>
        <w:spacing w:before="120"/>
        <w:textAlignment w:val="auto"/>
        <w:divId w:val="1407145484"/>
        <w:rPr>
          <w:rFonts w:cs="Arial"/>
          <w:szCs w:val="24"/>
        </w:rPr>
      </w:pPr>
      <w:r>
        <w:rPr>
          <w:rFonts w:cs="Arial"/>
          <w:szCs w:val="24"/>
        </w:rPr>
        <w:t>Child Safeguarding Procedure</w:t>
      </w:r>
    </w:p>
    <w:p w14:paraId="55C25684" w14:textId="77777777" w:rsidR="00B6552F" w:rsidRDefault="00B6552F" w:rsidP="00B6552F">
      <w:pPr>
        <w:pStyle w:val="ListParagraph"/>
        <w:numPr>
          <w:ilvl w:val="0"/>
          <w:numId w:val="38"/>
        </w:numPr>
        <w:spacing w:before="120"/>
        <w:textAlignment w:val="auto"/>
        <w:divId w:val="1407145484"/>
        <w:rPr>
          <w:rFonts w:cs="Arial"/>
          <w:szCs w:val="24"/>
        </w:rPr>
      </w:pPr>
      <w:r>
        <w:rPr>
          <w:rFonts w:cs="Arial"/>
          <w:szCs w:val="24"/>
        </w:rPr>
        <w:t>Safeguarding Concerns and Allegation Reporting Process</w:t>
      </w:r>
    </w:p>
    <w:p w14:paraId="1B7DF2AD" w14:textId="77777777" w:rsidR="00B6552F" w:rsidRDefault="00B6552F" w:rsidP="00B6552F">
      <w:pPr>
        <w:pStyle w:val="ListParagraph"/>
        <w:numPr>
          <w:ilvl w:val="0"/>
          <w:numId w:val="38"/>
        </w:numPr>
        <w:spacing w:before="120"/>
        <w:textAlignment w:val="auto"/>
        <w:divId w:val="1407145484"/>
        <w:rPr>
          <w:rFonts w:cs="Arial"/>
          <w:szCs w:val="24"/>
        </w:rPr>
      </w:pPr>
      <w:r>
        <w:rPr>
          <w:rFonts w:cs="Arial"/>
          <w:szCs w:val="24"/>
        </w:rPr>
        <w:t>Customer Safeguarding Concerns Process</w:t>
      </w:r>
    </w:p>
    <w:p w14:paraId="49D39FD4" w14:textId="77777777" w:rsidR="00B6552F" w:rsidRDefault="00B6552F" w:rsidP="00B6552F">
      <w:pPr>
        <w:pStyle w:val="ListParagraph"/>
        <w:numPr>
          <w:ilvl w:val="0"/>
          <w:numId w:val="38"/>
        </w:numPr>
        <w:spacing w:before="120"/>
        <w:textAlignment w:val="auto"/>
        <w:divId w:val="1407145484"/>
        <w:rPr>
          <w:rFonts w:cs="Arial"/>
          <w:szCs w:val="24"/>
        </w:rPr>
      </w:pPr>
      <w:r>
        <w:rPr>
          <w:rFonts w:cs="Arial"/>
          <w:szCs w:val="24"/>
        </w:rPr>
        <w:t>Employee Safeguarding Concerns Process</w:t>
      </w:r>
    </w:p>
    <w:p w14:paraId="56A75EB5" w14:textId="77777777" w:rsidR="00B6552F" w:rsidRDefault="00B6552F" w:rsidP="00B6552F">
      <w:pPr>
        <w:pStyle w:val="ListParagraph"/>
        <w:numPr>
          <w:ilvl w:val="0"/>
          <w:numId w:val="38"/>
        </w:numPr>
        <w:spacing w:before="120"/>
        <w:textAlignment w:val="auto"/>
        <w:divId w:val="1407145484"/>
        <w:rPr>
          <w:rFonts w:cs="Arial"/>
          <w:szCs w:val="24"/>
        </w:rPr>
      </w:pPr>
      <w:r>
        <w:rPr>
          <w:rFonts w:cs="Arial"/>
          <w:szCs w:val="24"/>
        </w:rPr>
        <w:t>Volunteer Safeguarding Concerns Process</w:t>
      </w:r>
    </w:p>
    <w:p w14:paraId="6DE925A9" w14:textId="77777777" w:rsidR="00B6552F" w:rsidRDefault="00B6552F" w:rsidP="00B6552F">
      <w:pPr>
        <w:pStyle w:val="ListParagraph"/>
        <w:numPr>
          <w:ilvl w:val="0"/>
          <w:numId w:val="38"/>
        </w:numPr>
        <w:spacing w:before="120"/>
        <w:textAlignment w:val="auto"/>
        <w:divId w:val="1407145484"/>
        <w:rPr>
          <w:rFonts w:cs="Arial"/>
          <w:szCs w:val="24"/>
        </w:rPr>
      </w:pPr>
      <w:r>
        <w:rPr>
          <w:rFonts w:cs="Arial"/>
          <w:szCs w:val="24"/>
        </w:rPr>
        <w:t>Contractor Safeguarding Procedure</w:t>
      </w:r>
    </w:p>
    <w:p w14:paraId="2456B16B" w14:textId="77777777" w:rsidR="00B6552F" w:rsidRDefault="00B6552F" w:rsidP="00B6552F">
      <w:pPr>
        <w:pStyle w:val="ListParagraph"/>
        <w:numPr>
          <w:ilvl w:val="0"/>
          <w:numId w:val="38"/>
        </w:numPr>
        <w:spacing w:before="120"/>
        <w:textAlignment w:val="auto"/>
        <w:divId w:val="1407145484"/>
        <w:rPr>
          <w:rFonts w:cs="Arial"/>
          <w:szCs w:val="24"/>
        </w:rPr>
      </w:pPr>
      <w:r>
        <w:rPr>
          <w:rFonts w:cs="Arial"/>
          <w:szCs w:val="24"/>
        </w:rPr>
        <w:t>Suicide Risk Procedure</w:t>
      </w:r>
    </w:p>
    <w:p w14:paraId="2CE11470" w14:textId="77777777" w:rsidR="00B6552F" w:rsidRDefault="00B6552F" w:rsidP="00B6552F">
      <w:pPr>
        <w:pStyle w:val="ListParagraph"/>
        <w:numPr>
          <w:ilvl w:val="0"/>
          <w:numId w:val="38"/>
        </w:numPr>
        <w:spacing w:before="120"/>
        <w:textAlignment w:val="auto"/>
        <w:divId w:val="1407145484"/>
        <w:rPr>
          <w:rFonts w:cs="Arial"/>
          <w:szCs w:val="24"/>
        </w:rPr>
      </w:pPr>
      <w:r>
        <w:rPr>
          <w:rFonts w:cs="Arial"/>
          <w:szCs w:val="24"/>
        </w:rPr>
        <w:t>Duty of Candour</w:t>
      </w:r>
    </w:p>
    <w:p w14:paraId="51D9D9DD" w14:textId="71E7E39F" w:rsidR="00B6552F" w:rsidRDefault="00B6552F" w:rsidP="4F0E5C54">
      <w:pPr>
        <w:pStyle w:val="ListParagraph"/>
        <w:numPr>
          <w:ilvl w:val="0"/>
          <w:numId w:val="38"/>
        </w:numPr>
        <w:spacing w:before="120"/>
        <w:textAlignment w:val="auto"/>
        <w:divId w:val="1407145484"/>
        <w:rPr>
          <w:rFonts w:cs="Arial"/>
        </w:rPr>
      </w:pPr>
      <w:r w:rsidRPr="4F0E5C54">
        <w:rPr>
          <w:rFonts w:cs="Arial"/>
        </w:rPr>
        <w:t>Mental Capacity Policy</w:t>
      </w:r>
    </w:p>
    <w:p w14:paraId="2D87D093" w14:textId="77777777" w:rsidR="00B6552F" w:rsidRDefault="00B6552F" w:rsidP="00B6552F">
      <w:pPr>
        <w:pStyle w:val="ListParagraph"/>
        <w:numPr>
          <w:ilvl w:val="0"/>
          <w:numId w:val="38"/>
        </w:numPr>
        <w:spacing w:before="120"/>
        <w:textAlignment w:val="auto"/>
        <w:divId w:val="1407145484"/>
        <w:rPr>
          <w:rFonts w:cs="Arial"/>
          <w:szCs w:val="24"/>
        </w:rPr>
      </w:pPr>
      <w:r>
        <w:rPr>
          <w:rFonts w:cs="Arial"/>
          <w:szCs w:val="24"/>
        </w:rPr>
        <w:t>Record Keeping and Data Standards Procedure</w:t>
      </w:r>
    </w:p>
    <w:p w14:paraId="4E595059" w14:textId="77777777" w:rsidR="00B6552F" w:rsidRDefault="00B6552F" w:rsidP="00B6552F">
      <w:pPr>
        <w:pStyle w:val="ListParagraph"/>
        <w:numPr>
          <w:ilvl w:val="0"/>
          <w:numId w:val="38"/>
        </w:numPr>
        <w:spacing w:before="120"/>
        <w:textAlignment w:val="auto"/>
        <w:divId w:val="1407145484"/>
        <w:rPr>
          <w:rFonts w:cs="Arial"/>
          <w:szCs w:val="24"/>
        </w:rPr>
      </w:pPr>
      <w:r>
        <w:rPr>
          <w:rFonts w:cs="Arial"/>
          <w:szCs w:val="24"/>
        </w:rPr>
        <w:t xml:space="preserve">External Referral Procedure </w:t>
      </w:r>
    </w:p>
    <w:p w14:paraId="19664D21" w14:textId="63E853A3" w:rsidR="0004714F" w:rsidRDefault="00B6552F" w:rsidP="4F0E5C54">
      <w:pPr>
        <w:pStyle w:val="ListParagraph"/>
        <w:numPr>
          <w:ilvl w:val="0"/>
          <w:numId w:val="38"/>
        </w:numPr>
        <w:spacing w:before="120"/>
        <w:textAlignment w:val="auto"/>
        <w:divId w:val="1407145484"/>
        <w:rPr>
          <w:rFonts w:cs="Arial"/>
        </w:rPr>
      </w:pPr>
      <w:r w:rsidRPr="4F0E5C54">
        <w:rPr>
          <w:rFonts w:cs="Arial"/>
        </w:rPr>
        <w:t xml:space="preserve">Member of Public Safeguarding Concern Procedure </w:t>
      </w:r>
      <w:bookmarkEnd w:id="4"/>
    </w:p>
    <w:p w14:paraId="2EA137EF" w14:textId="51FB0F26" w:rsidR="009B68BF" w:rsidRDefault="00327E83" w:rsidP="009B68BF">
      <w:pPr>
        <w:pStyle w:val="Heading2"/>
        <w:divId w:val="1407145484"/>
      </w:pPr>
      <w:r>
        <w:t>Appendix 1</w:t>
      </w:r>
      <w:r w:rsidR="009B68BF">
        <w:t>– Child Safeguarding thresholds and definitions across the UK</w:t>
      </w:r>
    </w:p>
    <w:p w14:paraId="4C3A6CF3" w14:textId="77777777" w:rsidR="009B68BF" w:rsidRDefault="009B68BF" w:rsidP="00327E83">
      <w:pPr>
        <w:pStyle w:val="Heading2"/>
        <w:numPr>
          <w:ilvl w:val="0"/>
          <w:numId w:val="0"/>
        </w:numPr>
        <w:divId w:val="1407145484"/>
      </w:pPr>
      <w:r>
        <w:t>Definitions of a child</w:t>
      </w:r>
    </w:p>
    <w:p w14:paraId="787295D8" w14:textId="77777777" w:rsidR="009B68BF" w:rsidRPr="00EF02E4" w:rsidRDefault="009B68BF" w:rsidP="009B68BF">
      <w:pPr>
        <w:divId w:val="1407145484"/>
      </w:pPr>
      <w:r w:rsidRPr="00EF02E4">
        <w:t xml:space="preserve">A child is generally defined as someone under the age of 18. This is the case for England, Wales and Northern Ireland. </w:t>
      </w:r>
    </w:p>
    <w:p w14:paraId="5EEB6B10" w14:textId="77777777" w:rsidR="009B68BF" w:rsidRPr="00EF02E4" w:rsidRDefault="009B68BF" w:rsidP="009B68BF">
      <w:pPr>
        <w:divId w:val="1407145484"/>
      </w:pPr>
    </w:p>
    <w:p w14:paraId="08773EB9" w14:textId="76E1DEB7" w:rsidR="009B68BF" w:rsidRPr="00FD07AF" w:rsidRDefault="009B68BF" w:rsidP="009B68BF">
      <w:pPr>
        <w:divId w:val="1407145484"/>
        <w:rPr>
          <w:rFonts w:ascii="Helvetica" w:hAnsi="Helvetica"/>
          <w:color w:val="333333"/>
          <w:sz w:val="27"/>
          <w:szCs w:val="27"/>
        </w:rPr>
      </w:pPr>
      <w:r w:rsidRPr="00EF02E4">
        <w:t xml:space="preserve">There are some variances to this in Scotland where in terms of parental rights and responsibilities a child is someone under the age of 18, and this is also the case </w:t>
      </w:r>
      <w:r w:rsidR="001057BB">
        <w:t>i</w:t>
      </w:r>
      <w:r>
        <w:t xml:space="preserve">n respect of </w:t>
      </w:r>
      <w:r w:rsidRPr="00C94587">
        <w:rPr>
          <w:rFonts w:ascii="Helvetica" w:hAnsi="Helvetica"/>
          <w:color w:val="333333"/>
          <w:sz w:val="27"/>
          <w:szCs w:val="27"/>
        </w:rPr>
        <w:t>support for children and families and includes local authorities' duties in respect of looked after children and children "in need")</w:t>
      </w:r>
      <w:r>
        <w:rPr>
          <w:rFonts w:ascii="Helvetica" w:hAnsi="Helvetica"/>
          <w:color w:val="333333"/>
          <w:sz w:val="27"/>
          <w:szCs w:val="27"/>
        </w:rPr>
        <w:t xml:space="preserve">. </w:t>
      </w:r>
      <w:r w:rsidRPr="00C94587">
        <w:rPr>
          <w:rFonts w:ascii="Helvetica" w:hAnsi="Helvetica"/>
          <w:color w:val="333333"/>
          <w:sz w:val="27"/>
          <w:szCs w:val="27"/>
        </w:rPr>
        <w:t xml:space="preserve">In terms of matters including children's hearings and child protection orders), a child means someone who has not attained the age of sixteen years; a child over the age of </w:t>
      </w:r>
      <w:r w:rsidR="001057BB">
        <w:rPr>
          <w:rFonts w:ascii="Helvetica" w:hAnsi="Helvetica"/>
          <w:color w:val="333333"/>
          <w:sz w:val="27"/>
          <w:szCs w:val="27"/>
        </w:rPr>
        <w:t>16</w:t>
      </w:r>
      <w:r w:rsidR="001057BB" w:rsidRPr="00C94587">
        <w:rPr>
          <w:rFonts w:ascii="Helvetica" w:hAnsi="Helvetica"/>
          <w:color w:val="333333"/>
          <w:sz w:val="27"/>
          <w:szCs w:val="27"/>
        </w:rPr>
        <w:t xml:space="preserve"> </w:t>
      </w:r>
      <w:r w:rsidRPr="00C94587">
        <w:rPr>
          <w:rFonts w:ascii="Helvetica" w:hAnsi="Helvetica"/>
          <w:color w:val="333333"/>
          <w:sz w:val="27"/>
          <w:szCs w:val="27"/>
        </w:rPr>
        <w:t xml:space="preserve">years who has not attained the age of eighteen years and in respect of whom a supervision requirement is in force; or a child whose case has been referred to a </w:t>
      </w:r>
      <w:r w:rsidRPr="00C94587">
        <w:rPr>
          <w:rFonts w:ascii="Helvetica" w:hAnsi="Helvetica"/>
          <w:color w:val="333333"/>
          <w:sz w:val="27"/>
          <w:szCs w:val="27"/>
        </w:rPr>
        <w:lastRenderedPageBreak/>
        <w:t xml:space="preserve">children's hearing by virtue of section 33 of this Act (Effect of orders etc. made in others parts of the United Kingdom). </w:t>
      </w:r>
    </w:p>
    <w:p w14:paraId="61AE06FD" w14:textId="77777777" w:rsidR="009B68BF" w:rsidRDefault="009B68BF" w:rsidP="009B68BF">
      <w:pPr>
        <w:divId w:val="1407145484"/>
      </w:pPr>
    </w:p>
    <w:p w14:paraId="6C4EF232" w14:textId="77777777" w:rsidR="009B68BF" w:rsidRDefault="009B68BF" w:rsidP="00327E83">
      <w:pPr>
        <w:pStyle w:val="Heading2"/>
        <w:numPr>
          <w:ilvl w:val="0"/>
          <w:numId w:val="0"/>
        </w:numPr>
        <w:ind w:left="357" w:hanging="357"/>
        <w:divId w:val="1407145484"/>
      </w:pPr>
      <w:r>
        <w:t>England and Wales</w:t>
      </w:r>
    </w:p>
    <w:p w14:paraId="2BAE63A6" w14:textId="77777777" w:rsidR="009B68BF" w:rsidRDefault="009B68BF" w:rsidP="009B68BF">
      <w:pPr>
        <w:divId w:val="1407145484"/>
      </w:pPr>
      <w:r>
        <w:t xml:space="preserve">Under Section 17 of the Children Act 1989, the </w:t>
      </w:r>
      <w:r w:rsidRPr="001B496D">
        <w:t xml:space="preserve">Local Authority has a general duty to safeguard and promote the welfare of children within their area who are in need. </w:t>
      </w:r>
    </w:p>
    <w:p w14:paraId="5C3197F7" w14:textId="77777777" w:rsidR="009B68BF" w:rsidRDefault="009B68BF" w:rsidP="009B68BF">
      <w:pPr>
        <w:divId w:val="1407145484"/>
      </w:pPr>
    </w:p>
    <w:p w14:paraId="759FD590" w14:textId="77777777" w:rsidR="009B68BF" w:rsidRPr="001B496D" w:rsidRDefault="009B68BF" w:rsidP="009B68BF">
      <w:pPr>
        <w:divId w:val="1407145484"/>
      </w:pPr>
      <w:r w:rsidRPr="001B496D">
        <w:t>The Local Authority has a duty to investigate when there is reasonable cause to suspect that a child is suffering, or is likely to suffer, significant harm. This is Section 47 of the Children Act 1989</w:t>
      </w:r>
      <w:r>
        <w:t>.</w:t>
      </w:r>
    </w:p>
    <w:p w14:paraId="0FD0F8AA" w14:textId="77777777" w:rsidR="009B68BF" w:rsidRDefault="009B68BF" w:rsidP="009B68BF">
      <w:pPr>
        <w:divId w:val="1407145484"/>
      </w:pPr>
    </w:p>
    <w:p w14:paraId="5EE05544" w14:textId="77777777" w:rsidR="009B68BF" w:rsidRDefault="009B68BF" w:rsidP="009B68BF">
      <w:pPr>
        <w:divId w:val="1407145484"/>
      </w:pPr>
      <w:r w:rsidRPr="001B496D">
        <w:t xml:space="preserve">The </w:t>
      </w:r>
      <w:r>
        <w:t>Children Act also states that the L</w:t>
      </w:r>
      <w:r w:rsidRPr="001B496D">
        <w:t>ocal Authority must notify the police whenever a case involves a criminal offence</w:t>
      </w:r>
      <w:r>
        <w:t>.</w:t>
      </w:r>
    </w:p>
    <w:p w14:paraId="5F3404CB" w14:textId="77777777" w:rsidR="009B68BF" w:rsidRDefault="009B68BF" w:rsidP="009B68BF">
      <w:pPr>
        <w:divId w:val="1407145484"/>
      </w:pPr>
    </w:p>
    <w:p w14:paraId="69A8B995" w14:textId="77777777" w:rsidR="009B68BF" w:rsidRDefault="009B68BF" w:rsidP="00327E83">
      <w:pPr>
        <w:pStyle w:val="Heading2"/>
        <w:numPr>
          <w:ilvl w:val="0"/>
          <w:numId w:val="0"/>
        </w:numPr>
        <w:ind w:left="357" w:hanging="357"/>
        <w:divId w:val="1407145484"/>
      </w:pPr>
      <w:r>
        <w:t>Scotland</w:t>
      </w:r>
    </w:p>
    <w:p w14:paraId="08E4812B" w14:textId="77777777" w:rsidR="009B68BF" w:rsidRPr="00824D15" w:rsidRDefault="009B68BF" w:rsidP="009B68BF">
      <w:pPr>
        <w:divId w:val="1407145484"/>
        <w:rPr>
          <w:rFonts w:cs="Arial"/>
          <w:color w:val="000000" w:themeColor="text1"/>
          <w:szCs w:val="28"/>
        </w:rPr>
      </w:pPr>
      <w:r w:rsidRPr="008054A4">
        <w:rPr>
          <w:rFonts w:cs="Arial"/>
          <w:color w:val="000000" w:themeColor="text1"/>
          <w:szCs w:val="28"/>
        </w:rPr>
        <w:t>The Scottish Government is responsible for child protection in Scotland. It sets out policy, legislation and statutory guidance on how the child protection system should work.</w:t>
      </w:r>
      <w:r>
        <w:rPr>
          <w:rFonts w:cs="Arial"/>
          <w:color w:val="000000" w:themeColor="text1"/>
          <w:szCs w:val="28"/>
        </w:rPr>
        <w:t xml:space="preserve"> </w:t>
      </w:r>
      <w:r w:rsidRPr="008054A4">
        <w:rPr>
          <w:rFonts w:cs="Arial"/>
          <w:color w:val="000000" w:themeColor="text1"/>
          <w:szCs w:val="28"/>
        </w:rPr>
        <w:t>Child Protection Committees (CPCs) are responsible for multi-agency child protection policy, procedure, guidance and practice. </w:t>
      </w:r>
      <w:r w:rsidRPr="00824D15">
        <w:rPr>
          <w:rFonts w:cs="Arial"/>
          <w:color w:val="000000" w:themeColor="text1"/>
          <w:szCs w:val="28"/>
        </w:rPr>
        <w:t>Within each local authority, CPCs work with local agencies, such as children’s social work, health services and the police, to protect children</w:t>
      </w:r>
      <w:r w:rsidRPr="009F1758">
        <w:rPr>
          <w:rFonts w:cs="Arial"/>
          <w:color w:val="000000" w:themeColor="text1"/>
          <w:szCs w:val="28"/>
        </w:rPr>
        <w:t>.</w:t>
      </w:r>
      <w:r>
        <w:rPr>
          <w:rFonts w:cs="Arial"/>
          <w:color w:val="000000" w:themeColor="text1"/>
          <w:szCs w:val="28"/>
        </w:rPr>
        <w:t xml:space="preserve"> The </w:t>
      </w:r>
      <w:r w:rsidRPr="009F1758">
        <w:rPr>
          <w:rFonts w:cs="Arial"/>
          <w:color w:val="000000" w:themeColor="text1"/>
          <w:szCs w:val="28"/>
        </w:rPr>
        <w:t xml:space="preserve">A child protection case conference (CPCC) is held if the </w:t>
      </w:r>
      <w:r>
        <w:rPr>
          <w:rFonts w:cs="Arial"/>
          <w:color w:val="000000" w:themeColor="text1"/>
          <w:szCs w:val="28"/>
        </w:rPr>
        <w:t xml:space="preserve">if the </w:t>
      </w:r>
      <w:r w:rsidRPr="009F1758">
        <w:rPr>
          <w:rFonts w:cs="Arial"/>
          <w:color w:val="000000" w:themeColor="text1"/>
          <w:szCs w:val="28"/>
        </w:rPr>
        <w:t xml:space="preserve">child is assessed as being at risk of </w:t>
      </w:r>
      <w:hyperlink r:id="rId12" w:tooltip="Child protection definitions" w:history="1">
        <w:r w:rsidRPr="009F1758">
          <w:rPr>
            <w:rFonts w:cs="Arial"/>
            <w:color w:val="000000" w:themeColor="text1"/>
            <w:szCs w:val="28"/>
          </w:rPr>
          <w:t>significant harm</w:t>
        </w:r>
      </w:hyperlink>
      <w:r>
        <w:rPr>
          <w:rFonts w:cs="Arial"/>
          <w:color w:val="000000" w:themeColor="text1"/>
          <w:szCs w:val="28"/>
        </w:rPr>
        <w:t xml:space="preserve">. </w:t>
      </w:r>
      <w:r w:rsidRPr="009F1758">
        <w:rPr>
          <w:rFonts w:cs="Arial"/>
          <w:color w:val="000000" w:themeColor="text1"/>
          <w:szCs w:val="28"/>
        </w:rPr>
        <w:t>This enables all of the relevant professionals to share information, identify risks and outline what</w:t>
      </w:r>
      <w:r>
        <w:rPr>
          <w:rFonts w:cs="Arial"/>
          <w:color w:val="000000" w:themeColor="text1"/>
          <w:szCs w:val="28"/>
        </w:rPr>
        <w:t>.</w:t>
      </w:r>
      <w:r w:rsidRPr="009F1758">
        <w:rPr>
          <w:rFonts w:cs="Arial"/>
          <w:color w:val="000000" w:themeColor="text1"/>
          <w:szCs w:val="28"/>
        </w:rPr>
        <w:t xml:space="preserve"> needs to be done to protect the child</w:t>
      </w:r>
    </w:p>
    <w:p w14:paraId="413C01A6" w14:textId="77777777" w:rsidR="009B68BF" w:rsidRPr="00EF02E4" w:rsidRDefault="009B68BF" w:rsidP="009B68BF">
      <w:pPr>
        <w:divId w:val="1407145484"/>
        <w:rPr>
          <w:rFonts w:cs="Arial"/>
          <w:color w:val="000000" w:themeColor="text1"/>
          <w:szCs w:val="28"/>
        </w:rPr>
      </w:pPr>
    </w:p>
    <w:p w14:paraId="36180B88" w14:textId="77777777" w:rsidR="009B68BF" w:rsidRPr="00EF02E4" w:rsidRDefault="009B68BF" w:rsidP="009B68BF">
      <w:pPr>
        <w:divId w:val="1407145484"/>
        <w:rPr>
          <w:rFonts w:cs="Arial"/>
          <w:color w:val="000000" w:themeColor="text1"/>
          <w:szCs w:val="28"/>
        </w:rPr>
      </w:pPr>
      <w:r w:rsidRPr="00EF02E4">
        <w:rPr>
          <w:rFonts w:cs="Arial"/>
          <w:color w:val="000000"/>
          <w:spacing w:val="-1"/>
          <w:szCs w:val="28"/>
          <w:shd w:val="clear" w:color="auto" w:fill="FFFFFF"/>
        </w:rPr>
        <w:t>The key guidance for anyone working with children in Scotland is the </w:t>
      </w:r>
      <w:r w:rsidRPr="00EF02E4">
        <w:rPr>
          <w:rFonts w:cs="Arial"/>
          <w:spacing w:val="-1"/>
          <w:szCs w:val="28"/>
          <w:shd w:val="clear" w:color="auto" w:fill="FFFFFF"/>
        </w:rPr>
        <w:t>National guidance for child protection in Scotland</w:t>
      </w:r>
      <w:r w:rsidRPr="00EF02E4">
        <w:rPr>
          <w:rFonts w:cs="Arial"/>
          <w:color w:val="000000"/>
          <w:spacing w:val="-1"/>
          <w:szCs w:val="28"/>
          <w:shd w:val="clear" w:color="auto" w:fill="FFFFFF"/>
        </w:rPr>
        <w:t> (Scottish Government, 2014). This is currently being revised.</w:t>
      </w:r>
    </w:p>
    <w:p w14:paraId="537F2C28" w14:textId="77777777" w:rsidR="009B68BF" w:rsidRPr="00EF02E4" w:rsidRDefault="009B68BF" w:rsidP="009B68BF">
      <w:pPr>
        <w:divId w:val="1407145484"/>
        <w:rPr>
          <w:rFonts w:cs="Arial"/>
          <w:color w:val="000000" w:themeColor="text1"/>
          <w:szCs w:val="28"/>
        </w:rPr>
      </w:pPr>
    </w:p>
    <w:p w14:paraId="50CDECDF" w14:textId="77777777" w:rsidR="009B68BF" w:rsidRDefault="009B68BF" w:rsidP="00327E83">
      <w:pPr>
        <w:pStyle w:val="Heading2"/>
        <w:numPr>
          <w:ilvl w:val="0"/>
          <w:numId w:val="0"/>
        </w:numPr>
        <w:ind w:left="357" w:hanging="357"/>
        <w:divId w:val="1407145484"/>
      </w:pPr>
      <w:r>
        <w:t>Northern Ireland</w:t>
      </w:r>
    </w:p>
    <w:p w14:paraId="070507E6" w14:textId="77777777" w:rsidR="009B68BF" w:rsidRPr="00B214B5" w:rsidRDefault="009B68BF" w:rsidP="009B68BF">
      <w:pPr>
        <w:divId w:val="1407145484"/>
      </w:pPr>
      <w:r>
        <w:t xml:space="preserve">The Children Order (NI), </w:t>
      </w:r>
      <w:r w:rsidRPr="00B214B5">
        <w:t xml:space="preserve">Child in Need Article 17 imposes a general duty on </w:t>
      </w:r>
      <w:r>
        <w:t xml:space="preserve">the </w:t>
      </w:r>
      <w:r w:rsidRPr="00B214B5">
        <w:t>H</w:t>
      </w:r>
      <w:r>
        <w:t xml:space="preserve">ealth and </w:t>
      </w:r>
      <w:r w:rsidRPr="00B214B5">
        <w:t>S</w:t>
      </w:r>
      <w:r>
        <w:t xml:space="preserve">ocial </w:t>
      </w:r>
      <w:r w:rsidRPr="00B214B5">
        <w:t>C</w:t>
      </w:r>
      <w:r>
        <w:t xml:space="preserve">are </w:t>
      </w:r>
      <w:r w:rsidRPr="00B214B5">
        <w:t>T</w:t>
      </w:r>
      <w:r>
        <w:t>rust</w:t>
      </w:r>
      <w:r w:rsidRPr="00B214B5">
        <w:t xml:space="preserve">s </w:t>
      </w:r>
      <w:r>
        <w:t xml:space="preserve">(HSCT) </w:t>
      </w:r>
      <w:r w:rsidRPr="00B214B5">
        <w:t xml:space="preserve">to provide a range of services for children in need within their area and states a child shall be </w:t>
      </w:r>
      <w:r w:rsidRPr="00B214B5">
        <w:lastRenderedPageBreak/>
        <w:t>considered to be ‘in need’</w:t>
      </w:r>
      <w:r>
        <w:t xml:space="preserve">. </w:t>
      </w:r>
      <w:r w:rsidRPr="00B214B5">
        <w:t xml:space="preserve">Article 18 of the Children Order requires HSCTs: </w:t>
      </w:r>
    </w:p>
    <w:p w14:paraId="670CB0B5" w14:textId="77777777" w:rsidR="009B68BF" w:rsidRPr="00B214B5" w:rsidRDefault="009B68BF" w:rsidP="009B68BF">
      <w:pPr>
        <w:divId w:val="1407145484"/>
      </w:pPr>
      <w:r w:rsidRPr="00B214B5">
        <w:t xml:space="preserve">a) to safeguard and promote the welfare of children within its area who are in need; and </w:t>
      </w:r>
    </w:p>
    <w:p w14:paraId="6CE40BC2" w14:textId="77777777" w:rsidR="009B68BF" w:rsidRPr="00B214B5" w:rsidRDefault="009B68BF" w:rsidP="009B68BF">
      <w:pPr>
        <w:divId w:val="1407145484"/>
      </w:pPr>
      <w:r w:rsidRPr="00B214B5">
        <w:t xml:space="preserve">b) so far as is consistent with that duty, to promote the upbringing of such children by their families, by providing a range and level of care appropriate to those children's needs. Fulfilling this duty is a key part of preventative safeguarding. </w:t>
      </w:r>
    </w:p>
    <w:p w14:paraId="03A402EC" w14:textId="77777777" w:rsidR="009B68BF" w:rsidRDefault="009B68BF" w:rsidP="009B68BF">
      <w:pPr>
        <w:divId w:val="1407145484"/>
      </w:pPr>
    </w:p>
    <w:p w14:paraId="4610CB83" w14:textId="77777777" w:rsidR="009B68BF" w:rsidRPr="00B214B5" w:rsidRDefault="009B68BF" w:rsidP="009B68BF">
      <w:pPr>
        <w:divId w:val="1407145484"/>
      </w:pPr>
      <w:r w:rsidRPr="00B214B5">
        <w:t xml:space="preserve">Where a HSCT suspects that a child is suffering, or likely to suffer significant harm, the Health &amp; Social Care Trust (HSCT) has a duty under Article 66 of the Children Order to make enquiries, or cause enquiries to be made, to enable it to decide whether it should take any action to safeguard or promote the child’s welfare. </w:t>
      </w:r>
    </w:p>
    <w:p w14:paraId="0D5C27C6" w14:textId="77777777" w:rsidR="009B68BF" w:rsidRDefault="009B68BF" w:rsidP="009B68BF">
      <w:pPr>
        <w:divId w:val="1407145484"/>
      </w:pPr>
    </w:p>
    <w:p w14:paraId="236E9FD6" w14:textId="77777777" w:rsidR="009B68BF" w:rsidRPr="00B214B5" w:rsidRDefault="009B68BF" w:rsidP="009B68BF">
      <w:pPr>
        <w:divId w:val="1407145484"/>
      </w:pPr>
      <w:r w:rsidRPr="00B214B5">
        <w:t>A child in need of protection is a child who is at risk of, or likely to suffer, significant harm which can be attributed to a person or persons or organisation, either by an act of commission or omission; or a child who has suffered or is suffering significant harm as defined in Article 50 of the Children Order.</w:t>
      </w:r>
    </w:p>
    <w:p w14:paraId="65F6A477" w14:textId="77777777" w:rsidR="009B68BF" w:rsidRDefault="009B68BF" w:rsidP="009B68BF">
      <w:pPr>
        <w:divId w:val="1407145484"/>
      </w:pPr>
    </w:p>
    <w:p w14:paraId="42104D43" w14:textId="77777777" w:rsidR="009B68BF" w:rsidRDefault="009B68BF" w:rsidP="009B68BF">
      <w:pPr>
        <w:divId w:val="1407145484"/>
      </w:pPr>
    </w:p>
    <w:p w14:paraId="0670C9A0" w14:textId="77777777" w:rsidR="009B68BF" w:rsidRPr="00EF02E4" w:rsidRDefault="009B68BF" w:rsidP="00327E83">
      <w:pPr>
        <w:pStyle w:val="Heading2"/>
        <w:numPr>
          <w:ilvl w:val="0"/>
          <w:numId w:val="0"/>
        </w:numPr>
        <w:ind w:left="357" w:hanging="357"/>
        <w:divId w:val="1407145484"/>
      </w:pPr>
      <w:r w:rsidRPr="0042010F">
        <w:t>Definition</w:t>
      </w:r>
      <w:r w:rsidRPr="00EF02E4">
        <w:t>s</w:t>
      </w:r>
      <w:r w:rsidRPr="0042010F">
        <w:t xml:space="preserve"> of abuse</w:t>
      </w:r>
    </w:p>
    <w:p w14:paraId="2FF3C123" w14:textId="77777777" w:rsidR="009B68BF" w:rsidRPr="00EF02E4" w:rsidRDefault="009B68BF" w:rsidP="009B68BF">
      <w:pPr>
        <w:divId w:val="1407145484"/>
      </w:pPr>
      <w:r w:rsidRPr="00EF02E4">
        <w:t xml:space="preserve">In addition to definitions of abuse referred to in the main body of the policy which are for England and Wales, the definitions for Scotland and Northern Ireland </w:t>
      </w:r>
      <w:proofErr w:type="gramStart"/>
      <w:r w:rsidRPr="00EF02E4">
        <w:t>are;</w:t>
      </w:r>
      <w:proofErr w:type="gramEnd"/>
    </w:p>
    <w:p w14:paraId="35453687" w14:textId="77777777" w:rsidR="009B68BF" w:rsidRDefault="009B68BF" w:rsidP="009B68BF">
      <w:pPr>
        <w:divId w:val="1407145484"/>
        <w:rPr>
          <w:highlight w:val="yellow"/>
        </w:rPr>
      </w:pPr>
    </w:p>
    <w:p w14:paraId="3B49B894" w14:textId="77777777" w:rsidR="009B68BF" w:rsidRPr="00EF02E4" w:rsidRDefault="009B68BF" w:rsidP="00327E83">
      <w:pPr>
        <w:pStyle w:val="Heading3"/>
        <w:numPr>
          <w:ilvl w:val="0"/>
          <w:numId w:val="0"/>
        </w:numPr>
        <w:ind w:left="794" w:hanging="794"/>
        <w:divId w:val="1407145484"/>
      </w:pPr>
      <w:r w:rsidRPr="00EF02E4">
        <w:t>Scotland (National Guidance for Child Protection in Scotland)</w:t>
      </w:r>
    </w:p>
    <w:p w14:paraId="163ACFF3" w14:textId="77777777" w:rsidR="009B68BF" w:rsidRPr="00327E83" w:rsidRDefault="009B68BF" w:rsidP="009B68BF">
      <w:pPr>
        <w:pStyle w:val="NormalWeb"/>
        <w:shd w:val="clear" w:color="auto" w:fill="FFFFFF"/>
        <w:spacing w:before="0" w:beforeAutospacing="0" w:after="0" w:afterAutospacing="0"/>
        <w:divId w:val="1407145484"/>
        <w:rPr>
          <w:rFonts w:ascii="Arial" w:hAnsi="Arial" w:cs="Arial"/>
          <w:color w:val="333333"/>
          <w:sz w:val="28"/>
          <w:szCs w:val="28"/>
        </w:rPr>
      </w:pPr>
      <w:r w:rsidRPr="00327E83">
        <w:rPr>
          <w:rFonts w:ascii="Arial" w:hAnsi="Arial" w:cs="Arial"/>
          <w:b/>
          <w:bCs/>
          <w:color w:val="333333"/>
          <w:sz w:val="28"/>
          <w:szCs w:val="28"/>
        </w:rPr>
        <w:t>Physical abuse</w:t>
      </w:r>
      <w:r w:rsidRPr="00327E83">
        <w:rPr>
          <w:rFonts w:ascii="Arial" w:hAnsi="Arial" w:cs="Arial"/>
          <w:color w:val="333333"/>
          <w:sz w:val="28"/>
          <w:szCs w:val="28"/>
        </w:rPr>
        <w:t xml:space="preserve"> is the causing of physical harm to a child or young person. Physical abuse may involve hitting, shaking, throwing, poisoning, burning or scalding, drowning or suffocating. Physical harm may also be caused when a parent or carer feigns the symptoms of, or deliberately causes, ill health to a child they are looking after. For further information, see the section on Fabricated or induced illness.</w:t>
      </w:r>
    </w:p>
    <w:p w14:paraId="69484A02" w14:textId="77777777" w:rsidR="009B68BF" w:rsidRPr="00327E83" w:rsidRDefault="009B68BF" w:rsidP="009B68BF">
      <w:pPr>
        <w:pStyle w:val="NormalWeb"/>
        <w:shd w:val="clear" w:color="auto" w:fill="FFFFFF"/>
        <w:spacing w:before="0" w:beforeAutospacing="0" w:after="0" w:afterAutospacing="0"/>
        <w:divId w:val="1407145484"/>
        <w:rPr>
          <w:rFonts w:ascii="Arial" w:hAnsi="Arial" w:cs="Arial"/>
          <w:color w:val="333333"/>
          <w:sz w:val="28"/>
          <w:szCs w:val="28"/>
        </w:rPr>
      </w:pPr>
    </w:p>
    <w:p w14:paraId="154C196D" w14:textId="77777777" w:rsidR="009B68BF" w:rsidRPr="00327E83" w:rsidRDefault="009B68BF" w:rsidP="009B68BF">
      <w:pPr>
        <w:pStyle w:val="NormalWeb"/>
        <w:shd w:val="clear" w:color="auto" w:fill="FFFFFF"/>
        <w:spacing w:before="0" w:beforeAutospacing="0" w:after="0" w:afterAutospacing="0"/>
        <w:divId w:val="1407145484"/>
        <w:rPr>
          <w:rFonts w:ascii="Arial" w:hAnsi="Arial" w:cs="Arial"/>
          <w:color w:val="333333"/>
          <w:sz w:val="28"/>
          <w:szCs w:val="28"/>
        </w:rPr>
      </w:pPr>
      <w:r w:rsidRPr="00327E83">
        <w:rPr>
          <w:rFonts w:ascii="Arial" w:hAnsi="Arial" w:cs="Arial"/>
          <w:b/>
          <w:bCs/>
          <w:color w:val="333333"/>
          <w:sz w:val="28"/>
          <w:szCs w:val="28"/>
        </w:rPr>
        <w:t>Emotional abuse</w:t>
      </w:r>
      <w:r w:rsidRPr="00327E83">
        <w:rPr>
          <w:rFonts w:ascii="Arial" w:hAnsi="Arial" w:cs="Arial"/>
          <w:color w:val="333333"/>
          <w:sz w:val="28"/>
          <w:szCs w:val="28"/>
        </w:rPr>
        <w:t xml:space="preserve"> is persistent emotional neglect or ill treatment that has severe and persistent adverse effects on a child's emotional development. It may involve conveying to a child that they are worthless </w:t>
      </w:r>
      <w:r w:rsidRPr="00327E83">
        <w:rPr>
          <w:rFonts w:ascii="Arial" w:hAnsi="Arial" w:cs="Arial"/>
          <w:color w:val="333333"/>
          <w:sz w:val="28"/>
          <w:szCs w:val="28"/>
        </w:rPr>
        <w:lastRenderedPageBreak/>
        <w:t>or unloved, inadequate or valued only insofar as they meet the needs of another person. It may involve the imposition of age - or developmentally - inappropriate expectations on a child. It may involve causing children to feel frightened or in danger or exploiting or corrupting children. Some level of emotional abuse is present in all types of ill treatment of a child; it can also occur independently of other forms of abuse.</w:t>
      </w:r>
    </w:p>
    <w:p w14:paraId="23783740" w14:textId="77777777" w:rsidR="009B68BF" w:rsidRPr="00327E83" w:rsidRDefault="009B68BF" w:rsidP="009B68BF">
      <w:pPr>
        <w:pStyle w:val="NormalWeb"/>
        <w:shd w:val="clear" w:color="auto" w:fill="FFFFFF"/>
        <w:spacing w:before="0" w:beforeAutospacing="0" w:after="0" w:afterAutospacing="0"/>
        <w:divId w:val="1407145484"/>
        <w:rPr>
          <w:rFonts w:ascii="Arial" w:hAnsi="Arial" w:cs="Arial"/>
          <w:b/>
          <w:bCs/>
          <w:color w:val="333333"/>
          <w:sz w:val="28"/>
          <w:szCs w:val="28"/>
        </w:rPr>
      </w:pPr>
    </w:p>
    <w:p w14:paraId="55EC651F" w14:textId="403288A4" w:rsidR="009B68BF" w:rsidRPr="00327E83" w:rsidRDefault="009B68BF" w:rsidP="009B68BF">
      <w:pPr>
        <w:pStyle w:val="NormalWeb"/>
        <w:shd w:val="clear" w:color="auto" w:fill="FFFFFF"/>
        <w:spacing w:before="0" w:beforeAutospacing="0" w:after="0" w:afterAutospacing="0"/>
        <w:divId w:val="1407145484"/>
        <w:rPr>
          <w:rFonts w:ascii="Arial" w:hAnsi="Arial" w:cs="Arial"/>
          <w:color w:val="333333"/>
          <w:sz w:val="28"/>
          <w:szCs w:val="28"/>
        </w:rPr>
      </w:pPr>
      <w:r w:rsidRPr="00327E83">
        <w:rPr>
          <w:rFonts w:ascii="Arial" w:hAnsi="Arial" w:cs="Arial"/>
          <w:b/>
          <w:bCs/>
          <w:color w:val="333333"/>
          <w:sz w:val="28"/>
          <w:szCs w:val="28"/>
        </w:rPr>
        <w:t>Sexual abuse</w:t>
      </w:r>
      <w:r w:rsidRPr="00327E83">
        <w:rPr>
          <w:rFonts w:ascii="Arial" w:hAnsi="Arial" w:cs="Arial"/>
          <w:color w:val="333333"/>
          <w:sz w:val="28"/>
          <w:szCs w:val="28"/>
        </w:rPr>
        <w:t xml:space="preserve"> is any act that involves the child in any activity for the sexual gratification of another person, whether or not it is claimed that the child either consented or assented. Sexual abuse involves forcing or enticing a child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indecent images or in watching sexual activities, using sexual language towards a child or encouraging children to behave in sexually inappropriate ways</w:t>
      </w:r>
      <w:r w:rsidR="001057BB">
        <w:rPr>
          <w:rFonts w:ascii="Arial" w:hAnsi="Arial" w:cs="Arial"/>
          <w:color w:val="333333"/>
          <w:sz w:val="28"/>
          <w:szCs w:val="28"/>
        </w:rPr>
        <w:t>.</w:t>
      </w:r>
      <w:r w:rsidRPr="00327E83">
        <w:rPr>
          <w:rFonts w:ascii="Arial" w:hAnsi="Arial" w:cs="Arial"/>
          <w:color w:val="333333"/>
          <w:sz w:val="28"/>
          <w:szCs w:val="28"/>
        </w:rPr>
        <w:t xml:space="preserve"> </w:t>
      </w:r>
    </w:p>
    <w:p w14:paraId="68F02C0D" w14:textId="77777777" w:rsidR="009B68BF" w:rsidRPr="00327E83" w:rsidRDefault="009B68BF" w:rsidP="009B68BF">
      <w:pPr>
        <w:pStyle w:val="NormalWeb"/>
        <w:shd w:val="clear" w:color="auto" w:fill="FFFFFF"/>
        <w:spacing w:before="0" w:beforeAutospacing="0" w:after="0" w:afterAutospacing="0"/>
        <w:divId w:val="1407145484"/>
        <w:rPr>
          <w:rStyle w:val="Emphasis"/>
          <w:rFonts w:ascii="Arial" w:hAnsi="Arial" w:cs="Arial"/>
          <w:color w:val="333333"/>
          <w:sz w:val="28"/>
          <w:szCs w:val="28"/>
        </w:rPr>
      </w:pPr>
    </w:p>
    <w:p w14:paraId="60D6EE19" w14:textId="77777777" w:rsidR="009B68BF" w:rsidRPr="00327E83" w:rsidRDefault="009B68BF" w:rsidP="009B68BF">
      <w:pPr>
        <w:pStyle w:val="NormalWeb"/>
        <w:shd w:val="clear" w:color="auto" w:fill="FFFFFF"/>
        <w:spacing w:before="0" w:beforeAutospacing="0" w:after="0" w:afterAutospacing="0"/>
        <w:divId w:val="1407145484"/>
        <w:rPr>
          <w:rFonts w:ascii="Arial" w:hAnsi="Arial" w:cs="Arial"/>
          <w:color w:val="333333"/>
          <w:sz w:val="28"/>
          <w:szCs w:val="28"/>
        </w:rPr>
      </w:pPr>
      <w:r w:rsidRPr="00327E83">
        <w:rPr>
          <w:rFonts w:ascii="Arial" w:hAnsi="Arial" w:cs="Arial"/>
          <w:b/>
          <w:bCs/>
          <w:color w:val="333333"/>
          <w:sz w:val="28"/>
          <w:szCs w:val="28"/>
        </w:rPr>
        <w:t>Neglect</w:t>
      </w:r>
      <w:r w:rsidRPr="00327E83">
        <w:rPr>
          <w:rFonts w:ascii="Arial" w:hAnsi="Arial" w:cs="Arial"/>
          <w:color w:val="333333"/>
          <w:sz w:val="28"/>
          <w:szCs w:val="28"/>
        </w:rPr>
        <w:t xml:space="preserve"> is the persistent failure to meet a child's basic physical and/or psychological needs, likely to result in the serious impairment of the child's health or development. It may involve a parent or carer failing to provide adequate food, shelter and clothing, to protect a child from physical harm or danger, or to ensure access to appropriate medical care or treatment. It may also include neglect of, or failure to respond to, a child's basic emotional needs. Neglect may also result in the child being diagnosed as suffering from 'non-organic failure to thrive', where they have significantly failed to reach normal weight and growth or development milestones and where physical and genetic reasons have been medically eliminated. In its extreme form children can be at serious risk from the effects of malnutrition, lack of nurturing and stimulation. This can lead to serious long-term effects such as greater susceptibility to serious childhood illnesses and reduction in potential stature. With young children in particular, the consequences may be life-threatening within a relatively short period of time.</w:t>
      </w:r>
    </w:p>
    <w:p w14:paraId="30792D31" w14:textId="77777777" w:rsidR="009B68BF" w:rsidRDefault="009B68BF" w:rsidP="009B68BF">
      <w:pPr>
        <w:pStyle w:val="NormalWeb"/>
        <w:shd w:val="clear" w:color="auto" w:fill="FFFFFF"/>
        <w:spacing w:before="0" w:beforeAutospacing="0" w:after="0" w:afterAutospacing="0"/>
        <w:divId w:val="1407145484"/>
        <w:rPr>
          <w:rFonts w:ascii="Helvetica" w:hAnsi="Helvetica"/>
          <w:color w:val="333333"/>
          <w:sz w:val="27"/>
          <w:szCs w:val="27"/>
        </w:rPr>
      </w:pPr>
    </w:p>
    <w:p w14:paraId="33C79129" w14:textId="77777777" w:rsidR="009B68BF" w:rsidRDefault="009B68BF" w:rsidP="00327E83">
      <w:pPr>
        <w:pStyle w:val="Heading2"/>
        <w:numPr>
          <w:ilvl w:val="0"/>
          <w:numId w:val="0"/>
        </w:numPr>
        <w:divId w:val="1407145484"/>
        <w:rPr>
          <w:sz w:val="48"/>
        </w:rPr>
      </w:pPr>
      <w:r>
        <w:t>Northern Ireland (Co-operating to Safeguard Children and Young People in Northern Ireland)</w:t>
      </w:r>
    </w:p>
    <w:p w14:paraId="0A189C01" w14:textId="77777777" w:rsidR="009B68BF" w:rsidRDefault="009B68BF" w:rsidP="009B68BF">
      <w:pPr>
        <w:pStyle w:val="NormalWeb"/>
        <w:shd w:val="clear" w:color="auto" w:fill="FFFFFF"/>
        <w:spacing w:before="0" w:beforeAutospacing="0" w:after="0" w:afterAutospacing="0"/>
        <w:divId w:val="1407145484"/>
        <w:rPr>
          <w:rFonts w:ascii="Helvetica" w:hAnsi="Helvetica"/>
          <w:color w:val="333333"/>
          <w:sz w:val="27"/>
          <w:szCs w:val="27"/>
        </w:rPr>
      </w:pPr>
    </w:p>
    <w:p w14:paraId="6D257820" w14:textId="77777777" w:rsidR="009B68BF" w:rsidRPr="00EF02E4" w:rsidRDefault="009B68BF" w:rsidP="009B68BF">
      <w:pPr>
        <w:pStyle w:val="CommentText"/>
        <w:divId w:val="1407145484"/>
        <w:rPr>
          <w:color w:val="000000" w:themeColor="text1"/>
          <w:sz w:val="28"/>
          <w:szCs w:val="28"/>
        </w:rPr>
      </w:pPr>
      <w:r w:rsidRPr="00EF02E4">
        <w:rPr>
          <w:b/>
          <w:color w:val="000000" w:themeColor="text1"/>
          <w:sz w:val="28"/>
          <w:szCs w:val="28"/>
        </w:rPr>
        <w:lastRenderedPageBreak/>
        <w:t>Physical Abuse</w:t>
      </w:r>
      <w:r w:rsidRPr="00EF02E4">
        <w:rPr>
          <w:color w:val="000000" w:themeColor="text1"/>
          <w:sz w:val="28"/>
          <w:szCs w:val="28"/>
        </w:rPr>
        <w:t xml:space="preserve"> is deliberately physically hurting a child. It might take a variety of different forms, including hitting, biting, pinching, shaking, throwing, poisoning, burning or scalding, drowning or suffocating a child. </w:t>
      </w:r>
    </w:p>
    <w:p w14:paraId="517E5271" w14:textId="77777777" w:rsidR="009B68BF" w:rsidRPr="00EF02E4" w:rsidRDefault="009B68BF" w:rsidP="009B68BF">
      <w:pPr>
        <w:ind w:left="567"/>
        <w:divId w:val="1407145484"/>
        <w:rPr>
          <w:color w:val="000000" w:themeColor="text1"/>
          <w:szCs w:val="28"/>
        </w:rPr>
      </w:pPr>
    </w:p>
    <w:p w14:paraId="762DABC3" w14:textId="77777777" w:rsidR="009B68BF" w:rsidRPr="00EF02E4" w:rsidRDefault="009B68BF" w:rsidP="009B68BF">
      <w:pPr>
        <w:divId w:val="1407145484"/>
        <w:rPr>
          <w:color w:val="000000" w:themeColor="text1"/>
          <w:szCs w:val="28"/>
        </w:rPr>
      </w:pPr>
      <w:r w:rsidRPr="00EF02E4">
        <w:rPr>
          <w:b/>
          <w:color w:val="000000" w:themeColor="text1"/>
          <w:szCs w:val="28"/>
        </w:rPr>
        <w:t>Sexual Abuse</w:t>
      </w:r>
      <w:r w:rsidRPr="00EF02E4">
        <w:rPr>
          <w:color w:val="000000" w:themeColor="text1"/>
          <w:szCs w:val="28"/>
        </w:rPr>
        <w:t xml:space="preserve"> 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p>
    <w:p w14:paraId="51235B90" w14:textId="77777777" w:rsidR="009B68BF" w:rsidRPr="00EF02E4" w:rsidRDefault="009B68BF" w:rsidP="009B68BF">
      <w:pPr>
        <w:ind w:left="567"/>
        <w:divId w:val="1407145484"/>
        <w:rPr>
          <w:color w:val="000000" w:themeColor="text1"/>
          <w:szCs w:val="28"/>
        </w:rPr>
      </w:pPr>
    </w:p>
    <w:p w14:paraId="547C89BD" w14:textId="77777777" w:rsidR="009B68BF" w:rsidRPr="00EF02E4" w:rsidRDefault="009B68BF" w:rsidP="009B68BF">
      <w:pPr>
        <w:divId w:val="1407145484"/>
        <w:rPr>
          <w:color w:val="000000" w:themeColor="text1"/>
          <w:szCs w:val="28"/>
        </w:rPr>
      </w:pPr>
      <w:bookmarkStart w:id="5" w:name="_Toc396814775"/>
      <w:r w:rsidRPr="00EF02E4">
        <w:rPr>
          <w:b/>
          <w:color w:val="000000" w:themeColor="text1"/>
          <w:szCs w:val="28"/>
        </w:rPr>
        <w:t>Emotional Abuse</w:t>
      </w:r>
      <w:r w:rsidRPr="00EF02E4">
        <w:rPr>
          <w:color w:val="000000" w:themeColor="text1"/>
          <w:szCs w:val="28"/>
        </w:rPr>
        <w:t xml:space="preserve"> is the </w:t>
      </w:r>
      <w:bookmarkEnd w:id="5"/>
      <w:r w:rsidRPr="00EF02E4">
        <w:rPr>
          <w:color w:val="000000" w:themeColor="text1"/>
          <w:szCs w:val="28"/>
        </w:rPr>
        <w:t xml:space="preserve">persistent emotional maltreatment of a child. It is also sometimes called psychological abuse and it can have severe and persistent adverse effects on a child’s emotional development. </w:t>
      </w:r>
    </w:p>
    <w:p w14:paraId="48BCFD1D" w14:textId="77777777" w:rsidR="009B68BF" w:rsidRPr="00EF02E4" w:rsidRDefault="009B68BF" w:rsidP="009B68BF">
      <w:pPr>
        <w:pStyle w:val="CommentText"/>
        <w:divId w:val="1407145484"/>
        <w:rPr>
          <w:color w:val="000000" w:themeColor="text1"/>
          <w:sz w:val="28"/>
          <w:szCs w:val="28"/>
        </w:rPr>
      </w:pPr>
      <w:r w:rsidRPr="00EF02E4">
        <w:rPr>
          <w:color w:val="000000" w:themeColor="text1"/>
          <w:sz w:val="28"/>
          <w:szCs w:val="28"/>
        </w:rPr>
        <w:t xml:space="preserve">Emotional abuse may involve deliberately telling a child that they are worthless, or unloved and inadequate. It may include not giving a </w:t>
      </w:r>
      <w:proofErr w:type="gramStart"/>
      <w:r w:rsidRPr="00EF02E4">
        <w:rPr>
          <w:color w:val="000000" w:themeColor="text1"/>
          <w:sz w:val="28"/>
          <w:szCs w:val="28"/>
        </w:rPr>
        <w:t>child opportunities</w:t>
      </w:r>
      <w:proofErr w:type="gramEnd"/>
      <w:r w:rsidRPr="00EF02E4">
        <w:rPr>
          <w:color w:val="000000" w:themeColor="text1"/>
          <w:sz w:val="28"/>
          <w:szCs w:val="28"/>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14:paraId="15471921" w14:textId="77777777" w:rsidR="009B68BF" w:rsidRPr="00EF02E4" w:rsidRDefault="009B68BF" w:rsidP="009B68BF">
      <w:pPr>
        <w:tabs>
          <w:tab w:val="left" w:pos="567"/>
        </w:tabs>
        <w:ind w:left="567" w:firstLine="142"/>
        <w:divId w:val="1407145484"/>
        <w:rPr>
          <w:color w:val="000000" w:themeColor="text1"/>
          <w:szCs w:val="28"/>
        </w:rPr>
      </w:pPr>
    </w:p>
    <w:p w14:paraId="639BC76D" w14:textId="77777777" w:rsidR="009B68BF" w:rsidRPr="00EF02E4" w:rsidRDefault="009B68BF" w:rsidP="009B68BF">
      <w:pPr>
        <w:divId w:val="1407145484"/>
        <w:rPr>
          <w:color w:val="000000" w:themeColor="text1"/>
          <w:szCs w:val="28"/>
        </w:rPr>
      </w:pPr>
      <w:bookmarkStart w:id="6" w:name="_Toc396814776"/>
      <w:r w:rsidRPr="00EF02E4">
        <w:rPr>
          <w:b/>
          <w:color w:val="000000" w:themeColor="text1"/>
          <w:szCs w:val="28"/>
        </w:rPr>
        <w:t>Neglect</w:t>
      </w:r>
      <w:r w:rsidRPr="00EF02E4">
        <w:rPr>
          <w:color w:val="000000" w:themeColor="text1"/>
          <w:szCs w:val="28"/>
        </w:rPr>
        <w:t xml:space="preserve"> is </w:t>
      </w:r>
      <w:bookmarkEnd w:id="6"/>
      <w:r w:rsidRPr="00EF02E4">
        <w:rPr>
          <w:color w:val="000000" w:themeColor="text1"/>
          <w:szCs w:val="28"/>
        </w:rPr>
        <w:t>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6A3E8287" w14:textId="77777777" w:rsidR="009B68BF" w:rsidRPr="00EF02E4" w:rsidRDefault="009B68BF" w:rsidP="009B68BF">
      <w:pPr>
        <w:widowControl w:val="0"/>
        <w:tabs>
          <w:tab w:val="left" w:pos="567"/>
        </w:tabs>
        <w:ind w:left="567" w:right="-50"/>
        <w:divId w:val="1407145484"/>
        <w:rPr>
          <w:color w:val="000000" w:themeColor="text1"/>
          <w:szCs w:val="28"/>
        </w:rPr>
      </w:pPr>
    </w:p>
    <w:p w14:paraId="7B225E64" w14:textId="77777777" w:rsidR="009B68BF" w:rsidRPr="00EF02E4" w:rsidRDefault="009B68BF" w:rsidP="009B68BF">
      <w:pPr>
        <w:divId w:val="1407145484"/>
        <w:rPr>
          <w:bCs/>
          <w:color w:val="000000" w:themeColor="text1"/>
          <w:szCs w:val="28"/>
        </w:rPr>
      </w:pPr>
      <w:r w:rsidRPr="00EF02E4">
        <w:rPr>
          <w:b/>
          <w:color w:val="000000" w:themeColor="text1"/>
          <w:szCs w:val="28"/>
        </w:rPr>
        <w:t>Exploitation</w:t>
      </w:r>
      <w:r w:rsidRPr="00EF02E4">
        <w:rPr>
          <w:color w:val="000000" w:themeColor="text1"/>
          <w:szCs w:val="28"/>
        </w:rPr>
        <w:t xml:space="preserve"> 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w:t>
      </w:r>
      <w:r w:rsidRPr="00EF02E4">
        <w:rPr>
          <w:bCs/>
          <w:color w:val="000000" w:themeColor="text1"/>
          <w:szCs w:val="28"/>
        </w:rPr>
        <w:t>.</w:t>
      </w:r>
    </w:p>
    <w:p w14:paraId="708C0B00" w14:textId="77777777" w:rsidR="009B68BF" w:rsidRDefault="009B68BF" w:rsidP="009B68BF">
      <w:pPr>
        <w:pStyle w:val="NormalWeb"/>
        <w:shd w:val="clear" w:color="auto" w:fill="FFFFFF"/>
        <w:spacing w:before="0" w:beforeAutospacing="0" w:after="0" w:afterAutospacing="0"/>
        <w:divId w:val="1407145484"/>
        <w:rPr>
          <w:rFonts w:ascii="Helvetica" w:hAnsi="Helvetica"/>
          <w:color w:val="333333"/>
          <w:sz w:val="27"/>
          <w:szCs w:val="27"/>
        </w:rPr>
      </w:pPr>
    </w:p>
    <w:p w14:paraId="478EF5C3" w14:textId="77777777" w:rsidR="009B68BF" w:rsidRDefault="009B68BF" w:rsidP="009B68BF">
      <w:pPr>
        <w:divId w:val="1407145484"/>
      </w:pPr>
    </w:p>
    <w:p w14:paraId="52770FEF" w14:textId="77777777" w:rsidR="009B68BF" w:rsidRDefault="009B68BF" w:rsidP="00327E83">
      <w:pPr>
        <w:pStyle w:val="Heading2"/>
        <w:numPr>
          <w:ilvl w:val="0"/>
          <w:numId w:val="0"/>
        </w:numPr>
        <w:ind w:left="357" w:hanging="357"/>
        <w:divId w:val="1407145484"/>
      </w:pPr>
      <w:r>
        <w:lastRenderedPageBreak/>
        <w:t>Significant harm</w:t>
      </w:r>
    </w:p>
    <w:p w14:paraId="3CAB1259" w14:textId="77777777" w:rsidR="009B68BF" w:rsidRDefault="009B68BF" w:rsidP="009B68BF">
      <w:pPr>
        <w:divId w:val="1407145484"/>
      </w:pPr>
      <w:r>
        <w:t xml:space="preserve">There are slight variances in the terminology used to the define significant harm across the jurisdictions. </w:t>
      </w:r>
    </w:p>
    <w:p w14:paraId="09EBC7F6" w14:textId="77777777" w:rsidR="009B68BF" w:rsidRDefault="009B68BF" w:rsidP="009B68BF">
      <w:pPr>
        <w:divId w:val="1407145484"/>
      </w:pPr>
    </w:p>
    <w:p w14:paraId="3562E3DC" w14:textId="77777777" w:rsidR="009B68BF" w:rsidRDefault="009B68BF" w:rsidP="00327E83">
      <w:pPr>
        <w:pStyle w:val="Heading3"/>
        <w:numPr>
          <w:ilvl w:val="0"/>
          <w:numId w:val="0"/>
        </w:numPr>
        <w:ind w:left="794" w:hanging="794"/>
        <w:divId w:val="1407145484"/>
      </w:pPr>
      <w:r>
        <w:t>England and Wales</w:t>
      </w:r>
    </w:p>
    <w:p w14:paraId="2DCC514E" w14:textId="77777777" w:rsidR="009B68BF" w:rsidRDefault="009B68BF" w:rsidP="009B68BF">
      <w:pPr>
        <w:divId w:val="1407145484"/>
      </w:pPr>
      <w:r>
        <w:t>The following definition is taking from ‘Working Together to Safeguarding Children 2018</w:t>
      </w:r>
      <w:proofErr w:type="gramStart"/>
      <w:r>
        <w:t>’;</w:t>
      </w:r>
      <w:proofErr w:type="gramEnd"/>
    </w:p>
    <w:p w14:paraId="1257E3C6" w14:textId="77777777" w:rsidR="009B68BF" w:rsidRPr="004E587D" w:rsidRDefault="009B68BF" w:rsidP="009B68BF">
      <w:pPr>
        <w:divId w:val="1407145484"/>
      </w:pPr>
    </w:p>
    <w:p w14:paraId="50C9CC84" w14:textId="77777777" w:rsidR="009B68BF" w:rsidRDefault="009B68BF" w:rsidP="009B68BF">
      <w:pPr>
        <w:divId w:val="1407145484"/>
      </w:pPr>
      <w:r>
        <w:t>‘</w:t>
      </w:r>
      <w:r w:rsidRPr="004E587D">
        <w:t>Significant Harm is any Physical, Sexual, or Emotional Abuse, Neglect, accident or injury that is sufficiently serious to adversely affect progress and enjoyment of life.  Harm is defined as the ill treatment or impairment of health and development.  This definition was clarified in section 120 of the Adoption and Children Act 2002 (implemented on 31 January 2005) so that it may include, "for example, impairment suffered from seeing or hearing the ill treatment of another".</w:t>
      </w:r>
      <w:r>
        <w:t>’.</w:t>
      </w:r>
    </w:p>
    <w:p w14:paraId="68B7B686" w14:textId="77777777" w:rsidR="009B68BF" w:rsidRDefault="009B68BF" w:rsidP="009B68BF">
      <w:pPr>
        <w:divId w:val="1407145484"/>
      </w:pPr>
    </w:p>
    <w:p w14:paraId="6AE212F6" w14:textId="77777777" w:rsidR="009B68BF" w:rsidRPr="00EF02E4" w:rsidRDefault="009B68BF" w:rsidP="00327E83">
      <w:pPr>
        <w:pStyle w:val="Heading3"/>
        <w:numPr>
          <w:ilvl w:val="0"/>
          <w:numId w:val="0"/>
        </w:numPr>
        <w:ind w:left="794" w:hanging="794"/>
        <w:divId w:val="1407145484"/>
      </w:pPr>
      <w:r w:rsidRPr="00EF02E4">
        <w:t xml:space="preserve">Scotland; </w:t>
      </w:r>
      <w:r>
        <w:t xml:space="preserve">concept of significant </w:t>
      </w:r>
      <w:proofErr w:type="gramStart"/>
      <w:r>
        <w:t>harm</w:t>
      </w:r>
      <w:r w:rsidRPr="00EF02E4">
        <w:t>;</w:t>
      </w:r>
      <w:proofErr w:type="gramEnd"/>
    </w:p>
    <w:p w14:paraId="7DFE50DD" w14:textId="77777777" w:rsidR="009B68BF" w:rsidRPr="00EF017A" w:rsidRDefault="009B68BF" w:rsidP="009B68BF">
      <w:pPr>
        <w:shd w:val="clear" w:color="auto" w:fill="FFFFFF"/>
        <w:spacing w:after="210"/>
        <w:divId w:val="1407145484"/>
        <w:rPr>
          <w:rFonts w:ascii="Helvetica" w:hAnsi="Helvetica"/>
          <w:color w:val="333333"/>
          <w:sz w:val="27"/>
          <w:szCs w:val="27"/>
        </w:rPr>
      </w:pPr>
      <w:r w:rsidRPr="00EF017A">
        <w:rPr>
          <w:rFonts w:ascii="Helvetica" w:hAnsi="Helvetica"/>
          <w:color w:val="333333"/>
          <w:sz w:val="27"/>
          <w:szCs w:val="27"/>
        </w:rPr>
        <w:t>Harm' means the ill treatment or the impairment of the health or development of the child, including, for example, impairment suffered as a result of seeing or hearing the ill treatment of another. In this context, 'development' can mean physical, intellectual, emotional, social or behavioural development and 'health' can mean physical or mental health.</w:t>
      </w:r>
    </w:p>
    <w:p w14:paraId="207124E6" w14:textId="77777777" w:rsidR="009B68BF" w:rsidRDefault="009B68BF" w:rsidP="009B68BF">
      <w:pPr>
        <w:shd w:val="clear" w:color="auto" w:fill="FFFFFF"/>
        <w:spacing w:after="210"/>
        <w:divId w:val="1407145484"/>
        <w:rPr>
          <w:rFonts w:ascii="Helvetica" w:hAnsi="Helvetica"/>
          <w:color w:val="333333"/>
          <w:sz w:val="27"/>
          <w:szCs w:val="27"/>
        </w:rPr>
      </w:pPr>
      <w:r w:rsidRPr="00EF017A">
        <w:rPr>
          <w:rFonts w:ascii="Helvetica" w:hAnsi="Helvetica"/>
          <w:color w:val="333333"/>
          <w:sz w:val="27"/>
          <w:szCs w:val="27"/>
        </w:rPr>
        <w:t>Whether the harm suffered, or likely to be suffered, by a child or young person is 'significant' is determined by comparing the child's health and development with what might be reasonably expected of a similar child.</w:t>
      </w:r>
    </w:p>
    <w:p w14:paraId="2FA153B6" w14:textId="77777777" w:rsidR="009B68BF" w:rsidRPr="00EF02E4" w:rsidRDefault="009B68BF" w:rsidP="009B68BF">
      <w:pPr>
        <w:shd w:val="clear" w:color="auto" w:fill="FFFFFF"/>
        <w:spacing w:after="210"/>
        <w:divId w:val="1407145484"/>
        <w:rPr>
          <w:rFonts w:cs="Arial"/>
          <w:color w:val="333333"/>
          <w:szCs w:val="28"/>
        </w:rPr>
      </w:pPr>
      <w:r w:rsidRPr="00C7176B">
        <w:rPr>
          <w:rFonts w:cs="Arial"/>
          <w:szCs w:val="28"/>
        </w:rPr>
        <w:t>(</w:t>
      </w:r>
      <w:r w:rsidRPr="00EF02E4">
        <w:rPr>
          <w:rFonts w:cs="Arial"/>
          <w:color w:val="333333"/>
          <w:szCs w:val="28"/>
          <w:shd w:val="clear" w:color="auto" w:fill="FFFFFF"/>
        </w:rPr>
        <w:t>National guidance for child protection in Scotland)</w:t>
      </w:r>
    </w:p>
    <w:p w14:paraId="5B1543E2" w14:textId="77777777" w:rsidR="009B68BF" w:rsidRDefault="009B68BF" w:rsidP="009B68BF">
      <w:pPr>
        <w:divId w:val="1407145484"/>
      </w:pPr>
    </w:p>
    <w:p w14:paraId="59DA1BFA" w14:textId="77777777" w:rsidR="009B68BF" w:rsidRPr="006248ED" w:rsidRDefault="009B68BF" w:rsidP="00327E83">
      <w:pPr>
        <w:pStyle w:val="Heading3"/>
        <w:numPr>
          <w:ilvl w:val="0"/>
          <w:numId w:val="0"/>
        </w:numPr>
        <w:ind w:left="794" w:hanging="794"/>
        <w:divId w:val="1407145484"/>
      </w:pPr>
      <w:r>
        <w:t xml:space="preserve">Northern Ireland; </w:t>
      </w:r>
      <w:r w:rsidRPr="006248ED">
        <w:t>The Concepts of Harm and Significant Harm</w:t>
      </w:r>
    </w:p>
    <w:p w14:paraId="1F702EB9" w14:textId="77777777" w:rsidR="009B68BF" w:rsidRDefault="009B68BF" w:rsidP="009B68BF">
      <w:pPr>
        <w:divId w:val="1407145484"/>
        <w:rPr>
          <w:rFonts w:cs="Arial"/>
          <w:szCs w:val="28"/>
        </w:rPr>
      </w:pPr>
      <w:r w:rsidRPr="00D66C56">
        <w:rPr>
          <w:rFonts w:cs="Arial"/>
          <w:szCs w:val="28"/>
        </w:rPr>
        <w:t xml:space="preserve">The Children Order defines ‘harm’ as ill-treatment or the impairment of health or development. The Order states </w:t>
      </w:r>
      <w:proofErr w:type="gramStart"/>
      <w:r w:rsidRPr="00D66C56">
        <w:rPr>
          <w:rFonts w:cs="Arial"/>
          <w:szCs w:val="28"/>
        </w:rPr>
        <w:t>that</w:t>
      </w:r>
      <w:r>
        <w:rPr>
          <w:rFonts w:cs="Arial"/>
          <w:szCs w:val="28"/>
        </w:rPr>
        <w:t>;</w:t>
      </w:r>
      <w:proofErr w:type="gramEnd"/>
    </w:p>
    <w:p w14:paraId="2DBD2E13" w14:textId="77777777" w:rsidR="009B68BF" w:rsidRDefault="009B68BF" w:rsidP="009B68BF">
      <w:pPr>
        <w:ind w:firstLine="720"/>
        <w:divId w:val="1407145484"/>
        <w:rPr>
          <w:rFonts w:cs="Arial"/>
          <w:szCs w:val="28"/>
        </w:rPr>
      </w:pPr>
      <w:r w:rsidRPr="00D66C56">
        <w:rPr>
          <w:rFonts w:cs="Arial"/>
          <w:szCs w:val="28"/>
        </w:rPr>
        <w:t xml:space="preserve"> ‘ill-treatment’ includes sexual abuse, forms of ill-treatment which are physical and forms of ill-treatment which are not </w:t>
      </w:r>
      <w:proofErr w:type="gramStart"/>
      <w:r w:rsidRPr="00D66C56">
        <w:rPr>
          <w:rFonts w:cs="Arial"/>
          <w:szCs w:val="28"/>
        </w:rPr>
        <w:t>physical;</w:t>
      </w:r>
      <w:proofErr w:type="gramEnd"/>
      <w:r w:rsidRPr="00D66C56">
        <w:rPr>
          <w:rFonts w:cs="Arial"/>
          <w:szCs w:val="28"/>
        </w:rPr>
        <w:t xml:space="preserve"> </w:t>
      </w:r>
    </w:p>
    <w:p w14:paraId="4D9D5197" w14:textId="77777777" w:rsidR="009B68BF" w:rsidRDefault="009B68BF" w:rsidP="009B68BF">
      <w:pPr>
        <w:ind w:firstLine="720"/>
        <w:divId w:val="1407145484"/>
        <w:rPr>
          <w:rFonts w:cs="Arial"/>
          <w:szCs w:val="28"/>
        </w:rPr>
      </w:pPr>
      <w:r w:rsidRPr="00D66C56">
        <w:rPr>
          <w:rFonts w:cs="Arial"/>
          <w:szCs w:val="28"/>
        </w:rPr>
        <w:lastRenderedPageBreak/>
        <w:t xml:space="preserve">‘health’ means physical and / or mental health; and ‘development’ means physical, intellectual, emotional, social or behavioural development. </w:t>
      </w:r>
    </w:p>
    <w:p w14:paraId="274FDAA9" w14:textId="77777777" w:rsidR="009B68BF" w:rsidRDefault="009B68BF" w:rsidP="009B68BF">
      <w:pPr>
        <w:divId w:val="1407145484"/>
        <w:rPr>
          <w:rFonts w:cs="Arial"/>
          <w:szCs w:val="28"/>
        </w:rPr>
      </w:pPr>
    </w:p>
    <w:p w14:paraId="3D843FD7" w14:textId="77777777" w:rsidR="009B68BF" w:rsidRDefault="009B68BF" w:rsidP="009B68BF">
      <w:pPr>
        <w:divId w:val="1407145484"/>
        <w:rPr>
          <w:rFonts w:cs="Arial"/>
          <w:szCs w:val="28"/>
        </w:rPr>
      </w:pPr>
      <w:r w:rsidRPr="00D66C56">
        <w:rPr>
          <w:rFonts w:cs="Arial"/>
          <w:szCs w:val="28"/>
        </w:rPr>
        <w:t xml:space="preserve">There is no absolute definition of ‘significant harm’, as this will be assessed on a </w:t>
      </w:r>
      <w:proofErr w:type="gramStart"/>
      <w:r w:rsidRPr="00D66C56">
        <w:rPr>
          <w:rFonts w:cs="Arial"/>
          <w:szCs w:val="28"/>
        </w:rPr>
        <w:t>case by case</w:t>
      </w:r>
      <w:proofErr w:type="gramEnd"/>
      <w:r w:rsidRPr="00D66C56">
        <w:rPr>
          <w:rFonts w:cs="Arial"/>
          <w:szCs w:val="28"/>
        </w:rPr>
        <w:t xml:space="preserve"> basis. Article 50(3) of the Children Order states that “where the question of whether harm suffered by a child is significant turns on the child's health or development, his health or development shall be compared with that which could reasonably be expected of a similar child”.</w:t>
      </w:r>
    </w:p>
    <w:p w14:paraId="1591E8A9" w14:textId="77777777" w:rsidR="009B68BF" w:rsidRDefault="009B68BF" w:rsidP="009B68BF">
      <w:pPr>
        <w:divId w:val="1407145484"/>
        <w:rPr>
          <w:rFonts w:cs="Arial"/>
          <w:szCs w:val="28"/>
        </w:rPr>
      </w:pPr>
      <w:r>
        <w:rPr>
          <w:rFonts w:cs="Arial"/>
          <w:szCs w:val="28"/>
        </w:rPr>
        <w:t>(The Children ‘s Order)</w:t>
      </w:r>
    </w:p>
    <w:p w14:paraId="19974ECC" w14:textId="77777777" w:rsidR="009B68BF" w:rsidRDefault="009B68BF" w:rsidP="009B68BF">
      <w:pPr>
        <w:divId w:val="1407145484"/>
        <w:rPr>
          <w:rFonts w:cs="Arial"/>
          <w:szCs w:val="28"/>
        </w:rPr>
      </w:pPr>
    </w:p>
    <w:p w14:paraId="04A9B446" w14:textId="77777777" w:rsidR="0004714F" w:rsidRPr="004D1BC2" w:rsidRDefault="0004714F" w:rsidP="00327E83">
      <w:pPr>
        <w:pStyle w:val="Heading2"/>
        <w:numPr>
          <w:ilvl w:val="0"/>
          <w:numId w:val="0"/>
        </w:numPr>
      </w:pPr>
      <w:r w:rsidRPr="004D1BC2">
        <w:t>Version control</w:t>
      </w:r>
    </w:p>
    <w:p w14:paraId="7D758744" w14:textId="77777777" w:rsidR="0004714F" w:rsidRPr="0004714F" w:rsidRDefault="0004714F" w:rsidP="0004714F">
      <w:pPr>
        <w:ind w:right="-29"/>
        <w:divId w:val="1407145484"/>
        <w:rPr>
          <w:rFonts w:cs="Arial"/>
          <w:szCs w:val="28"/>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751"/>
        <w:gridCol w:w="2555"/>
        <w:gridCol w:w="1511"/>
        <w:gridCol w:w="2077"/>
      </w:tblGrid>
      <w:tr w:rsidR="00520222" w:rsidRPr="0004714F" w14:paraId="311276CB" w14:textId="77777777" w:rsidTr="20315D9F">
        <w:trPr>
          <w:divId w:val="1407145484"/>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3317E" w14:textId="77777777" w:rsidR="0004714F" w:rsidRPr="0004714F" w:rsidRDefault="00520222" w:rsidP="00520222">
            <w:pPr>
              <w:ind w:right="-29"/>
              <w:jc w:val="center"/>
              <w:rPr>
                <w:rFonts w:cs="Arial"/>
                <w:szCs w:val="24"/>
                <w:lang w:eastAsia="en-GB"/>
              </w:rPr>
            </w:pPr>
            <w:r>
              <w:rPr>
                <w:rFonts w:cs="Arial"/>
                <w:szCs w:val="24"/>
                <w:lang w:eastAsia="en-GB"/>
              </w:rPr>
              <w:t>Version</w:t>
            </w:r>
          </w:p>
        </w:tc>
        <w:tc>
          <w:tcPr>
            <w:tcW w:w="1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E76ED" w14:textId="77777777" w:rsidR="0004714F" w:rsidRPr="0004714F" w:rsidRDefault="0004714F" w:rsidP="00520222">
            <w:pPr>
              <w:ind w:right="-29"/>
              <w:jc w:val="center"/>
              <w:rPr>
                <w:rFonts w:cs="Arial"/>
                <w:szCs w:val="24"/>
                <w:lang w:eastAsia="en-GB"/>
              </w:rPr>
            </w:pPr>
            <w:r w:rsidRPr="0004714F">
              <w:rPr>
                <w:rFonts w:cs="Arial"/>
                <w:szCs w:val="24"/>
                <w:lang w:eastAsia="en-GB"/>
              </w:rPr>
              <w:t>Date</w:t>
            </w:r>
          </w:p>
        </w:tc>
        <w:tc>
          <w:tcPr>
            <w:tcW w:w="2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55F3A" w14:textId="77777777" w:rsidR="0004714F" w:rsidRPr="0004714F" w:rsidRDefault="0004714F" w:rsidP="00520222">
            <w:pPr>
              <w:ind w:right="-29"/>
              <w:jc w:val="center"/>
              <w:rPr>
                <w:rFonts w:cs="Arial"/>
                <w:szCs w:val="24"/>
                <w:lang w:eastAsia="en-GB"/>
              </w:rPr>
            </w:pPr>
            <w:r w:rsidRPr="0004714F">
              <w:rPr>
                <w:rFonts w:cs="Arial"/>
                <w:szCs w:val="24"/>
                <w:lang w:eastAsia="en-GB"/>
              </w:rPr>
              <w:t>Author &amp; Job Title</w:t>
            </w:r>
          </w:p>
        </w:tc>
        <w:tc>
          <w:tcPr>
            <w:tcW w:w="1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31AF2" w14:textId="77777777" w:rsidR="0004714F" w:rsidRPr="0004714F" w:rsidRDefault="0004714F" w:rsidP="00520222">
            <w:pPr>
              <w:ind w:right="-29"/>
              <w:jc w:val="center"/>
              <w:rPr>
                <w:rFonts w:cs="Arial"/>
                <w:szCs w:val="24"/>
                <w:lang w:eastAsia="en-GB"/>
              </w:rPr>
            </w:pPr>
            <w:r w:rsidRPr="0004714F">
              <w:rPr>
                <w:rFonts w:cs="Arial"/>
                <w:szCs w:val="24"/>
                <w:lang w:eastAsia="en-GB"/>
              </w:rPr>
              <w:t>Status &amp; Level of Approval</w:t>
            </w:r>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D9ED1" w14:textId="77777777" w:rsidR="0004714F" w:rsidRPr="0004714F" w:rsidRDefault="00520222" w:rsidP="00520222">
            <w:pPr>
              <w:ind w:right="-29"/>
              <w:jc w:val="center"/>
              <w:rPr>
                <w:rFonts w:cs="Arial"/>
                <w:szCs w:val="24"/>
                <w:lang w:eastAsia="en-GB"/>
              </w:rPr>
            </w:pPr>
            <w:r>
              <w:rPr>
                <w:rFonts w:cs="Arial"/>
                <w:szCs w:val="24"/>
                <w:lang w:eastAsia="en-GB"/>
              </w:rPr>
              <w:t>Changes</w:t>
            </w:r>
          </w:p>
        </w:tc>
      </w:tr>
      <w:tr w:rsidR="0004714F" w:rsidRPr="0004714F" w14:paraId="5C297E58" w14:textId="77777777" w:rsidTr="20315D9F">
        <w:trPr>
          <w:divId w:val="1407145484"/>
        </w:trPr>
        <w:tc>
          <w:tcPr>
            <w:tcW w:w="1080" w:type="dxa"/>
            <w:tcBorders>
              <w:top w:val="single" w:sz="4" w:space="0" w:color="auto"/>
              <w:left w:val="single" w:sz="4" w:space="0" w:color="auto"/>
              <w:bottom w:val="single" w:sz="4" w:space="0" w:color="auto"/>
              <w:right w:val="single" w:sz="4" w:space="0" w:color="auto"/>
            </w:tcBorders>
            <w:hideMark/>
          </w:tcPr>
          <w:p w14:paraId="2C640C6F" w14:textId="063741C6" w:rsidR="0004714F" w:rsidRPr="0004714F" w:rsidRDefault="002D0942" w:rsidP="00520222">
            <w:pPr>
              <w:spacing w:before="60" w:after="60"/>
              <w:ind w:right="-28"/>
              <w:jc w:val="center"/>
              <w:rPr>
                <w:rFonts w:cs="Arial"/>
                <w:szCs w:val="24"/>
                <w:lang w:eastAsia="en-GB"/>
              </w:rPr>
            </w:pPr>
            <w:r>
              <w:rPr>
                <w:rFonts w:cs="Arial"/>
                <w:szCs w:val="24"/>
                <w:lang w:eastAsia="en-GB"/>
              </w:rPr>
              <w:t>1.0</w:t>
            </w:r>
          </w:p>
        </w:tc>
        <w:tc>
          <w:tcPr>
            <w:tcW w:w="1762" w:type="dxa"/>
            <w:tcBorders>
              <w:top w:val="single" w:sz="4" w:space="0" w:color="auto"/>
              <w:left w:val="single" w:sz="4" w:space="0" w:color="auto"/>
              <w:bottom w:val="single" w:sz="4" w:space="0" w:color="auto"/>
              <w:right w:val="single" w:sz="4" w:space="0" w:color="auto"/>
            </w:tcBorders>
          </w:tcPr>
          <w:p w14:paraId="153DD6A1" w14:textId="4F9153F0" w:rsidR="0004714F" w:rsidRPr="0004714F" w:rsidRDefault="00FF074F" w:rsidP="00520222">
            <w:pPr>
              <w:spacing w:before="60" w:after="60"/>
              <w:ind w:right="-28"/>
              <w:rPr>
                <w:rFonts w:cs="Arial"/>
                <w:szCs w:val="24"/>
                <w:lang w:eastAsia="en-GB"/>
              </w:rPr>
            </w:pPr>
            <w:r>
              <w:rPr>
                <w:rFonts w:cs="Arial"/>
                <w:szCs w:val="24"/>
                <w:lang w:eastAsia="en-GB"/>
              </w:rPr>
              <w:t xml:space="preserve">21 </w:t>
            </w:r>
            <w:r w:rsidR="0036131C">
              <w:rPr>
                <w:rFonts w:cs="Arial"/>
                <w:szCs w:val="24"/>
                <w:lang w:eastAsia="en-GB"/>
              </w:rPr>
              <w:t>May 2020</w:t>
            </w:r>
          </w:p>
        </w:tc>
        <w:tc>
          <w:tcPr>
            <w:tcW w:w="2608" w:type="dxa"/>
            <w:tcBorders>
              <w:top w:val="single" w:sz="4" w:space="0" w:color="auto"/>
              <w:left w:val="single" w:sz="4" w:space="0" w:color="auto"/>
              <w:bottom w:val="single" w:sz="4" w:space="0" w:color="auto"/>
              <w:right w:val="single" w:sz="4" w:space="0" w:color="auto"/>
            </w:tcBorders>
          </w:tcPr>
          <w:p w14:paraId="005FA796" w14:textId="740ABA73" w:rsidR="0004714F" w:rsidRPr="0004714F" w:rsidRDefault="0036131C" w:rsidP="00520222">
            <w:pPr>
              <w:spacing w:before="60" w:after="60"/>
              <w:ind w:right="-28"/>
              <w:rPr>
                <w:rFonts w:cs="Arial"/>
                <w:szCs w:val="24"/>
                <w:lang w:eastAsia="en-GB"/>
              </w:rPr>
            </w:pPr>
            <w:r>
              <w:rPr>
                <w:rFonts w:cs="Arial"/>
                <w:szCs w:val="24"/>
                <w:lang w:eastAsia="en-GB"/>
              </w:rPr>
              <w:t xml:space="preserve">Sandra Cornwall, Head of Safeguarding </w:t>
            </w:r>
          </w:p>
        </w:tc>
        <w:tc>
          <w:tcPr>
            <w:tcW w:w="1518" w:type="dxa"/>
            <w:tcBorders>
              <w:top w:val="single" w:sz="4" w:space="0" w:color="auto"/>
              <w:left w:val="single" w:sz="4" w:space="0" w:color="auto"/>
              <w:bottom w:val="single" w:sz="4" w:space="0" w:color="auto"/>
              <w:right w:val="single" w:sz="4" w:space="0" w:color="auto"/>
            </w:tcBorders>
          </w:tcPr>
          <w:p w14:paraId="70ACCD17" w14:textId="1E091133" w:rsidR="0004714F" w:rsidRPr="0004714F" w:rsidRDefault="00FF074F" w:rsidP="00520222">
            <w:pPr>
              <w:spacing w:before="60" w:after="60"/>
              <w:ind w:right="-28"/>
              <w:rPr>
                <w:rFonts w:cs="Arial"/>
                <w:szCs w:val="24"/>
                <w:lang w:eastAsia="en-GB"/>
              </w:rPr>
            </w:pPr>
            <w:r>
              <w:rPr>
                <w:rFonts w:cs="Arial"/>
                <w:szCs w:val="24"/>
                <w:lang w:eastAsia="en-GB"/>
              </w:rPr>
              <w:t>Board - Approved</w:t>
            </w:r>
          </w:p>
        </w:tc>
        <w:tc>
          <w:tcPr>
            <w:tcW w:w="2092" w:type="dxa"/>
            <w:tcBorders>
              <w:top w:val="single" w:sz="4" w:space="0" w:color="auto"/>
              <w:left w:val="single" w:sz="4" w:space="0" w:color="auto"/>
              <w:bottom w:val="single" w:sz="4" w:space="0" w:color="auto"/>
              <w:right w:val="single" w:sz="4" w:space="0" w:color="auto"/>
            </w:tcBorders>
          </w:tcPr>
          <w:p w14:paraId="3044D844" w14:textId="28016D61" w:rsidR="0004714F" w:rsidRPr="0004714F" w:rsidRDefault="00FF074F" w:rsidP="00520222">
            <w:pPr>
              <w:spacing w:before="60" w:after="60"/>
              <w:ind w:right="-28"/>
              <w:rPr>
                <w:rFonts w:cs="Arial"/>
                <w:szCs w:val="24"/>
                <w:lang w:eastAsia="en-GB"/>
              </w:rPr>
            </w:pPr>
            <w:r>
              <w:rPr>
                <w:rFonts w:cs="Arial"/>
                <w:szCs w:val="24"/>
                <w:lang w:eastAsia="en-GB"/>
              </w:rPr>
              <w:t>Fundamental fit for purpose changes</w:t>
            </w:r>
          </w:p>
        </w:tc>
      </w:tr>
      <w:tr w:rsidR="0004714F" w:rsidRPr="0004714F" w14:paraId="0FA18F0B" w14:textId="77777777" w:rsidTr="20315D9F">
        <w:trPr>
          <w:divId w:val="1407145484"/>
        </w:trPr>
        <w:tc>
          <w:tcPr>
            <w:tcW w:w="1080" w:type="dxa"/>
            <w:tcBorders>
              <w:top w:val="single" w:sz="4" w:space="0" w:color="auto"/>
              <w:left w:val="single" w:sz="4" w:space="0" w:color="auto"/>
              <w:bottom w:val="single" w:sz="4" w:space="0" w:color="auto"/>
              <w:right w:val="single" w:sz="4" w:space="0" w:color="auto"/>
            </w:tcBorders>
          </w:tcPr>
          <w:p w14:paraId="3EE0E769" w14:textId="3F5F7297" w:rsidR="0004714F" w:rsidRPr="0004714F" w:rsidRDefault="009C276C" w:rsidP="00520222">
            <w:pPr>
              <w:spacing w:before="60" w:after="60"/>
              <w:ind w:right="-28"/>
              <w:jc w:val="center"/>
              <w:rPr>
                <w:rFonts w:cs="Arial"/>
                <w:szCs w:val="24"/>
                <w:lang w:eastAsia="en-GB"/>
              </w:rPr>
            </w:pPr>
            <w:r>
              <w:rPr>
                <w:rFonts w:cs="Arial"/>
                <w:szCs w:val="24"/>
                <w:lang w:eastAsia="en-GB"/>
              </w:rPr>
              <w:t>2.0</w:t>
            </w:r>
          </w:p>
        </w:tc>
        <w:tc>
          <w:tcPr>
            <w:tcW w:w="1762" w:type="dxa"/>
            <w:tcBorders>
              <w:top w:val="single" w:sz="4" w:space="0" w:color="auto"/>
              <w:left w:val="single" w:sz="4" w:space="0" w:color="auto"/>
              <w:bottom w:val="single" w:sz="4" w:space="0" w:color="auto"/>
              <w:right w:val="single" w:sz="4" w:space="0" w:color="auto"/>
            </w:tcBorders>
          </w:tcPr>
          <w:p w14:paraId="551A8122" w14:textId="156725E3" w:rsidR="0004714F" w:rsidRPr="0004714F" w:rsidRDefault="009C276C" w:rsidP="00520222">
            <w:pPr>
              <w:spacing w:before="60" w:after="60"/>
              <w:ind w:right="-28"/>
              <w:rPr>
                <w:rFonts w:cs="Arial"/>
                <w:szCs w:val="24"/>
                <w:lang w:eastAsia="en-GB"/>
              </w:rPr>
            </w:pPr>
            <w:r>
              <w:rPr>
                <w:rFonts w:cs="Arial"/>
                <w:szCs w:val="24"/>
                <w:lang w:eastAsia="en-GB"/>
              </w:rPr>
              <w:t>13/05/2021</w:t>
            </w:r>
          </w:p>
        </w:tc>
        <w:tc>
          <w:tcPr>
            <w:tcW w:w="2608" w:type="dxa"/>
            <w:tcBorders>
              <w:top w:val="single" w:sz="4" w:space="0" w:color="auto"/>
              <w:left w:val="single" w:sz="4" w:space="0" w:color="auto"/>
              <w:bottom w:val="single" w:sz="4" w:space="0" w:color="auto"/>
              <w:right w:val="single" w:sz="4" w:space="0" w:color="auto"/>
            </w:tcBorders>
          </w:tcPr>
          <w:p w14:paraId="74D8D4F5" w14:textId="1B2463DA" w:rsidR="0004714F" w:rsidRPr="0004714F" w:rsidRDefault="009C276C" w:rsidP="00520222">
            <w:pPr>
              <w:spacing w:before="60" w:after="60"/>
              <w:ind w:right="-28"/>
              <w:rPr>
                <w:rFonts w:cs="Arial"/>
                <w:szCs w:val="24"/>
                <w:lang w:eastAsia="en-GB"/>
              </w:rPr>
            </w:pPr>
            <w:r>
              <w:rPr>
                <w:rFonts w:cs="Arial"/>
                <w:szCs w:val="24"/>
                <w:lang w:eastAsia="en-GB"/>
              </w:rPr>
              <w:t>Sandra Cornwall, Head of Safeguarding</w:t>
            </w:r>
          </w:p>
        </w:tc>
        <w:tc>
          <w:tcPr>
            <w:tcW w:w="1518" w:type="dxa"/>
            <w:tcBorders>
              <w:top w:val="single" w:sz="4" w:space="0" w:color="auto"/>
              <w:left w:val="single" w:sz="4" w:space="0" w:color="auto"/>
              <w:bottom w:val="single" w:sz="4" w:space="0" w:color="auto"/>
              <w:right w:val="single" w:sz="4" w:space="0" w:color="auto"/>
            </w:tcBorders>
          </w:tcPr>
          <w:p w14:paraId="3D6EB284" w14:textId="3F0AA5D1" w:rsidR="0004714F" w:rsidRPr="0004714F" w:rsidRDefault="009C276C" w:rsidP="00520222">
            <w:pPr>
              <w:spacing w:before="60" w:after="60"/>
              <w:ind w:right="-28"/>
              <w:rPr>
                <w:rFonts w:cs="Arial"/>
                <w:szCs w:val="24"/>
                <w:lang w:eastAsia="en-GB"/>
              </w:rPr>
            </w:pPr>
            <w:r>
              <w:rPr>
                <w:rFonts w:cs="Arial"/>
                <w:szCs w:val="24"/>
                <w:lang w:eastAsia="en-GB"/>
              </w:rPr>
              <w:t>Board Approved</w:t>
            </w:r>
          </w:p>
        </w:tc>
        <w:tc>
          <w:tcPr>
            <w:tcW w:w="2092" w:type="dxa"/>
            <w:tcBorders>
              <w:top w:val="single" w:sz="4" w:space="0" w:color="auto"/>
              <w:left w:val="single" w:sz="4" w:space="0" w:color="auto"/>
              <w:bottom w:val="single" w:sz="4" w:space="0" w:color="auto"/>
              <w:right w:val="single" w:sz="4" w:space="0" w:color="auto"/>
            </w:tcBorders>
          </w:tcPr>
          <w:p w14:paraId="5AC34100" w14:textId="17B8E15B" w:rsidR="0004714F" w:rsidRPr="0004714F" w:rsidRDefault="009C276C" w:rsidP="00520222">
            <w:pPr>
              <w:spacing w:before="60" w:after="60"/>
              <w:ind w:right="-28"/>
              <w:rPr>
                <w:rFonts w:cs="Arial"/>
                <w:szCs w:val="24"/>
                <w:lang w:eastAsia="en-GB"/>
              </w:rPr>
            </w:pPr>
            <w:r>
              <w:rPr>
                <w:rFonts w:cs="Arial"/>
                <w:szCs w:val="24"/>
                <w:lang w:eastAsia="en-GB"/>
              </w:rPr>
              <w:t>Added in Safeguarding thresholds and definitions from across the UK</w:t>
            </w:r>
          </w:p>
        </w:tc>
      </w:tr>
      <w:tr w:rsidR="003F4E3B" w:rsidRPr="0004714F" w14:paraId="400D84DF" w14:textId="77777777" w:rsidTr="20315D9F">
        <w:trPr>
          <w:divId w:val="1407145484"/>
        </w:trPr>
        <w:tc>
          <w:tcPr>
            <w:tcW w:w="1080" w:type="dxa"/>
            <w:tcBorders>
              <w:top w:val="single" w:sz="4" w:space="0" w:color="auto"/>
              <w:left w:val="single" w:sz="4" w:space="0" w:color="auto"/>
              <w:bottom w:val="single" w:sz="4" w:space="0" w:color="auto"/>
              <w:right w:val="single" w:sz="4" w:space="0" w:color="auto"/>
            </w:tcBorders>
          </w:tcPr>
          <w:p w14:paraId="43F95E01" w14:textId="31DBA7E8" w:rsidR="003F4E3B" w:rsidRPr="0004714F" w:rsidRDefault="003F4E3B" w:rsidP="003F4E3B">
            <w:pPr>
              <w:spacing w:before="60" w:after="60"/>
              <w:ind w:right="-28"/>
              <w:jc w:val="center"/>
              <w:rPr>
                <w:rFonts w:cs="Arial"/>
                <w:szCs w:val="24"/>
                <w:lang w:eastAsia="en-GB"/>
              </w:rPr>
            </w:pPr>
            <w:r>
              <w:rPr>
                <w:rFonts w:cs="Arial"/>
                <w:szCs w:val="24"/>
                <w:lang w:eastAsia="en-GB"/>
              </w:rPr>
              <w:t>2.1</w:t>
            </w:r>
          </w:p>
        </w:tc>
        <w:tc>
          <w:tcPr>
            <w:tcW w:w="1762" w:type="dxa"/>
            <w:tcBorders>
              <w:top w:val="single" w:sz="4" w:space="0" w:color="auto"/>
              <w:left w:val="single" w:sz="4" w:space="0" w:color="auto"/>
              <w:bottom w:val="single" w:sz="4" w:space="0" w:color="auto"/>
              <w:right w:val="single" w:sz="4" w:space="0" w:color="auto"/>
            </w:tcBorders>
          </w:tcPr>
          <w:p w14:paraId="5098315E" w14:textId="582938CA" w:rsidR="003F4E3B" w:rsidRPr="0004714F" w:rsidRDefault="00097EC3" w:rsidP="003F4E3B">
            <w:pPr>
              <w:spacing w:before="60" w:after="60"/>
              <w:ind w:right="-28"/>
              <w:rPr>
                <w:rFonts w:cs="Arial"/>
                <w:szCs w:val="24"/>
                <w:lang w:eastAsia="en-GB"/>
              </w:rPr>
            </w:pPr>
            <w:r>
              <w:rPr>
                <w:rFonts w:cs="Arial"/>
                <w:szCs w:val="24"/>
                <w:lang w:eastAsia="en-GB"/>
              </w:rPr>
              <w:t>3</w:t>
            </w:r>
            <w:r w:rsidR="00F90AD1">
              <w:rPr>
                <w:rFonts w:cs="Arial"/>
                <w:szCs w:val="24"/>
                <w:lang w:eastAsia="en-GB"/>
              </w:rPr>
              <w:t>0/06/2022</w:t>
            </w:r>
          </w:p>
        </w:tc>
        <w:tc>
          <w:tcPr>
            <w:tcW w:w="2608" w:type="dxa"/>
            <w:tcBorders>
              <w:top w:val="single" w:sz="4" w:space="0" w:color="auto"/>
              <w:left w:val="single" w:sz="4" w:space="0" w:color="auto"/>
              <w:bottom w:val="single" w:sz="4" w:space="0" w:color="auto"/>
              <w:right w:val="single" w:sz="4" w:space="0" w:color="auto"/>
            </w:tcBorders>
          </w:tcPr>
          <w:p w14:paraId="79AAB74A" w14:textId="6F731D0E" w:rsidR="003F4E3B" w:rsidRPr="0004714F" w:rsidRDefault="003F4E3B" w:rsidP="003F4E3B">
            <w:pPr>
              <w:spacing w:before="60" w:after="60"/>
              <w:ind w:right="-28"/>
              <w:rPr>
                <w:rFonts w:cs="Arial"/>
                <w:szCs w:val="24"/>
                <w:lang w:eastAsia="en-GB"/>
              </w:rPr>
            </w:pPr>
            <w:r>
              <w:rPr>
                <w:rFonts w:cs="Arial"/>
                <w:szCs w:val="24"/>
                <w:lang w:eastAsia="en-GB"/>
              </w:rPr>
              <w:t>Sandra Cornwall, Head of Safeguarding</w:t>
            </w:r>
          </w:p>
        </w:tc>
        <w:tc>
          <w:tcPr>
            <w:tcW w:w="1518" w:type="dxa"/>
            <w:tcBorders>
              <w:top w:val="single" w:sz="4" w:space="0" w:color="auto"/>
              <w:left w:val="single" w:sz="4" w:space="0" w:color="auto"/>
              <w:bottom w:val="single" w:sz="4" w:space="0" w:color="auto"/>
              <w:right w:val="single" w:sz="4" w:space="0" w:color="auto"/>
            </w:tcBorders>
          </w:tcPr>
          <w:p w14:paraId="2546916A" w14:textId="7CCB67D9" w:rsidR="003F4E3B" w:rsidRPr="0004714F" w:rsidRDefault="003F4E3B" w:rsidP="003F4E3B">
            <w:pPr>
              <w:spacing w:before="60" w:after="60"/>
              <w:ind w:right="-28"/>
              <w:rPr>
                <w:rFonts w:cs="Arial"/>
                <w:szCs w:val="24"/>
                <w:lang w:eastAsia="en-GB"/>
              </w:rPr>
            </w:pPr>
            <w:r>
              <w:rPr>
                <w:rFonts w:cs="Arial"/>
                <w:szCs w:val="24"/>
                <w:lang w:eastAsia="en-GB"/>
              </w:rPr>
              <w:t>Board Approved</w:t>
            </w:r>
          </w:p>
        </w:tc>
        <w:tc>
          <w:tcPr>
            <w:tcW w:w="2092" w:type="dxa"/>
            <w:tcBorders>
              <w:top w:val="single" w:sz="4" w:space="0" w:color="auto"/>
              <w:left w:val="single" w:sz="4" w:space="0" w:color="auto"/>
              <w:bottom w:val="single" w:sz="4" w:space="0" w:color="auto"/>
              <w:right w:val="single" w:sz="4" w:space="0" w:color="auto"/>
            </w:tcBorders>
          </w:tcPr>
          <w:p w14:paraId="1F4548FB" w14:textId="6D955319" w:rsidR="003F4E3B" w:rsidRPr="0004714F" w:rsidRDefault="003F4E3B" w:rsidP="003F4E3B">
            <w:pPr>
              <w:spacing w:before="60" w:after="60"/>
              <w:ind w:right="-28"/>
              <w:rPr>
                <w:rFonts w:cs="Arial"/>
                <w:szCs w:val="24"/>
                <w:lang w:eastAsia="en-GB"/>
              </w:rPr>
            </w:pPr>
            <w:r>
              <w:rPr>
                <w:rFonts w:cs="Arial"/>
                <w:szCs w:val="24"/>
                <w:lang w:eastAsia="en-GB"/>
              </w:rPr>
              <w:t>Changes to RSSC – replaced with Safeguarding Committee. Minor text edits</w:t>
            </w:r>
          </w:p>
        </w:tc>
      </w:tr>
      <w:tr w:rsidR="003F4E3B" w:rsidRPr="0004714F" w14:paraId="193079EE" w14:textId="77777777" w:rsidTr="20315D9F">
        <w:trPr>
          <w:divId w:val="1407145484"/>
        </w:trPr>
        <w:tc>
          <w:tcPr>
            <w:tcW w:w="1080" w:type="dxa"/>
            <w:tcBorders>
              <w:top w:val="single" w:sz="4" w:space="0" w:color="auto"/>
              <w:left w:val="single" w:sz="4" w:space="0" w:color="auto"/>
              <w:bottom w:val="single" w:sz="4" w:space="0" w:color="auto"/>
              <w:right w:val="single" w:sz="4" w:space="0" w:color="auto"/>
            </w:tcBorders>
          </w:tcPr>
          <w:p w14:paraId="62D163C5" w14:textId="4D6788DD" w:rsidR="20315D9F" w:rsidRDefault="20315D9F" w:rsidP="20315D9F">
            <w:pPr>
              <w:spacing w:before="60" w:after="60"/>
              <w:jc w:val="center"/>
            </w:pPr>
            <w:r w:rsidRPr="20315D9F">
              <w:rPr>
                <w:rFonts w:eastAsia="Arial" w:cs="Arial"/>
                <w:szCs w:val="28"/>
              </w:rPr>
              <w:t>2.2</w:t>
            </w:r>
          </w:p>
        </w:tc>
        <w:tc>
          <w:tcPr>
            <w:tcW w:w="1762" w:type="dxa"/>
            <w:tcBorders>
              <w:top w:val="single" w:sz="4" w:space="0" w:color="auto"/>
              <w:left w:val="single" w:sz="4" w:space="0" w:color="auto"/>
              <w:bottom w:val="single" w:sz="4" w:space="0" w:color="auto"/>
              <w:right w:val="single" w:sz="4" w:space="0" w:color="auto"/>
            </w:tcBorders>
          </w:tcPr>
          <w:p w14:paraId="5B313240" w14:textId="585303E1" w:rsidR="20315D9F" w:rsidRDefault="20315D9F" w:rsidP="20315D9F">
            <w:pPr>
              <w:spacing w:before="60" w:after="60"/>
            </w:pPr>
            <w:r w:rsidRPr="20315D9F">
              <w:rPr>
                <w:rFonts w:eastAsia="Arial" w:cs="Arial"/>
                <w:szCs w:val="28"/>
              </w:rPr>
              <w:t>09/06/20</w:t>
            </w:r>
            <w:r w:rsidR="0975C498" w:rsidRPr="20315D9F">
              <w:rPr>
                <w:rFonts w:eastAsia="Arial" w:cs="Arial"/>
                <w:szCs w:val="28"/>
              </w:rPr>
              <w:t>2</w:t>
            </w:r>
            <w:r w:rsidRPr="20315D9F">
              <w:rPr>
                <w:rFonts w:eastAsia="Arial" w:cs="Arial"/>
                <w:szCs w:val="28"/>
              </w:rPr>
              <w:t>3</w:t>
            </w:r>
          </w:p>
        </w:tc>
        <w:tc>
          <w:tcPr>
            <w:tcW w:w="2608" w:type="dxa"/>
            <w:tcBorders>
              <w:top w:val="single" w:sz="4" w:space="0" w:color="auto"/>
              <w:left w:val="single" w:sz="4" w:space="0" w:color="auto"/>
              <w:bottom w:val="single" w:sz="4" w:space="0" w:color="auto"/>
              <w:right w:val="single" w:sz="4" w:space="0" w:color="auto"/>
            </w:tcBorders>
          </w:tcPr>
          <w:p w14:paraId="165DD376" w14:textId="096EEE0A" w:rsidR="20315D9F" w:rsidRDefault="20315D9F" w:rsidP="20315D9F">
            <w:pPr>
              <w:spacing w:before="60" w:after="60"/>
            </w:pPr>
            <w:r w:rsidRPr="20315D9F">
              <w:rPr>
                <w:rFonts w:eastAsia="Arial" w:cs="Arial"/>
                <w:szCs w:val="28"/>
              </w:rPr>
              <w:t>Sandra Cornwall</w:t>
            </w:r>
          </w:p>
          <w:p w14:paraId="2F7211FE" w14:textId="00E0E172" w:rsidR="20315D9F" w:rsidRDefault="20315D9F" w:rsidP="20315D9F">
            <w:pPr>
              <w:spacing w:before="60" w:after="60"/>
            </w:pPr>
            <w:r w:rsidRPr="20315D9F">
              <w:rPr>
                <w:rFonts w:eastAsia="Arial" w:cs="Arial"/>
                <w:szCs w:val="28"/>
              </w:rPr>
              <w:t xml:space="preserve">Head of Safeguarding </w:t>
            </w:r>
          </w:p>
        </w:tc>
        <w:tc>
          <w:tcPr>
            <w:tcW w:w="1518" w:type="dxa"/>
            <w:tcBorders>
              <w:top w:val="single" w:sz="4" w:space="0" w:color="auto"/>
              <w:left w:val="single" w:sz="4" w:space="0" w:color="auto"/>
              <w:bottom w:val="single" w:sz="4" w:space="0" w:color="auto"/>
              <w:right w:val="single" w:sz="4" w:space="0" w:color="auto"/>
            </w:tcBorders>
          </w:tcPr>
          <w:p w14:paraId="245C967B" w14:textId="34669CD8" w:rsidR="20315D9F" w:rsidRDefault="20315D9F" w:rsidP="20315D9F">
            <w:pPr>
              <w:spacing w:before="60" w:after="60"/>
            </w:pPr>
            <w:r w:rsidRPr="20315D9F">
              <w:rPr>
                <w:rFonts w:eastAsia="Arial" w:cs="Arial"/>
                <w:szCs w:val="28"/>
              </w:rPr>
              <w:t>Board Approved</w:t>
            </w:r>
          </w:p>
        </w:tc>
        <w:tc>
          <w:tcPr>
            <w:tcW w:w="2092" w:type="dxa"/>
            <w:tcBorders>
              <w:top w:val="single" w:sz="4" w:space="0" w:color="auto"/>
              <w:left w:val="single" w:sz="4" w:space="0" w:color="auto"/>
              <w:bottom w:val="single" w:sz="4" w:space="0" w:color="auto"/>
              <w:right w:val="single" w:sz="4" w:space="0" w:color="auto"/>
            </w:tcBorders>
          </w:tcPr>
          <w:p w14:paraId="0BE0E4F2" w14:textId="55FBC466" w:rsidR="20315D9F" w:rsidRDefault="20315D9F" w:rsidP="20315D9F">
            <w:pPr>
              <w:spacing w:before="60" w:after="60"/>
            </w:pPr>
            <w:r w:rsidRPr="20315D9F">
              <w:rPr>
                <w:rFonts w:eastAsia="Arial" w:cs="Arial"/>
                <w:szCs w:val="28"/>
              </w:rPr>
              <w:t xml:space="preserve">Reference to Changes in Keeping children safe in education. </w:t>
            </w:r>
            <w:r w:rsidRPr="20315D9F">
              <w:rPr>
                <w:rFonts w:eastAsia="Arial" w:cs="Arial"/>
                <w:szCs w:val="28"/>
              </w:rPr>
              <w:lastRenderedPageBreak/>
              <w:t>(See Section 1.2a and Section 2.5)</w:t>
            </w:r>
          </w:p>
        </w:tc>
      </w:tr>
      <w:bookmarkEnd w:id="3"/>
    </w:tbl>
    <w:p w14:paraId="73C254BB" w14:textId="77777777" w:rsidR="0004714F" w:rsidRPr="0004714F" w:rsidRDefault="0004714F" w:rsidP="0004714F">
      <w:pPr>
        <w:ind w:right="-29"/>
        <w:divId w:val="1407145484"/>
        <w:rPr>
          <w:rFonts w:cs="Arial"/>
          <w:szCs w:val="24"/>
          <w:lang w:eastAsia="en-GB"/>
        </w:rPr>
      </w:pPr>
    </w:p>
    <w:tbl>
      <w:tblPr>
        <w:tblW w:w="489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5"/>
      </w:tblGrid>
      <w:tr w:rsidR="00FF074F" w14:paraId="7C62926A" w14:textId="77777777" w:rsidTr="20315D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67211D01" w14:textId="534E0794" w:rsidR="00FF074F" w:rsidRDefault="00FF074F" w:rsidP="004E3D93">
            <w:r>
              <w:t xml:space="preserve">1. </w:t>
            </w:r>
            <w:r>
              <w:rPr>
                <w:b/>
                <w:bCs/>
                <w:color w:val="000000"/>
              </w:rPr>
              <w:t>Document title:</w:t>
            </w:r>
            <w:r>
              <w:rPr>
                <w:color w:val="000000"/>
              </w:rPr>
              <w:t xml:space="preserve"> RNIB Safeguarding Children Policy</w:t>
            </w:r>
          </w:p>
        </w:tc>
      </w:tr>
      <w:tr w:rsidR="00FF074F" w14:paraId="1C1E8B55" w14:textId="77777777" w:rsidTr="20315D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6C97F1A7" w14:textId="77777777" w:rsidR="00FF074F" w:rsidRDefault="00FF074F" w:rsidP="004E3D93">
            <w:pPr>
              <w:rPr>
                <w:lang w:eastAsia="en-GB"/>
              </w:rPr>
            </w:pPr>
            <w:r>
              <w:rPr>
                <w:color w:val="000000"/>
              </w:rPr>
              <w:t xml:space="preserve">2. </w:t>
            </w:r>
            <w:r>
              <w:rPr>
                <w:b/>
                <w:bCs/>
                <w:color w:val="000000"/>
              </w:rPr>
              <w:t xml:space="preserve">Document owner: </w:t>
            </w:r>
            <w:r w:rsidRPr="00D95A70">
              <w:rPr>
                <w:color w:val="000000"/>
              </w:rPr>
              <w:t>Sandra Cornwall</w:t>
            </w:r>
          </w:p>
        </w:tc>
      </w:tr>
      <w:tr w:rsidR="00FF074F" w14:paraId="100B024D" w14:textId="77777777" w:rsidTr="20315D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5AD3F280" w14:textId="77777777" w:rsidR="00FF074F" w:rsidRDefault="00FF074F" w:rsidP="004E3D93">
            <w:r>
              <w:rPr>
                <w:color w:val="000000"/>
              </w:rPr>
              <w:t xml:space="preserve">3 </w:t>
            </w:r>
            <w:r>
              <w:rPr>
                <w:b/>
                <w:bCs/>
                <w:color w:val="000000"/>
              </w:rPr>
              <w:t>Originally approved by:</w:t>
            </w:r>
            <w:r>
              <w:rPr>
                <w:color w:val="000000"/>
              </w:rPr>
              <w:t xml:space="preserve"> Trustee Board</w:t>
            </w:r>
          </w:p>
        </w:tc>
      </w:tr>
      <w:tr w:rsidR="00FF074F" w14:paraId="45D628E5" w14:textId="77777777" w:rsidTr="20315D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116409BC" w14:textId="77777777" w:rsidR="00FF074F" w:rsidRDefault="00FF074F" w:rsidP="004E3D93">
            <w:r>
              <w:rPr>
                <w:color w:val="000000"/>
              </w:rPr>
              <w:t xml:space="preserve">4. </w:t>
            </w:r>
            <w:r>
              <w:rPr>
                <w:b/>
                <w:bCs/>
                <w:color w:val="000000"/>
              </w:rPr>
              <w:t>Originally approved on:</w:t>
            </w:r>
            <w:r>
              <w:rPr>
                <w:color w:val="000000"/>
              </w:rPr>
              <w:t xml:space="preserve"> 21/05/2020</w:t>
            </w:r>
          </w:p>
        </w:tc>
      </w:tr>
      <w:tr w:rsidR="00FF074F" w14:paraId="42F85A52" w14:textId="77777777" w:rsidTr="20315D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43EBAA7D" w14:textId="77777777" w:rsidR="00FF074F" w:rsidRDefault="00FF074F" w:rsidP="004E3D93">
            <w:r>
              <w:rPr>
                <w:color w:val="000000"/>
              </w:rPr>
              <w:t xml:space="preserve">5. </w:t>
            </w:r>
            <w:r>
              <w:rPr>
                <w:b/>
                <w:bCs/>
                <w:color w:val="000000"/>
              </w:rPr>
              <w:t>Approved by:</w:t>
            </w:r>
            <w:r>
              <w:rPr>
                <w:color w:val="000000"/>
              </w:rPr>
              <w:t xml:space="preserve"> Trustee Board</w:t>
            </w:r>
          </w:p>
        </w:tc>
      </w:tr>
      <w:tr w:rsidR="00FF074F" w14:paraId="454243A4" w14:textId="77777777" w:rsidTr="20315D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4CADDE9E" w14:textId="4D7C4BC7" w:rsidR="00FF074F" w:rsidRDefault="41B41365" w:rsidP="20315D9F">
            <w:pPr>
              <w:rPr>
                <w:color w:val="000000" w:themeColor="text1"/>
              </w:rPr>
            </w:pPr>
            <w:r w:rsidRPr="20315D9F">
              <w:rPr>
                <w:color w:val="000000" w:themeColor="text1"/>
              </w:rPr>
              <w:t xml:space="preserve">6. </w:t>
            </w:r>
            <w:r w:rsidRPr="20315D9F">
              <w:rPr>
                <w:b/>
                <w:bCs/>
                <w:color w:val="000000" w:themeColor="text1"/>
              </w:rPr>
              <w:t>Approved on:</w:t>
            </w:r>
            <w:r w:rsidRPr="20315D9F">
              <w:rPr>
                <w:color w:val="000000" w:themeColor="text1"/>
              </w:rPr>
              <w:t xml:space="preserve"> </w:t>
            </w:r>
            <w:r w:rsidR="00524199">
              <w:rPr>
                <w:color w:val="000000" w:themeColor="text1"/>
              </w:rPr>
              <w:t>16</w:t>
            </w:r>
            <w:r w:rsidR="1AEA3F97" w:rsidRPr="20315D9F">
              <w:rPr>
                <w:color w:val="000000" w:themeColor="text1"/>
              </w:rPr>
              <w:t xml:space="preserve"> </w:t>
            </w:r>
            <w:r w:rsidR="00524199">
              <w:rPr>
                <w:color w:val="000000" w:themeColor="text1"/>
              </w:rPr>
              <w:t>August</w:t>
            </w:r>
            <w:r w:rsidR="1AEA3F97" w:rsidRPr="20315D9F">
              <w:rPr>
                <w:color w:val="000000" w:themeColor="text1"/>
              </w:rPr>
              <w:t xml:space="preserve"> 2023</w:t>
            </w:r>
          </w:p>
        </w:tc>
      </w:tr>
      <w:tr w:rsidR="00FF074F" w14:paraId="4FF0C813" w14:textId="77777777" w:rsidTr="20315D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1A29C82B" w14:textId="3D3DBCD4" w:rsidR="00FF074F" w:rsidRDefault="41B41365" w:rsidP="20315D9F">
            <w:pPr>
              <w:rPr>
                <w:color w:val="000000" w:themeColor="text1"/>
              </w:rPr>
            </w:pPr>
            <w:r w:rsidRPr="20315D9F">
              <w:rPr>
                <w:color w:val="000000" w:themeColor="text1"/>
              </w:rPr>
              <w:t xml:space="preserve">7. </w:t>
            </w:r>
            <w:r w:rsidRPr="20315D9F">
              <w:rPr>
                <w:b/>
                <w:bCs/>
                <w:color w:val="000000" w:themeColor="text1"/>
              </w:rPr>
              <w:t>Planned review date</w:t>
            </w:r>
            <w:r w:rsidRPr="20315D9F">
              <w:rPr>
                <w:color w:val="000000" w:themeColor="text1"/>
              </w:rPr>
              <w:t xml:space="preserve">: </w:t>
            </w:r>
            <w:r w:rsidR="259BB96F" w:rsidRPr="20315D9F">
              <w:rPr>
                <w:color w:val="000000" w:themeColor="text1"/>
              </w:rPr>
              <w:t>3</w:t>
            </w:r>
            <w:r w:rsidR="4DFA59C6" w:rsidRPr="20315D9F">
              <w:rPr>
                <w:color w:val="000000" w:themeColor="text1"/>
              </w:rPr>
              <w:t>1 May 2024</w:t>
            </w:r>
          </w:p>
        </w:tc>
      </w:tr>
      <w:tr w:rsidR="00FF074F" w14:paraId="078A53D5" w14:textId="77777777" w:rsidTr="20315D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6338726B" w14:textId="77777777" w:rsidR="00FF074F" w:rsidRDefault="00FF074F" w:rsidP="004E3D93">
            <w:r>
              <w:rPr>
                <w:color w:val="000000"/>
              </w:rPr>
              <w:t xml:space="preserve">8. </w:t>
            </w:r>
            <w:r>
              <w:rPr>
                <w:b/>
                <w:bCs/>
                <w:color w:val="000000"/>
              </w:rPr>
              <w:t xml:space="preserve">Is document published internally or on RNIB public-facing </w:t>
            </w:r>
            <w:proofErr w:type="gramStart"/>
            <w:r>
              <w:rPr>
                <w:b/>
                <w:bCs/>
                <w:color w:val="000000"/>
              </w:rPr>
              <w:t>website?:</w:t>
            </w:r>
            <w:proofErr w:type="gramEnd"/>
            <w:r>
              <w:rPr>
                <w:color w:val="000000"/>
              </w:rPr>
              <w:t xml:space="preserve"> Internally and public facing website</w:t>
            </w:r>
          </w:p>
        </w:tc>
      </w:tr>
      <w:tr w:rsidR="00FF074F" w14:paraId="11F87163" w14:textId="77777777" w:rsidTr="20315D9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45" w:type="dxa"/>
              <w:bottom w:w="45" w:type="dxa"/>
              <w:right w:w="45" w:type="dxa"/>
            </w:tcMar>
            <w:hideMark/>
          </w:tcPr>
          <w:p w14:paraId="60BEC780" w14:textId="761912E2" w:rsidR="00FF074F" w:rsidRDefault="41B41365" w:rsidP="004E3D93">
            <w:r w:rsidRPr="20315D9F">
              <w:rPr>
                <w:color w:val="000000" w:themeColor="text1"/>
              </w:rPr>
              <w:t xml:space="preserve">9. </w:t>
            </w:r>
            <w:r w:rsidRPr="20315D9F">
              <w:rPr>
                <w:b/>
                <w:bCs/>
                <w:color w:val="000000" w:themeColor="text1"/>
              </w:rPr>
              <w:t>Version no.:</w:t>
            </w:r>
            <w:r w:rsidRPr="20315D9F">
              <w:rPr>
                <w:color w:val="000000" w:themeColor="text1"/>
              </w:rPr>
              <w:t xml:space="preserve"> </w:t>
            </w:r>
            <w:r w:rsidR="2CAAE199" w:rsidRPr="20315D9F">
              <w:rPr>
                <w:color w:val="000000" w:themeColor="text1"/>
              </w:rPr>
              <w:t>2.2</w:t>
            </w:r>
          </w:p>
        </w:tc>
      </w:tr>
    </w:tbl>
    <w:p w14:paraId="01398FC2" w14:textId="6186D05B" w:rsidR="0004714F" w:rsidRDefault="0004714F" w:rsidP="0004714F">
      <w:pPr>
        <w:pStyle w:val="ListNumber"/>
        <w:numPr>
          <w:ilvl w:val="0"/>
          <w:numId w:val="0"/>
        </w:numPr>
        <w:ind w:left="357"/>
      </w:pPr>
    </w:p>
    <w:p w14:paraId="0BF4178A" w14:textId="77777777" w:rsidR="009B68BF" w:rsidRDefault="009B68BF" w:rsidP="0004714F">
      <w:pPr>
        <w:pStyle w:val="ListNumber"/>
        <w:numPr>
          <w:ilvl w:val="0"/>
          <w:numId w:val="0"/>
        </w:numPr>
        <w:ind w:left="357"/>
      </w:pPr>
    </w:p>
    <w:sectPr w:rsidR="009B68BF" w:rsidSect="009827B3">
      <w:footerReference w:type="even" r:id="rId13"/>
      <w:footerReference w:type="default" r:id="rId14"/>
      <w:type w:val="continuous"/>
      <w:pgSz w:w="11906" w:h="16838"/>
      <w:pgMar w:top="1136" w:right="1418" w:bottom="1418" w:left="1418" w:header="6" w:footer="33"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3191" w14:textId="77777777" w:rsidR="00041FDF" w:rsidRDefault="00041FDF" w:rsidP="00DB35DB">
      <w:r>
        <w:separator/>
      </w:r>
    </w:p>
  </w:endnote>
  <w:endnote w:type="continuationSeparator" w:id="0">
    <w:p w14:paraId="5A94AB0F" w14:textId="77777777" w:rsidR="00041FDF" w:rsidRDefault="00041FDF" w:rsidP="00DB35DB">
      <w:r>
        <w:continuationSeparator/>
      </w:r>
    </w:p>
  </w:endnote>
  <w:endnote w:type="continuationNotice" w:id="1">
    <w:p w14:paraId="2309C325" w14:textId="77777777" w:rsidR="00041FDF" w:rsidRDefault="00041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gra-Bold">
    <w:altName w:val="Calibri"/>
    <w:charset w:val="4D"/>
    <w:family w:val="auto"/>
    <w:pitch w:val="default"/>
    <w:sig w:usb0="00000003" w:usb1="00000000" w:usb2="00000000" w:usb3="00000000" w:csb0="00000001" w:csb1="00000000"/>
  </w:font>
  <w:font w:name="Ingra-Regular">
    <w:altName w:val="Calibri"/>
    <w:charset w:val="4D"/>
    <w:family w:val="auto"/>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9EE5" w14:textId="77777777" w:rsidR="00992485" w:rsidRDefault="00992485" w:rsidP="00490E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2F9A4C7" w14:textId="77777777" w:rsidR="00E22E8F" w:rsidRDefault="00E22E8F" w:rsidP="00992485">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5E331F89" w14:textId="77777777" w:rsidR="00CB684E" w:rsidRDefault="00CB684E" w:rsidP="00535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4DC247" w14:textId="77777777" w:rsidR="00513056" w:rsidRPr="00DB35DB" w:rsidRDefault="00513056" w:rsidP="00CB684E">
    <w:pPr>
      <w:pStyle w:val="EndnoteText"/>
      <w:ind w:right="360"/>
      <w:rPr>
        <w:b/>
      </w:rPr>
    </w:pPr>
    <w:r>
      <w:rPr>
        <w:noProof/>
        <w:lang w:eastAsia="en-GB"/>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52440F00">
            <v:rect id="Rectangle 4"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50071" strokecolor="#4579b8 [3044]" w14:anchorId="6B860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w:pict>
        </mc:Fallback>
      </mc:AlternateContent>
    </w:r>
    <w:r>
      <w:rPr>
        <w:b/>
      </w:rPr>
      <w:t>rnib.org.uk</w:t>
    </w:r>
  </w:p>
  <w:p w14:paraId="44231321"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62F2" w14:textId="77777777" w:rsidR="009827B3" w:rsidRDefault="009827B3" w:rsidP="001D7D42">
    <w:pPr>
      <w:pStyle w:val="Normalnogap"/>
      <w:rPr>
        <w:b/>
      </w:rPr>
    </w:pPr>
    <w:r>
      <w:tab/>
    </w:r>
  </w:p>
  <w:p w14:paraId="693F9C2D" w14:textId="5D8A75A8" w:rsidR="00EA389A" w:rsidRDefault="009074F5" w:rsidP="009074F5">
    <w:pPr>
      <w:pStyle w:val="EndnoteText"/>
      <w:pBdr>
        <w:top w:val="single" w:sz="48" w:space="1" w:color="E50071"/>
      </w:pBdr>
      <w:tabs>
        <w:tab w:val="left" w:pos="8789"/>
      </w:tabs>
      <w:rPr>
        <w:b/>
      </w:rPr>
    </w:pPr>
    <w:r>
      <w:rPr>
        <w:b/>
      </w:rPr>
      <w:tab/>
    </w:r>
    <w:r>
      <w:rPr>
        <w:b/>
      </w:rPr>
      <w:fldChar w:fldCharType="begin"/>
    </w:r>
    <w:r>
      <w:rPr>
        <w:b/>
      </w:rPr>
      <w:instrText xml:space="preserve"> PAGE   \* MERGEFORMAT </w:instrText>
    </w:r>
    <w:r>
      <w:rPr>
        <w:b/>
      </w:rPr>
      <w:fldChar w:fldCharType="separate"/>
    </w:r>
    <w:r>
      <w:rPr>
        <w:b/>
        <w:noProof/>
      </w:rPr>
      <w:t>1</w:t>
    </w:r>
    <w:r>
      <w:rPr>
        <w:b/>
      </w:rPr>
      <w:fldChar w:fldCharType="end"/>
    </w:r>
  </w:p>
  <w:p w14:paraId="48576860" w14:textId="345A0404" w:rsidR="00513056" w:rsidRDefault="009074F5" w:rsidP="00EE45D4">
    <w:pPr>
      <w:pStyle w:val="EndnoteText"/>
      <w:rPr>
        <w:b/>
      </w:rPr>
    </w:pPr>
    <w:r>
      <w:rPr>
        <w:b/>
      </w:rPr>
      <w:t>[</w:t>
    </w:r>
    <w:r w:rsidR="00A65FE9">
      <w:rPr>
        <w:b/>
      </w:rPr>
      <w:t>RNIB Safeguarding Children Policy</w:t>
    </w:r>
    <w:r>
      <w:rPr>
        <w:b/>
      </w:rPr>
      <w:t>]</w:t>
    </w:r>
    <w:r w:rsidR="00457830">
      <w:rPr>
        <w:b/>
      </w:rPr>
      <w:tab/>
    </w:r>
    <w:r w:rsidR="00530E72">
      <w:rPr>
        <w:b/>
      </w:rPr>
      <w:tab/>
    </w:r>
  </w:p>
  <w:p w14:paraId="5C4C18A5" w14:textId="77777777" w:rsidR="00EE45D4" w:rsidRDefault="00EE45D4" w:rsidP="00EE45D4">
    <w:pPr>
      <w:pStyle w:val="EndnoteText"/>
      <w:rPr>
        <w:b/>
      </w:rPr>
    </w:pPr>
  </w:p>
  <w:p w14:paraId="6E5A4FC0" w14:textId="77777777" w:rsidR="00071347" w:rsidRPr="00EE45D4" w:rsidRDefault="00071347" w:rsidP="00EE45D4">
    <w:pPr>
      <w:pStyle w:val="EndnoteTex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52DA" w14:textId="77777777" w:rsidR="00041FDF" w:rsidRDefault="00041FDF" w:rsidP="00DB35DB">
      <w:r>
        <w:separator/>
      </w:r>
    </w:p>
  </w:footnote>
  <w:footnote w:type="continuationSeparator" w:id="0">
    <w:p w14:paraId="3E0D5746" w14:textId="77777777" w:rsidR="00041FDF" w:rsidRDefault="00041FDF" w:rsidP="00DB35DB">
      <w:r>
        <w:continuationSeparator/>
      </w:r>
    </w:p>
  </w:footnote>
  <w:footnote w:type="continuationNotice" w:id="1">
    <w:p w14:paraId="63725B46" w14:textId="77777777" w:rsidR="00041FDF" w:rsidRDefault="00041F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73111"/>
    <w:multiLevelType w:val="multilevel"/>
    <w:tmpl w:val="08F8738A"/>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CD3D7DF"/>
    <w:multiLevelType w:val="multilevel"/>
    <w:tmpl w:val="AB044D1C"/>
    <w:lvl w:ilvl="0">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8B5699"/>
    <w:multiLevelType w:val="hybridMultilevel"/>
    <w:tmpl w:val="6562E222"/>
    <w:lvl w:ilvl="0" w:tplc="B97A0462">
      <w:start w:val="1"/>
      <w:numFmt w:val="bullet"/>
      <w:lvlText w:val="·"/>
      <w:lvlJc w:val="left"/>
      <w:pPr>
        <w:ind w:left="720" w:hanging="360"/>
      </w:pPr>
      <w:rPr>
        <w:rFonts w:ascii="Symbol" w:hAnsi="Symbol" w:hint="default"/>
      </w:rPr>
    </w:lvl>
    <w:lvl w:ilvl="1" w:tplc="9C609B2A">
      <w:start w:val="1"/>
      <w:numFmt w:val="bullet"/>
      <w:lvlText w:val="o"/>
      <w:lvlJc w:val="left"/>
      <w:pPr>
        <w:ind w:left="1440" w:hanging="360"/>
      </w:pPr>
      <w:rPr>
        <w:rFonts w:ascii="Courier New" w:hAnsi="Courier New" w:hint="default"/>
      </w:rPr>
    </w:lvl>
    <w:lvl w:ilvl="2" w:tplc="28F6D73E">
      <w:start w:val="1"/>
      <w:numFmt w:val="bullet"/>
      <w:lvlText w:val=""/>
      <w:lvlJc w:val="left"/>
      <w:pPr>
        <w:ind w:left="2160" w:hanging="360"/>
      </w:pPr>
      <w:rPr>
        <w:rFonts w:ascii="Wingdings" w:hAnsi="Wingdings" w:hint="default"/>
      </w:rPr>
    </w:lvl>
    <w:lvl w:ilvl="3" w:tplc="FBEA0E20">
      <w:start w:val="1"/>
      <w:numFmt w:val="bullet"/>
      <w:lvlText w:val=""/>
      <w:lvlJc w:val="left"/>
      <w:pPr>
        <w:ind w:left="2880" w:hanging="360"/>
      </w:pPr>
      <w:rPr>
        <w:rFonts w:ascii="Symbol" w:hAnsi="Symbol" w:hint="default"/>
      </w:rPr>
    </w:lvl>
    <w:lvl w:ilvl="4" w:tplc="4202C92A">
      <w:start w:val="1"/>
      <w:numFmt w:val="bullet"/>
      <w:lvlText w:val="o"/>
      <w:lvlJc w:val="left"/>
      <w:pPr>
        <w:ind w:left="3600" w:hanging="360"/>
      </w:pPr>
      <w:rPr>
        <w:rFonts w:ascii="Courier New" w:hAnsi="Courier New" w:hint="default"/>
      </w:rPr>
    </w:lvl>
    <w:lvl w:ilvl="5" w:tplc="D79861FA">
      <w:start w:val="1"/>
      <w:numFmt w:val="bullet"/>
      <w:lvlText w:val=""/>
      <w:lvlJc w:val="left"/>
      <w:pPr>
        <w:ind w:left="4320" w:hanging="360"/>
      </w:pPr>
      <w:rPr>
        <w:rFonts w:ascii="Wingdings" w:hAnsi="Wingdings" w:hint="default"/>
      </w:rPr>
    </w:lvl>
    <w:lvl w:ilvl="6" w:tplc="3AFAF702">
      <w:start w:val="1"/>
      <w:numFmt w:val="bullet"/>
      <w:lvlText w:val=""/>
      <w:lvlJc w:val="left"/>
      <w:pPr>
        <w:ind w:left="5040" w:hanging="360"/>
      </w:pPr>
      <w:rPr>
        <w:rFonts w:ascii="Symbol" w:hAnsi="Symbol" w:hint="default"/>
      </w:rPr>
    </w:lvl>
    <w:lvl w:ilvl="7" w:tplc="BC627C28">
      <w:start w:val="1"/>
      <w:numFmt w:val="bullet"/>
      <w:lvlText w:val="o"/>
      <w:lvlJc w:val="left"/>
      <w:pPr>
        <w:ind w:left="5760" w:hanging="360"/>
      </w:pPr>
      <w:rPr>
        <w:rFonts w:ascii="Courier New" w:hAnsi="Courier New" w:hint="default"/>
      </w:rPr>
    </w:lvl>
    <w:lvl w:ilvl="8" w:tplc="7D3E4A98">
      <w:start w:val="1"/>
      <w:numFmt w:val="bullet"/>
      <w:lvlText w:val=""/>
      <w:lvlJc w:val="left"/>
      <w:pPr>
        <w:ind w:left="6480" w:hanging="360"/>
      </w:pPr>
      <w:rPr>
        <w:rFonts w:ascii="Wingdings" w:hAnsi="Wingdings" w:hint="default"/>
      </w:rPr>
    </w:lvl>
  </w:abstractNum>
  <w:abstractNum w:abstractNumId="5" w15:restartNumberingAfterBreak="0">
    <w:nsid w:val="1D39522C"/>
    <w:multiLevelType w:val="multilevel"/>
    <w:tmpl w:val="3872F14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1D7CB8"/>
    <w:multiLevelType w:val="hybridMultilevel"/>
    <w:tmpl w:val="EAA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DB327"/>
    <w:multiLevelType w:val="hybridMultilevel"/>
    <w:tmpl w:val="BE8A4BF4"/>
    <w:lvl w:ilvl="0" w:tplc="38929332">
      <w:start w:val="1"/>
      <w:numFmt w:val="bullet"/>
      <w:lvlText w:val="·"/>
      <w:lvlJc w:val="left"/>
      <w:pPr>
        <w:ind w:left="720" w:hanging="360"/>
      </w:pPr>
      <w:rPr>
        <w:rFonts w:ascii="Symbol" w:hAnsi="Symbol" w:hint="default"/>
      </w:rPr>
    </w:lvl>
    <w:lvl w:ilvl="1" w:tplc="5C909098">
      <w:start w:val="1"/>
      <w:numFmt w:val="bullet"/>
      <w:lvlText w:val="o"/>
      <w:lvlJc w:val="left"/>
      <w:pPr>
        <w:ind w:left="1440" w:hanging="360"/>
      </w:pPr>
      <w:rPr>
        <w:rFonts w:ascii="Courier New" w:hAnsi="Courier New" w:hint="default"/>
      </w:rPr>
    </w:lvl>
    <w:lvl w:ilvl="2" w:tplc="8DC8C78E">
      <w:start w:val="1"/>
      <w:numFmt w:val="bullet"/>
      <w:lvlText w:val=""/>
      <w:lvlJc w:val="left"/>
      <w:pPr>
        <w:ind w:left="2160" w:hanging="360"/>
      </w:pPr>
      <w:rPr>
        <w:rFonts w:ascii="Wingdings" w:hAnsi="Wingdings" w:hint="default"/>
      </w:rPr>
    </w:lvl>
    <w:lvl w:ilvl="3" w:tplc="20908F58">
      <w:start w:val="1"/>
      <w:numFmt w:val="bullet"/>
      <w:lvlText w:val=""/>
      <w:lvlJc w:val="left"/>
      <w:pPr>
        <w:ind w:left="2880" w:hanging="360"/>
      </w:pPr>
      <w:rPr>
        <w:rFonts w:ascii="Symbol" w:hAnsi="Symbol" w:hint="default"/>
      </w:rPr>
    </w:lvl>
    <w:lvl w:ilvl="4" w:tplc="C55E353A">
      <w:start w:val="1"/>
      <w:numFmt w:val="bullet"/>
      <w:lvlText w:val="o"/>
      <w:lvlJc w:val="left"/>
      <w:pPr>
        <w:ind w:left="3600" w:hanging="360"/>
      </w:pPr>
      <w:rPr>
        <w:rFonts w:ascii="Courier New" w:hAnsi="Courier New" w:hint="default"/>
      </w:rPr>
    </w:lvl>
    <w:lvl w:ilvl="5" w:tplc="3C3EAAD4">
      <w:start w:val="1"/>
      <w:numFmt w:val="bullet"/>
      <w:lvlText w:val=""/>
      <w:lvlJc w:val="left"/>
      <w:pPr>
        <w:ind w:left="4320" w:hanging="360"/>
      </w:pPr>
      <w:rPr>
        <w:rFonts w:ascii="Wingdings" w:hAnsi="Wingdings" w:hint="default"/>
      </w:rPr>
    </w:lvl>
    <w:lvl w:ilvl="6" w:tplc="3300160C">
      <w:start w:val="1"/>
      <w:numFmt w:val="bullet"/>
      <w:lvlText w:val=""/>
      <w:lvlJc w:val="left"/>
      <w:pPr>
        <w:ind w:left="5040" w:hanging="360"/>
      </w:pPr>
      <w:rPr>
        <w:rFonts w:ascii="Symbol" w:hAnsi="Symbol" w:hint="default"/>
      </w:rPr>
    </w:lvl>
    <w:lvl w:ilvl="7" w:tplc="48DA31C8">
      <w:start w:val="1"/>
      <w:numFmt w:val="bullet"/>
      <w:lvlText w:val="o"/>
      <w:lvlJc w:val="left"/>
      <w:pPr>
        <w:ind w:left="5760" w:hanging="360"/>
      </w:pPr>
      <w:rPr>
        <w:rFonts w:ascii="Courier New" w:hAnsi="Courier New" w:hint="default"/>
      </w:rPr>
    </w:lvl>
    <w:lvl w:ilvl="8" w:tplc="0F48B1D8">
      <w:start w:val="1"/>
      <w:numFmt w:val="bullet"/>
      <w:lvlText w:val=""/>
      <w:lvlJc w:val="left"/>
      <w:pPr>
        <w:ind w:left="6480" w:hanging="360"/>
      </w:pPr>
      <w:rPr>
        <w:rFonts w:ascii="Wingdings" w:hAnsi="Wingdings" w:hint="default"/>
      </w:rPr>
    </w:lvl>
  </w:abstractNum>
  <w:abstractNum w:abstractNumId="8" w15:restartNumberingAfterBreak="0">
    <w:nsid w:val="2DD729A9"/>
    <w:multiLevelType w:val="hybridMultilevel"/>
    <w:tmpl w:val="D2A6D838"/>
    <w:lvl w:ilvl="0" w:tplc="852445D2">
      <w:start w:val="1"/>
      <w:numFmt w:val="bullet"/>
      <w:lvlText w:val="·"/>
      <w:lvlJc w:val="left"/>
      <w:pPr>
        <w:ind w:left="720" w:hanging="360"/>
      </w:pPr>
      <w:rPr>
        <w:rFonts w:ascii="Symbol" w:hAnsi="Symbol" w:hint="default"/>
      </w:rPr>
    </w:lvl>
    <w:lvl w:ilvl="1" w:tplc="034258A6">
      <w:start w:val="1"/>
      <w:numFmt w:val="bullet"/>
      <w:lvlText w:val="o"/>
      <w:lvlJc w:val="left"/>
      <w:pPr>
        <w:ind w:left="1440" w:hanging="360"/>
      </w:pPr>
      <w:rPr>
        <w:rFonts w:ascii="Courier New" w:hAnsi="Courier New" w:hint="default"/>
      </w:rPr>
    </w:lvl>
    <w:lvl w:ilvl="2" w:tplc="64D0EF68">
      <w:start w:val="1"/>
      <w:numFmt w:val="bullet"/>
      <w:lvlText w:val=""/>
      <w:lvlJc w:val="left"/>
      <w:pPr>
        <w:ind w:left="2160" w:hanging="360"/>
      </w:pPr>
      <w:rPr>
        <w:rFonts w:ascii="Wingdings" w:hAnsi="Wingdings" w:hint="default"/>
      </w:rPr>
    </w:lvl>
    <w:lvl w:ilvl="3" w:tplc="234226B2">
      <w:start w:val="1"/>
      <w:numFmt w:val="bullet"/>
      <w:lvlText w:val=""/>
      <w:lvlJc w:val="left"/>
      <w:pPr>
        <w:ind w:left="2880" w:hanging="360"/>
      </w:pPr>
      <w:rPr>
        <w:rFonts w:ascii="Symbol" w:hAnsi="Symbol" w:hint="default"/>
      </w:rPr>
    </w:lvl>
    <w:lvl w:ilvl="4" w:tplc="05E8F2E0">
      <w:start w:val="1"/>
      <w:numFmt w:val="bullet"/>
      <w:lvlText w:val="o"/>
      <w:lvlJc w:val="left"/>
      <w:pPr>
        <w:ind w:left="3600" w:hanging="360"/>
      </w:pPr>
      <w:rPr>
        <w:rFonts w:ascii="Courier New" w:hAnsi="Courier New" w:hint="default"/>
      </w:rPr>
    </w:lvl>
    <w:lvl w:ilvl="5" w:tplc="20E69688">
      <w:start w:val="1"/>
      <w:numFmt w:val="bullet"/>
      <w:lvlText w:val=""/>
      <w:lvlJc w:val="left"/>
      <w:pPr>
        <w:ind w:left="4320" w:hanging="360"/>
      </w:pPr>
      <w:rPr>
        <w:rFonts w:ascii="Wingdings" w:hAnsi="Wingdings" w:hint="default"/>
      </w:rPr>
    </w:lvl>
    <w:lvl w:ilvl="6" w:tplc="78BA1122">
      <w:start w:val="1"/>
      <w:numFmt w:val="bullet"/>
      <w:lvlText w:val=""/>
      <w:lvlJc w:val="left"/>
      <w:pPr>
        <w:ind w:left="5040" w:hanging="360"/>
      </w:pPr>
      <w:rPr>
        <w:rFonts w:ascii="Symbol" w:hAnsi="Symbol" w:hint="default"/>
      </w:rPr>
    </w:lvl>
    <w:lvl w:ilvl="7" w:tplc="BD6A202C">
      <w:start w:val="1"/>
      <w:numFmt w:val="bullet"/>
      <w:lvlText w:val="o"/>
      <w:lvlJc w:val="left"/>
      <w:pPr>
        <w:ind w:left="5760" w:hanging="360"/>
      </w:pPr>
      <w:rPr>
        <w:rFonts w:ascii="Courier New" w:hAnsi="Courier New" w:hint="default"/>
      </w:rPr>
    </w:lvl>
    <w:lvl w:ilvl="8" w:tplc="83BA0718">
      <w:start w:val="1"/>
      <w:numFmt w:val="bullet"/>
      <w:lvlText w:val=""/>
      <w:lvlJc w:val="left"/>
      <w:pPr>
        <w:ind w:left="6480" w:hanging="360"/>
      </w:pPr>
      <w:rPr>
        <w:rFonts w:ascii="Wingdings" w:hAnsi="Wingdings" w:hint="default"/>
      </w:rPr>
    </w:lvl>
  </w:abstractNum>
  <w:abstractNum w:abstractNumId="9" w15:restartNumberingAfterBreak="0">
    <w:nsid w:val="31A30915"/>
    <w:multiLevelType w:val="multilevel"/>
    <w:tmpl w:val="436E4468"/>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FE1E3D"/>
    <w:multiLevelType w:val="multilevel"/>
    <w:tmpl w:val="85E2D1F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39EC4668"/>
    <w:multiLevelType w:val="multilevel"/>
    <w:tmpl w:val="C9C05B5E"/>
    <w:lvl w:ilvl="0">
      <w:start w:val="1"/>
      <w:numFmt w:val="decimal"/>
      <w:lvlText w:val="%1."/>
      <w:lvlJc w:val="left"/>
      <w:pPr>
        <w:ind w:left="360" w:hanging="360"/>
      </w:pPr>
    </w:lvl>
    <w:lvl w:ilvl="1">
      <w:start w:val="1"/>
      <w:numFmt w:val="decimal"/>
      <w:isLgl/>
      <w:lvlText w:val="%2."/>
      <w:lvlJc w:val="left"/>
      <w:pPr>
        <w:ind w:left="720" w:hanging="720"/>
      </w:pPr>
      <w:rPr>
        <w:rFonts w:ascii="Arial" w:eastAsia="MS Mincho" w:hAnsi="Arial" w:cs="Arial"/>
      </w:rPr>
    </w:lvl>
    <w:lvl w:ilvl="2">
      <w:start w:val="1"/>
      <w:numFmt w:val="decimal"/>
      <w:isLgl/>
      <w:lvlText w:val="%1.%2.%3."/>
      <w:lvlJc w:val="left"/>
      <w:pPr>
        <w:ind w:left="1080" w:hanging="10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2160" w:hanging="216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12" w15:restartNumberingAfterBreak="0">
    <w:nsid w:val="3BFB5B9D"/>
    <w:multiLevelType w:val="hybridMultilevel"/>
    <w:tmpl w:val="B5C8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14D6A"/>
    <w:multiLevelType w:val="multilevel"/>
    <w:tmpl w:val="32DA3DBA"/>
    <w:lvl w:ilvl="0">
      <w:start w:val="1"/>
      <w:numFmt w:val="decimal"/>
      <w:lvlText w:val="%1."/>
      <w:lvlJc w:val="left"/>
      <w:pPr>
        <w:ind w:left="720" w:hanging="360"/>
      </w:pPr>
    </w:lvl>
    <w:lvl w:ilv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4" w15:restartNumberingAfterBreak="0">
    <w:nsid w:val="42C37D7F"/>
    <w:multiLevelType w:val="multilevel"/>
    <w:tmpl w:val="968E6A7E"/>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5" w15:restartNumberingAfterBreak="0">
    <w:nsid w:val="43247FB8"/>
    <w:multiLevelType w:val="hybridMultilevel"/>
    <w:tmpl w:val="E1E2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26567"/>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A22619"/>
    <w:multiLevelType w:val="hybridMultilevel"/>
    <w:tmpl w:val="72B27B1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48F1045C"/>
    <w:multiLevelType w:val="multilevel"/>
    <w:tmpl w:val="DF5A407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49F1F8FE"/>
    <w:multiLevelType w:val="hybridMultilevel"/>
    <w:tmpl w:val="04580D1E"/>
    <w:lvl w:ilvl="0" w:tplc="991C4932">
      <w:start w:val="1"/>
      <w:numFmt w:val="bullet"/>
      <w:lvlText w:val="·"/>
      <w:lvlJc w:val="left"/>
      <w:pPr>
        <w:ind w:left="720" w:hanging="360"/>
      </w:pPr>
      <w:rPr>
        <w:rFonts w:ascii="Symbol" w:hAnsi="Symbol" w:hint="default"/>
      </w:rPr>
    </w:lvl>
    <w:lvl w:ilvl="1" w:tplc="6594343E">
      <w:start w:val="1"/>
      <w:numFmt w:val="bullet"/>
      <w:lvlText w:val="o"/>
      <w:lvlJc w:val="left"/>
      <w:pPr>
        <w:ind w:left="1440" w:hanging="360"/>
      </w:pPr>
      <w:rPr>
        <w:rFonts w:ascii="Courier New" w:hAnsi="Courier New" w:hint="default"/>
      </w:rPr>
    </w:lvl>
    <w:lvl w:ilvl="2" w:tplc="B610F7F2">
      <w:start w:val="1"/>
      <w:numFmt w:val="bullet"/>
      <w:lvlText w:val=""/>
      <w:lvlJc w:val="left"/>
      <w:pPr>
        <w:ind w:left="2160" w:hanging="360"/>
      </w:pPr>
      <w:rPr>
        <w:rFonts w:ascii="Wingdings" w:hAnsi="Wingdings" w:hint="default"/>
      </w:rPr>
    </w:lvl>
    <w:lvl w:ilvl="3" w:tplc="9078F6E4">
      <w:start w:val="1"/>
      <w:numFmt w:val="bullet"/>
      <w:lvlText w:val=""/>
      <w:lvlJc w:val="left"/>
      <w:pPr>
        <w:ind w:left="2880" w:hanging="360"/>
      </w:pPr>
      <w:rPr>
        <w:rFonts w:ascii="Symbol" w:hAnsi="Symbol" w:hint="default"/>
      </w:rPr>
    </w:lvl>
    <w:lvl w:ilvl="4" w:tplc="09C63C02">
      <w:start w:val="1"/>
      <w:numFmt w:val="bullet"/>
      <w:lvlText w:val="o"/>
      <w:lvlJc w:val="left"/>
      <w:pPr>
        <w:ind w:left="3600" w:hanging="360"/>
      </w:pPr>
      <w:rPr>
        <w:rFonts w:ascii="Courier New" w:hAnsi="Courier New" w:hint="default"/>
      </w:rPr>
    </w:lvl>
    <w:lvl w:ilvl="5" w:tplc="86F005BA">
      <w:start w:val="1"/>
      <w:numFmt w:val="bullet"/>
      <w:lvlText w:val=""/>
      <w:lvlJc w:val="left"/>
      <w:pPr>
        <w:ind w:left="4320" w:hanging="360"/>
      </w:pPr>
      <w:rPr>
        <w:rFonts w:ascii="Wingdings" w:hAnsi="Wingdings" w:hint="default"/>
      </w:rPr>
    </w:lvl>
    <w:lvl w:ilvl="6" w:tplc="1B34226C">
      <w:start w:val="1"/>
      <w:numFmt w:val="bullet"/>
      <w:lvlText w:val=""/>
      <w:lvlJc w:val="left"/>
      <w:pPr>
        <w:ind w:left="5040" w:hanging="360"/>
      </w:pPr>
      <w:rPr>
        <w:rFonts w:ascii="Symbol" w:hAnsi="Symbol" w:hint="default"/>
      </w:rPr>
    </w:lvl>
    <w:lvl w:ilvl="7" w:tplc="0F326E94">
      <w:start w:val="1"/>
      <w:numFmt w:val="bullet"/>
      <w:lvlText w:val="o"/>
      <w:lvlJc w:val="left"/>
      <w:pPr>
        <w:ind w:left="5760" w:hanging="360"/>
      </w:pPr>
      <w:rPr>
        <w:rFonts w:ascii="Courier New" w:hAnsi="Courier New" w:hint="default"/>
      </w:rPr>
    </w:lvl>
    <w:lvl w:ilvl="8" w:tplc="B0E4CF1E">
      <w:start w:val="1"/>
      <w:numFmt w:val="bullet"/>
      <w:lvlText w:val=""/>
      <w:lvlJc w:val="left"/>
      <w:pPr>
        <w:ind w:left="6480" w:hanging="360"/>
      </w:pPr>
      <w:rPr>
        <w:rFonts w:ascii="Wingdings" w:hAnsi="Wingdings" w:hint="default"/>
      </w:rPr>
    </w:lvl>
  </w:abstractNum>
  <w:abstractNum w:abstractNumId="20" w15:restartNumberingAfterBreak="0">
    <w:nsid w:val="4C6F0727"/>
    <w:multiLevelType w:val="multilevel"/>
    <w:tmpl w:val="0E006B10"/>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21" w15:restartNumberingAfterBreak="0">
    <w:nsid w:val="524E3FB8"/>
    <w:multiLevelType w:val="multilevel"/>
    <w:tmpl w:val="D5CEBA5C"/>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2" w15:restartNumberingAfterBreak="0">
    <w:nsid w:val="58354127"/>
    <w:multiLevelType w:val="hybridMultilevel"/>
    <w:tmpl w:val="70E0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D74E3"/>
    <w:multiLevelType w:val="multilevel"/>
    <w:tmpl w:val="63B6DC3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600" w:hanging="144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560" w:hanging="2520"/>
      </w:pPr>
    </w:lvl>
    <w:lvl w:ilvl="8">
      <w:start w:val="1"/>
      <w:numFmt w:val="decimal"/>
      <w:lvlText w:val="%1.%2.%3.%4.%5.%6.%7.%8.%9"/>
      <w:lvlJc w:val="left"/>
      <w:pPr>
        <w:ind w:left="8640" w:hanging="2880"/>
      </w:pPr>
    </w:lvl>
  </w:abstractNum>
  <w:abstractNum w:abstractNumId="24" w15:restartNumberingAfterBreak="0">
    <w:nsid w:val="5CEE5231"/>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6976F0D"/>
    <w:multiLevelType w:val="hybridMultilevel"/>
    <w:tmpl w:val="2E2A75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A814F1"/>
    <w:multiLevelType w:val="hybridMultilevel"/>
    <w:tmpl w:val="4F76F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3A4DB1"/>
    <w:multiLevelType w:val="multilevel"/>
    <w:tmpl w:val="7D301FDE"/>
    <w:styleLink w:val="LFO11"/>
    <w:lvl w:ilvl="0">
      <w:numFmt w:val="bullet"/>
      <w:lvlText w:val=""/>
      <w:lvlJc w:val="left"/>
      <w:pPr>
        <w:ind w:left="360" w:hanging="360"/>
      </w:pPr>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68F20F3"/>
    <w:multiLevelType w:val="hybridMultilevel"/>
    <w:tmpl w:val="DFE6117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44192466">
    <w:abstractNumId w:val="7"/>
  </w:num>
  <w:num w:numId="2" w16cid:durableId="1277516411">
    <w:abstractNumId w:val="8"/>
  </w:num>
  <w:num w:numId="3" w16cid:durableId="1095857449">
    <w:abstractNumId w:val="4"/>
  </w:num>
  <w:num w:numId="4" w16cid:durableId="161089520">
    <w:abstractNumId w:val="19"/>
  </w:num>
  <w:num w:numId="5" w16cid:durableId="1361053573">
    <w:abstractNumId w:val="3"/>
  </w:num>
  <w:num w:numId="6" w16cid:durableId="1718895160">
    <w:abstractNumId w:val="1"/>
  </w:num>
  <w:num w:numId="7" w16cid:durableId="981888656">
    <w:abstractNumId w:val="1"/>
  </w:num>
  <w:num w:numId="8" w16cid:durableId="1577738377">
    <w:abstractNumId w:val="0"/>
  </w:num>
  <w:num w:numId="9" w16cid:durableId="1069694927">
    <w:abstractNumId w:val="0"/>
  </w:num>
  <w:num w:numId="10" w16cid:durableId="7259534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3856056">
    <w:abstractNumId w:val="21"/>
  </w:num>
  <w:num w:numId="12" w16cid:durableId="1727294030">
    <w:abstractNumId w:val="25"/>
    <w:lvlOverride w:ilvl="0">
      <w:startOverride w:val="1"/>
    </w:lvlOverride>
    <w:lvlOverride w:ilvl="1"/>
    <w:lvlOverride w:ilvl="2"/>
    <w:lvlOverride w:ilvl="3"/>
    <w:lvlOverride w:ilvl="4"/>
    <w:lvlOverride w:ilvl="5"/>
    <w:lvlOverride w:ilvl="6"/>
    <w:lvlOverride w:ilvl="7"/>
    <w:lvlOverride w:ilvl="8"/>
  </w:num>
  <w:num w:numId="13" w16cid:durableId="5537365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793539">
    <w:abstractNumId w:val="24"/>
    <w:lvlOverride w:ilvl="0">
      <w:startOverride w:val="1"/>
    </w:lvlOverride>
    <w:lvlOverride w:ilvl="1"/>
    <w:lvlOverride w:ilvl="2"/>
    <w:lvlOverride w:ilvl="3"/>
    <w:lvlOverride w:ilvl="4"/>
    <w:lvlOverride w:ilvl="5"/>
    <w:lvlOverride w:ilvl="6"/>
    <w:lvlOverride w:ilvl="7"/>
    <w:lvlOverride w:ilvl="8"/>
  </w:num>
  <w:num w:numId="15" w16cid:durableId="162464987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0386351">
    <w:abstractNumId w:val="23"/>
  </w:num>
  <w:num w:numId="17" w16cid:durableId="1050419109">
    <w:abstractNumId w:val="24"/>
  </w:num>
  <w:num w:numId="18" w16cid:durableId="1014502635">
    <w:abstractNumId w:val="26"/>
  </w:num>
  <w:num w:numId="19" w16cid:durableId="682825883">
    <w:abstractNumId w:val="5"/>
  </w:num>
  <w:num w:numId="20" w16cid:durableId="1791898816">
    <w:abstractNumId w:val="28"/>
  </w:num>
  <w:num w:numId="21" w16cid:durableId="720833434">
    <w:abstractNumId w:val="16"/>
  </w:num>
  <w:num w:numId="22" w16cid:durableId="1703938641">
    <w:abstractNumId w:val="27"/>
  </w:num>
  <w:num w:numId="23" w16cid:durableId="700597444">
    <w:abstractNumId w:val="20"/>
  </w:num>
  <w:num w:numId="24" w16cid:durableId="1147864488">
    <w:abstractNumId w:val="10"/>
  </w:num>
  <w:num w:numId="25" w16cid:durableId="1310941193">
    <w:abstractNumId w:val="18"/>
  </w:num>
  <w:num w:numId="26" w16cid:durableId="1229146393">
    <w:abstractNumId w:val="14"/>
  </w:num>
  <w:num w:numId="27" w16cid:durableId="1277715289">
    <w:abstractNumId w:val="2"/>
  </w:num>
  <w:num w:numId="28" w16cid:durableId="632104257">
    <w:abstractNumId w:val="17"/>
  </w:num>
  <w:num w:numId="29" w16cid:durableId="1174880596">
    <w:abstractNumId w:val="15"/>
  </w:num>
  <w:num w:numId="30" w16cid:durableId="1812359721">
    <w:abstractNumId w:val="9"/>
  </w:num>
  <w:num w:numId="31" w16cid:durableId="1739471888">
    <w:abstractNumId w:val="5"/>
    <w:lvlOverride w:ilvl="0">
      <w:startOverride w:val="2"/>
    </w:lvlOverride>
    <w:lvlOverride w:ilvl="1">
      <w:startOverride w:val="3"/>
    </w:lvlOverride>
  </w:num>
  <w:num w:numId="32" w16cid:durableId="1578324417">
    <w:abstractNumId w:val="5"/>
    <w:lvlOverride w:ilvl="0">
      <w:startOverride w:val="2"/>
    </w:lvlOverride>
    <w:lvlOverride w:ilvl="1">
      <w:startOverride w:val="4"/>
    </w:lvlOverride>
  </w:num>
  <w:num w:numId="33" w16cid:durableId="671103989">
    <w:abstractNumId w:val="5"/>
  </w:num>
  <w:num w:numId="34" w16cid:durableId="1856378120">
    <w:abstractNumId w:val="22"/>
  </w:num>
  <w:num w:numId="35" w16cid:durableId="325131783">
    <w:abstractNumId w:val="5"/>
    <w:lvlOverride w:ilvl="0">
      <w:startOverride w:val="8"/>
    </w:lvlOverride>
  </w:num>
  <w:num w:numId="36" w16cid:durableId="1576746418">
    <w:abstractNumId w:val="6"/>
  </w:num>
  <w:num w:numId="37" w16cid:durableId="757366575">
    <w:abstractNumId w:val="6"/>
  </w:num>
  <w:num w:numId="38" w16cid:durableId="22680757">
    <w:abstractNumId w:val="6"/>
  </w:num>
  <w:num w:numId="39" w16cid:durableId="1686443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5D92"/>
    <w:rsid w:val="0000768C"/>
    <w:rsid w:val="00037565"/>
    <w:rsid w:val="00041FDF"/>
    <w:rsid w:val="000449EE"/>
    <w:rsid w:val="0004714F"/>
    <w:rsid w:val="000536BC"/>
    <w:rsid w:val="00054C30"/>
    <w:rsid w:val="000655C9"/>
    <w:rsid w:val="00071347"/>
    <w:rsid w:val="00086D97"/>
    <w:rsid w:val="0009406A"/>
    <w:rsid w:val="0009764A"/>
    <w:rsid w:val="00097EC3"/>
    <w:rsid w:val="000C10C2"/>
    <w:rsid w:val="000D2997"/>
    <w:rsid w:val="00102E96"/>
    <w:rsid w:val="00104C81"/>
    <w:rsid w:val="001057BB"/>
    <w:rsid w:val="0011274E"/>
    <w:rsid w:val="00143E45"/>
    <w:rsid w:val="00150126"/>
    <w:rsid w:val="00166972"/>
    <w:rsid w:val="001946A7"/>
    <w:rsid w:val="001A6755"/>
    <w:rsid w:val="001B1297"/>
    <w:rsid w:val="00203D2D"/>
    <w:rsid w:val="00217128"/>
    <w:rsid w:val="00231CD3"/>
    <w:rsid w:val="0026770D"/>
    <w:rsid w:val="00275B5A"/>
    <w:rsid w:val="00295CB4"/>
    <w:rsid w:val="002B1D3D"/>
    <w:rsid w:val="002C7F39"/>
    <w:rsid w:val="002D0942"/>
    <w:rsid w:val="002D3510"/>
    <w:rsid w:val="002D5D27"/>
    <w:rsid w:val="00301BAE"/>
    <w:rsid w:val="00310798"/>
    <w:rsid w:val="00322431"/>
    <w:rsid w:val="00327E7F"/>
    <w:rsid w:val="00327E83"/>
    <w:rsid w:val="00332E6C"/>
    <w:rsid w:val="00340BE3"/>
    <w:rsid w:val="00360CE8"/>
    <w:rsid w:val="0036131C"/>
    <w:rsid w:val="003B0622"/>
    <w:rsid w:val="003F4E3B"/>
    <w:rsid w:val="004045BC"/>
    <w:rsid w:val="00417F2B"/>
    <w:rsid w:val="00425B87"/>
    <w:rsid w:val="00445B54"/>
    <w:rsid w:val="00457830"/>
    <w:rsid w:val="0048007D"/>
    <w:rsid w:val="00490E63"/>
    <w:rsid w:val="004B3690"/>
    <w:rsid w:val="004D1BC2"/>
    <w:rsid w:val="00513056"/>
    <w:rsid w:val="00520222"/>
    <w:rsid w:val="00524199"/>
    <w:rsid w:val="0052598E"/>
    <w:rsid w:val="00530E72"/>
    <w:rsid w:val="00594CC1"/>
    <w:rsid w:val="00594DC2"/>
    <w:rsid w:val="005D2536"/>
    <w:rsid w:val="0062121E"/>
    <w:rsid w:val="00673784"/>
    <w:rsid w:val="00690BB0"/>
    <w:rsid w:val="0069301B"/>
    <w:rsid w:val="00696638"/>
    <w:rsid w:val="006A20C6"/>
    <w:rsid w:val="006C6765"/>
    <w:rsid w:val="007140A9"/>
    <w:rsid w:val="00736A87"/>
    <w:rsid w:val="007523EA"/>
    <w:rsid w:val="007A46B7"/>
    <w:rsid w:val="007B141A"/>
    <w:rsid w:val="007C1362"/>
    <w:rsid w:val="007E613C"/>
    <w:rsid w:val="00847186"/>
    <w:rsid w:val="00854EF5"/>
    <w:rsid w:val="008736B4"/>
    <w:rsid w:val="008B25FC"/>
    <w:rsid w:val="008D1D4E"/>
    <w:rsid w:val="008D4490"/>
    <w:rsid w:val="008D698D"/>
    <w:rsid w:val="008E4E98"/>
    <w:rsid w:val="008E4F43"/>
    <w:rsid w:val="009074F5"/>
    <w:rsid w:val="00912A7B"/>
    <w:rsid w:val="00923C01"/>
    <w:rsid w:val="00971178"/>
    <w:rsid w:val="009827B3"/>
    <w:rsid w:val="00992485"/>
    <w:rsid w:val="009B68BF"/>
    <w:rsid w:val="009C276C"/>
    <w:rsid w:val="009F1694"/>
    <w:rsid w:val="009F265E"/>
    <w:rsid w:val="00A066A1"/>
    <w:rsid w:val="00A17CFC"/>
    <w:rsid w:val="00A2217A"/>
    <w:rsid w:val="00A471C8"/>
    <w:rsid w:val="00A65FE9"/>
    <w:rsid w:val="00A729BF"/>
    <w:rsid w:val="00AB2BFB"/>
    <w:rsid w:val="00AC0C5B"/>
    <w:rsid w:val="00AC1EFB"/>
    <w:rsid w:val="00AC5EB1"/>
    <w:rsid w:val="00AD24B0"/>
    <w:rsid w:val="00AD350A"/>
    <w:rsid w:val="00AF2CAB"/>
    <w:rsid w:val="00B004B8"/>
    <w:rsid w:val="00B15570"/>
    <w:rsid w:val="00B4625E"/>
    <w:rsid w:val="00B5333E"/>
    <w:rsid w:val="00B57031"/>
    <w:rsid w:val="00B6552F"/>
    <w:rsid w:val="00B84D20"/>
    <w:rsid w:val="00BA5351"/>
    <w:rsid w:val="00BB7C16"/>
    <w:rsid w:val="00BD08FA"/>
    <w:rsid w:val="00BD1BC9"/>
    <w:rsid w:val="00BD6952"/>
    <w:rsid w:val="00BE6939"/>
    <w:rsid w:val="00C0412A"/>
    <w:rsid w:val="00C05E90"/>
    <w:rsid w:val="00C476C1"/>
    <w:rsid w:val="00C61449"/>
    <w:rsid w:val="00C618AC"/>
    <w:rsid w:val="00C83A8B"/>
    <w:rsid w:val="00C84568"/>
    <w:rsid w:val="00C92C9E"/>
    <w:rsid w:val="00CA3DC2"/>
    <w:rsid w:val="00CB684E"/>
    <w:rsid w:val="00CE02A0"/>
    <w:rsid w:val="00CE3C2E"/>
    <w:rsid w:val="00CE4DC9"/>
    <w:rsid w:val="00D21229"/>
    <w:rsid w:val="00D30DDF"/>
    <w:rsid w:val="00D44A6F"/>
    <w:rsid w:val="00D8298F"/>
    <w:rsid w:val="00D84819"/>
    <w:rsid w:val="00D87C08"/>
    <w:rsid w:val="00D9346D"/>
    <w:rsid w:val="00D93601"/>
    <w:rsid w:val="00D96DF8"/>
    <w:rsid w:val="00DB35DB"/>
    <w:rsid w:val="00DB5478"/>
    <w:rsid w:val="00DC5C03"/>
    <w:rsid w:val="00DC7E5F"/>
    <w:rsid w:val="00DD1622"/>
    <w:rsid w:val="00DF178D"/>
    <w:rsid w:val="00E22E8F"/>
    <w:rsid w:val="00E24C16"/>
    <w:rsid w:val="00E36672"/>
    <w:rsid w:val="00E46149"/>
    <w:rsid w:val="00E76615"/>
    <w:rsid w:val="00E86B42"/>
    <w:rsid w:val="00E94ADB"/>
    <w:rsid w:val="00E96F4A"/>
    <w:rsid w:val="00EA389A"/>
    <w:rsid w:val="00EB39D2"/>
    <w:rsid w:val="00EE45D4"/>
    <w:rsid w:val="00F75765"/>
    <w:rsid w:val="00F76D43"/>
    <w:rsid w:val="00F835CC"/>
    <w:rsid w:val="00F90AD1"/>
    <w:rsid w:val="00FA6D21"/>
    <w:rsid w:val="00FF074F"/>
    <w:rsid w:val="0134C274"/>
    <w:rsid w:val="01D4C129"/>
    <w:rsid w:val="01DA22B7"/>
    <w:rsid w:val="05651130"/>
    <w:rsid w:val="06B85E9D"/>
    <w:rsid w:val="0840B91B"/>
    <w:rsid w:val="0975C498"/>
    <w:rsid w:val="0A5405BF"/>
    <w:rsid w:val="0B627B12"/>
    <w:rsid w:val="0BBD318B"/>
    <w:rsid w:val="1357AD46"/>
    <w:rsid w:val="13CE5A34"/>
    <w:rsid w:val="17E4C764"/>
    <w:rsid w:val="1AAE28B4"/>
    <w:rsid w:val="1AEA3F97"/>
    <w:rsid w:val="1CB83887"/>
    <w:rsid w:val="1CE5672F"/>
    <w:rsid w:val="1E5408E8"/>
    <w:rsid w:val="20315D9F"/>
    <w:rsid w:val="24EBA665"/>
    <w:rsid w:val="259BB96F"/>
    <w:rsid w:val="25E40866"/>
    <w:rsid w:val="28EEAE21"/>
    <w:rsid w:val="2985B5C8"/>
    <w:rsid w:val="299EA915"/>
    <w:rsid w:val="2CAAE199"/>
    <w:rsid w:val="2DEF4DEC"/>
    <w:rsid w:val="33FCCC65"/>
    <w:rsid w:val="35F58D22"/>
    <w:rsid w:val="41B41365"/>
    <w:rsid w:val="4C769302"/>
    <w:rsid w:val="4DFA59C6"/>
    <w:rsid w:val="4F0E5C54"/>
    <w:rsid w:val="5273F862"/>
    <w:rsid w:val="55403078"/>
    <w:rsid w:val="572B079C"/>
    <w:rsid w:val="582BFA82"/>
    <w:rsid w:val="5B27D301"/>
    <w:rsid w:val="5F1F5E4D"/>
    <w:rsid w:val="6216C207"/>
    <w:rsid w:val="6C1091A5"/>
    <w:rsid w:val="70A83A85"/>
    <w:rsid w:val="762DEA45"/>
    <w:rsid w:val="76A9D51D"/>
    <w:rsid w:val="7C7BF096"/>
    <w:rsid w:val="7D65B36F"/>
    <w:rsid w:val="7F3226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50EFAB"/>
  <w14:defaultImageDpi w14:val="300"/>
  <w15:docId w15:val="{1BD18F3A-6E3B-4AB0-98CF-9E69FC40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847186"/>
    <w:pPr>
      <w:keepNext/>
      <w:numPr>
        <w:numId w:val="19"/>
      </w:numPr>
      <w:spacing w:before="360" w:after="120"/>
      <w:ind w:left="357" w:hanging="357"/>
      <w:outlineLvl w:val="1"/>
    </w:pPr>
    <w:rPr>
      <w:b/>
      <w:sz w:val="36"/>
    </w:rPr>
  </w:style>
  <w:style w:type="paragraph" w:styleId="Heading3">
    <w:name w:val="heading 3"/>
    <w:basedOn w:val="Normal"/>
    <w:next w:val="Normal"/>
    <w:link w:val="Heading3Char"/>
    <w:qFormat/>
    <w:rsid w:val="00847186"/>
    <w:pPr>
      <w:keepNext/>
      <w:numPr>
        <w:ilvl w:val="1"/>
        <w:numId w:val="19"/>
      </w:numPr>
      <w:spacing w:before="240" w:after="120"/>
      <w:ind w:left="794" w:hanging="794"/>
      <w:outlineLvl w:val="2"/>
    </w:pPr>
    <w:rPr>
      <w:b/>
      <w:sz w:val="32"/>
      <w:szCs w:val="28"/>
    </w:rPr>
  </w:style>
  <w:style w:type="paragraph" w:styleId="Heading4">
    <w:name w:val="heading 4"/>
    <w:basedOn w:val="Normal"/>
    <w:next w:val="Normal"/>
    <w:link w:val="Heading4Char"/>
    <w:qFormat/>
    <w:rsid w:val="00847186"/>
    <w:pPr>
      <w:keepNext/>
      <w:spacing w:before="20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847186"/>
    <w:rPr>
      <w:rFonts w:ascii="Arial" w:hAnsi="Arial"/>
      <w:b/>
      <w:sz w:val="36"/>
    </w:rPr>
  </w:style>
  <w:style w:type="character" w:customStyle="1" w:styleId="Heading3Char">
    <w:name w:val="Heading 3 Char"/>
    <w:basedOn w:val="DefaultParagraphFont"/>
    <w:link w:val="Heading3"/>
    <w:rsid w:val="00847186"/>
    <w:rPr>
      <w:rFonts w:ascii="Arial" w:hAnsi="Arial"/>
      <w:b/>
      <w:sz w:val="32"/>
      <w:szCs w:val="28"/>
    </w:rPr>
  </w:style>
  <w:style w:type="character" w:customStyle="1" w:styleId="Heading4Char">
    <w:name w:val="Heading 4 Char"/>
    <w:basedOn w:val="DefaultParagraphFont"/>
    <w:link w:val="Heading4"/>
    <w:rsid w:val="00847186"/>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7"/>
      </w:numPr>
      <w:tabs>
        <w:tab w:val="left" w:pos="567"/>
      </w:tabs>
      <w:ind w:left="357" w:hanging="357"/>
    </w:pPr>
  </w:style>
  <w:style w:type="paragraph" w:styleId="ListNumber">
    <w:name w:val="List Number"/>
    <w:basedOn w:val="Normal"/>
    <w:qFormat/>
    <w:rsid w:val="00DD1622"/>
    <w:pPr>
      <w:numPr>
        <w:numId w:val="9"/>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customStyle="1" w:styleId="paragraph">
    <w:name w:val="paragraph"/>
    <w:basedOn w:val="Normal"/>
    <w:rsid w:val="0004714F"/>
    <w:pPr>
      <w:spacing w:before="100" w:beforeAutospacing="1" w:after="100" w:afterAutospacing="1"/>
    </w:pPr>
    <w:rPr>
      <w:rFonts w:ascii="Times New Roman" w:hAnsi="Times New Roman"/>
      <w:sz w:val="24"/>
      <w:szCs w:val="24"/>
      <w:lang w:eastAsia="en-GB"/>
    </w:rPr>
  </w:style>
  <w:style w:type="paragraph" w:customStyle="1" w:styleId="RNIBparagraph">
    <w:name w:val="RNIB paragraph"/>
    <w:basedOn w:val="paragraph"/>
    <w:qFormat/>
    <w:rsid w:val="0004714F"/>
    <w:pPr>
      <w:spacing w:before="0" w:beforeAutospacing="0" w:after="0" w:afterAutospacing="0"/>
    </w:pPr>
    <w:rPr>
      <w:rFonts w:ascii="Arial" w:hAnsi="Arial" w:cs="Arial"/>
      <w:color w:val="000000"/>
      <w:sz w:val="28"/>
      <w:szCs w:val="28"/>
    </w:rPr>
  </w:style>
  <w:style w:type="character" w:customStyle="1" w:styleId="normaltextrun">
    <w:name w:val="normaltextrun"/>
    <w:basedOn w:val="DefaultParagraphFont"/>
    <w:rsid w:val="0004714F"/>
  </w:style>
  <w:style w:type="character" w:customStyle="1" w:styleId="eop">
    <w:name w:val="eop"/>
    <w:basedOn w:val="DefaultParagraphFont"/>
    <w:rsid w:val="0004714F"/>
  </w:style>
  <w:style w:type="character" w:styleId="PageNumber">
    <w:name w:val="page number"/>
    <w:basedOn w:val="DefaultParagraphFont"/>
    <w:uiPriority w:val="99"/>
    <w:semiHidden/>
    <w:unhideWhenUsed/>
    <w:rsid w:val="00CB684E"/>
  </w:style>
  <w:style w:type="character" w:styleId="CommentReference">
    <w:name w:val="annotation reference"/>
    <w:basedOn w:val="DefaultParagraphFont"/>
    <w:uiPriority w:val="99"/>
    <w:semiHidden/>
    <w:unhideWhenUsed/>
    <w:rsid w:val="00C618AC"/>
    <w:rPr>
      <w:sz w:val="16"/>
      <w:szCs w:val="16"/>
    </w:rPr>
  </w:style>
  <w:style w:type="paragraph" w:styleId="CommentText">
    <w:name w:val="annotation text"/>
    <w:basedOn w:val="Normal"/>
    <w:link w:val="CommentTextChar"/>
    <w:uiPriority w:val="99"/>
    <w:semiHidden/>
    <w:unhideWhenUsed/>
    <w:rsid w:val="00C618AC"/>
    <w:rPr>
      <w:sz w:val="20"/>
    </w:rPr>
  </w:style>
  <w:style w:type="character" w:customStyle="1" w:styleId="CommentTextChar">
    <w:name w:val="Comment Text Char"/>
    <w:basedOn w:val="DefaultParagraphFont"/>
    <w:link w:val="CommentText"/>
    <w:uiPriority w:val="99"/>
    <w:semiHidden/>
    <w:rsid w:val="00C618AC"/>
    <w:rPr>
      <w:rFonts w:ascii="Arial" w:hAnsi="Arial"/>
    </w:rPr>
  </w:style>
  <w:style w:type="paragraph" w:styleId="CommentSubject">
    <w:name w:val="annotation subject"/>
    <w:basedOn w:val="CommentText"/>
    <w:next w:val="CommentText"/>
    <w:link w:val="CommentSubjectChar"/>
    <w:uiPriority w:val="99"/>
    <w:semiHidden/>
    <w:unhideWhenUsed/>
    <w:rsid w:val="00C618AC"/>
    <w:rPr>
      <w:b/>
      <w:bCs/>
    </w:rPr>
  </w:style>
  <w:style w:type="character" w:customStyle="1" w:styleId="CommentSubjectChar">
    <w:name w:val="Comment Subject Char"/>
    <w:basedOn w:val="CommentTextChar"/>
    <w:link w:val="CommentSubject"/>
    <w:uiPriority w:val="99"/>
    <w:semiHidden/>
    <w:rsid w:val="00C618AC"/>
    <w:rPr>
      <w:rFonts w:ascii="Arial" w:hAnsi="Arial"/>
      <w:b/>
      <w:bCs/>
    </w:rPr>
  </w:style>
  <w:style w:type="paragraph" w:styleId="ListParagraph">
    <w:name w:val="List Paragraph"/>
    <w:basedOn w:val="Normal"/>
    <w:qFormat/>
    <w:rsid w:val="00A65FE9"/>
    <w:pPr>
      <w:suppressAutoHyphens/>
      <w:autoSpaceDN w:val="0"/>
      <w:ind w:left="720"/>
      <w:textAlignment w:val="baseline"/>
    </w:pPr>
    <w:rPr>
      <w:lang w:eastAsia="en-GB"/>
    </w:rPr>
  </w:style>
  <w:style w:type="numbering" w:customStyle="1" w:styleId="LFO11">
    <w:name w:val="LFO11"/>
    <w:basedOn w:val="NoList"/>
    <w:rsid w:val="00A65FE9"/>
    <w:pPr>
      <w:numPr>
        <w:numId w:val="22"/>
      </w:numPr>
    </w:pPr>
  </w:style>
  <w:style w:type="paragraph" w:styleId="NormalWeb">
    <w:name w:val="Normal (Web)"/>
    <w:basedOn w:val="Normal"/>
    <w:uiPriority w:val="99"/>
    <w:semiHidden/>
    <w:unhideWhenUsed/>
    <w:rsid w:val="009B68BF"/>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9B68BF"/>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A6D21"/>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145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ing.nspcc.org.uk/child-protection-system/child-protection-defini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49E997F3E1D4BAE8FD0FB8B4D0245" ma:contentTypeVersion="8" ma:contentTypeDescription="Create a new document." ma:contentTypeScope="" ma:versionID="969235a85d5d506133c2570a11431555">
  <xsd:schema xmlns:xsd="http://www.w3.org/2001/XMLSchema" xmlns:xs="http://www.w3.org/2001/XMLSchema" xmlns:p="http://schemas.microsoft.com/office/2006/metadata/properties" xmlns:ns2="c30b7ba2-46ed-4537-911e-b62f5f6e14f8" xmlns:ns3="335dfa95-30fd-49d6-88f8-85771e0f9100" targetNamespace="http://schemas.microsoft.com/office/2006/metadata/properties" ma:root="true" ma:fieldsID="fd0381bdf6eb441783a19fe8af282ec0" ns2:_="" ns3:_="">
    <xsd:import namespace="c30b7ba2-46ed-4537-911e-b62f5f6e14f8"/>
    <xsd:import namespace="335dfa95-30fd-49d6-88f8-85771e0f9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b7ba2-46ed-4537-911e-b62f5f6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dfa95-30fd-49d6-88f8-85771e0f91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2BE39-FB1B-47D3-A91C-E21F92471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b7ba2-46ed-4537-911e-b62f5f6e14f8"/>
    <ds:schemaRef ds:uri="335dfa95-30fd-49d6-88f8-85771e0f9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EC444-A694-4BCB-9E1D-221AA44966F3}">
  <ds:schemaRefs>
    <ds:schemaRef ds:uri="http://schemas.openxmlformats.org/officeDocument/2006/bibliography"/>
  </ds:schemaRefs>
</ds:datastoreItem>
</file>

<file path=customXml/itemProps3.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F8DFE9-CA58-47D2-9BFB-96D9C8680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Bradley Neale</cp:lastModifiedBy>
  <cp:revision>2</cp:revision>
  <cp:lastPrinted>2018-09-12T13:05:00Z</cp:lastPrinted>
  <dcterms:created xsi:type="dcterms:W3CDTF">2023-08-16T12:22:00Z</dcterms:created>
  <dcterms:modified xsi:type="dcterms:W3CDTF">2023-08-16T12:22:00Z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0x0101002F749E997F3E1D4BAE8FD0FB8B4D0245</vt:lpwstr>
  </property>
  <property fmtid="{D5CDD505-2E9C-101B-9397-08002B2CF9AE}" pid="3" name="Audience">
    <vt:lpwstr>All staff</vt:lpwstr>
  </property>
</Properties>
</file>